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测高仪项目规划设计方案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7" w:history="1">
        <w:r>
          <w:rPr>
            <w:rFonts w:ascii="仿宋" w:eastAsia="仿宋" w:hAnsi="仿宋" w:cs="仿宋" w:hint="eastAsia"/>
            <w:lang w:eastAsia="zh-CN"/>
          </w:rPr>
          <w:t>一、人力资源分析</w:t>
        </w:r>
        <w:r>
          <w:tab/>
        </w:r>
        <w:r>
          <w:fldChar w:fldCharType="begin"/>
        </w:r>
        <w:r>
          <w:instrText xml:space="preserve"> PAGEREF _Toc16717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1" w:history="1">
        <w:r>
          <w:rPr>
            <w:rFonts w:ascii="仿宋" w:eastAsia="仿宋" w:hAnsi="仿宋" w:cs="仿宋" w:hint="eastAsia"/>
            <w:lang w:eastAsia="zh-CN"/>
          </w:rPr>
          <w:t>二、战略风险的含义及分类</w:t>
        </w:r>
        <w:r>
          <w:tab/>
        </w:r>
        <w:r>
          <w:fldChar w:fldCharType="begin"/>
        </w:r>
        <w:r>
          <w:instrText xml:space="preserve"> PAGEREF _Toc18281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(二)、测高仪行业企业战略风险的分类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eastAsia="zh-CN"/>
          </w:rPr>
          <w:t>三、人力资源管理</w:t>
        </w:r>
        <w:r>
          <w:tab/>
        </w:r>
        <w:r>
          <w:fldChar w:fldCharType="begin"/>
        </w:r>
        <w:r>
          <w:instrText xml:space="preserve"> PAGEREF _Toc18455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(一)、测高仪项目绩效与薪酬管理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(二)、测高仪项目组织与管理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(三)、测高仪项目人力资源管理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五、测高仪行业发展形势分析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(一)、测高仪行业发展形势分析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六、宏观环境分析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_Toc567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八、测高仪项目投资规划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(一)、测高仪项目总投资估算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" w:history="1">
        <w:r>
          <w:rPr>
            <w:rFonts w:ascii="仿宋" w:eastAsia="仿宋" w:hAnsi="仿宋" w:cs="仿宋" w:hint="eastAsia"/>
            <w:lang w:eastAsia="zh-CN"/>
          </w:rPr>
          <w:t>九、资源开发及综合利用分析</w:t>
        </w:r>
        <w:r>
          <w:tab/>
        </w:r>
        <w:r>
          <w:fldChar w:fldCharType="begin"/>
        </w:r>
        <w:r>
          <w:instrText xml:space="preserve"> PAGEREF _Toc3049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十、测高仪财务管理策略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(一)、测高仪财务管理原则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eastAsia="zh-CN"/>
          </w:rPr>
          <w:t>(二)、测高仪收入及成本核算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(三)、测高仪经济效益分析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0" w:history="1">
        <w:r>
          <w:rPr>
            <w:rFonts w:ascii="仿宋" w:eastAsia="仿宋" w:hAnsi="仿宋" w:cs="仿宋" w:hint="eastAsia"/>
            <w:lang w:eastAsia="zh-CN"/>
          </w:rPr>
          <w:t>(四)、测高仪利润及利润分配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十一、测高仪制度建设与执行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十三、项目市场分析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十四、组织机构管理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_Toc20938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十六、安全与环境考核评价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4" w:history="1">
        <w:r>
          <w:rPr>
            <w:rFonts w:ascii="仿宋" w:eastAsia="仿宋" w:hAnsi="仿宋" w:cs="仿宋" w:hint="eastAsia"/>
            <w:lang w:eastAsia="zh-CN"/>
          </w:rPr>
          <w:t>十七、市场营销与品牌推广</w:t>
        </w:r>
        <w:r>
          <w:tab/>
        </w:r>
        <w:r>
          <w:fldChar w:fldCharType="begin"/>
        </w:r>
        <w:r>
          <w:instrText xml:space="preserve"> PAGEREF _Toc8144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0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_Toc9320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3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_Toc15043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十八、测高仪项目治理与监督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(一)、测高仪项目治理结构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9" w:history="1">
        <w:r>
          <w:rPr>
            <w:rFonts w:ascii="仿宋" w:eastAsia="仿宋" w:hAnsi="仿宋" w:cs="仿宋" w:hint="eastAsia"/>
            <w:lang w:eastAsia="zh-CN"/>
          </w:rPr>
          <w:t>十九、环保分析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二十、测高仪行业互联网营销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5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_Toc7395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17"/>
      <w:r>
        <w:rPr>
          <w:rFonts w:ascii="仿宋" w:eastAsia="仿宋" w:hAnsi="仿宋" w:cs="仿宋" w:hint="eastAsia"/>
          <w:sz w:val="28"/>
          <w:lang w:eastAsia="zh-CN"/>
        </w:rPr>
        <w:t>一、人力资源分析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68"/>
      <w:r>
        <w:rPr>
          <w:rFonts w:ascii="仿宋" w:eastAsia="仿宋" w:hAnsi="仿宋" w:cs="仿宋" w:hint="eastAsia"/>
          <w:lang w:eastAsia="zh-CN"/>
        </w:rPr>
        <w:t>(一)、人力资源配置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一、人力资源配置具体方案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人员规模和结构设计：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目标： 在测高仪项目规模和需求的基础上，确保人员数量和结构满足测高仪项目的各项要求。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制定详细的测高仪项目组织结构图，包括各部门、岗位及其职责。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根据测高仪项目阶段和任务需求，合理规划员工数量，确保各项工作得以有序展开。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针对临时性任务，设立弹性岗位，以适应测高仪项目变化。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岗位设置与职责划分：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目标： 保证测高仪项目内各个岗位的职责明晰，工作井然有序。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https://d.book118.com/106035022021010055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测高仪项目规划设计方案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测高仪项目规划设计方案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测高仪项目规划设计方案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测高仪项目规划设计方案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测高仪项目规划设计方案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AE2C0F"/>
    <w:rsid w:val="4593521B"/>
    <w:rsid w:val="4BAE2C0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035022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2024-03-04T06:10:00Z</dcterms:created>
  <dcterms:modified xsi:type="dcterms:W3CDTF">2024-03-04T06:10:36Z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B19CB186A7D6444DBD6F75651BE33554_11</vt:lpwstr>
  </property>
  <property fmtid="{D5CDD505-2E9C-101B-9397-08002B2CF9AE}" pid="3" name="KSOProductBuildVer">
    <vt:lpwstr>2052-12.1.0.16399</vt:lpwstr>
  </property>
</Properties>
</file>