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高温气冷堆及配套产品项目计划设计方案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81" w:history="1">
        <w:r>
          <w:rPr>
            <w:rFonts w:ascii="仿宋" w:eastAsia="仿宋" w:hAnsi="仿宋" w:cs="仿宋" w:hint="eastAsia"/>
            <w:lang w:eastAsia="zh-CN"/>
          </w:rPr>
          <w:t>概论</w:t>
        </w:r>
        <w:r>
          <w:tab/>
        </w:r>
        <w:r>
          <w:fldChar w:fldCharType="begin"/>
        </w:r>
        <w:r>
          <w:instrText xml:space="preserve"> PAGEREF _Toc21181 \h </w:instrText>
        </w:r>
        <w:r>
          <w:fldChar w:fldCharType="separate"/>
        </w:r>
        <w:r>
          <w:t>3</w:t>
        </w:r>
        <w:r>
          <w:fldChar w:fldCharType="end"/>
        </w:r>
      </w:hyperlink>
    </w:p>
    <w:p>
      <w:pPr>
        <w:pStyle w:val="TOC1"/>
        <w:tabs>
          <w:tab w:val="right" w:leader="dot" w:pos="8306"/>
        </w:tabs>
      </w:pPr>
      <w:hyperlink w:anchor="_Toc31027" w:history="1">
        <w:r>
          <w:rPr>
            <w:rFonts w:ascii="仿宋" w:eastAsia="仿宋" w:hAnsi="仿宋" w:cs="仿宋" w:hint="eastAsia"/>
            <w:lang w:eastAsia="zh-CN"/>
          </w:rPr>
          <w:t>一、高温气冷堆及配套产品项目土建工程</w:t>
        </w:r>
        <w:r>
          <w:tab/>
        </w:r>
        <w:r>
          <w:fldChar w:fldCharType="begin"/>
        </w:r>
        <w:r>
          <w:instrText xml:space="preserve"> PAGEREF _Toc31027 \h </w:instrText>
        </w:r>
        <w:r>
          <w:fldChar w:fldCharType="separate"/>
        </w:r>
        <w:r>
          <w:t>3</w:t>
        </w:r>
        <w:r>
          <w:fldChar w:fldCharType="end"/>
        </w:r>
      </w:hyperlink>
    </w:p>
    <w:p>
      <w:pPr>
        <w:pStyle w:val="TOC2"/>
        <w:tabs>
          <w:tab w:val="right" w:leader="dot" w:pos="8306"/>
        </w:tabs>
      </w:pPr>
      <w:hyperlink w:anchor="_Toc12422" w:history="1">
        <w:r>
          <w:rPr>
            <w:rFonts w:ascii="仿宋" w:eastAsia="仿宋" w:hAnsi="仿宋" w:cs="仿宋" w:hint="eastAsia"/>
            <w:lang w:eastAsia="zh-CN"/>
          </w:rPr>
          <w:t>(一)、建筑工程设计原则</w:t>
        </w:r>
        <w:r>
          <w:tab/>
        </w:r>
        <w:r>
          <w:fldChar w:fldCharType="begin"/>
        </w:r>
        <w:r>
          <w:instrText xml:space="preserve"> PAGEREF _Toc12422 \h </w:instrText>
        </w:r>
        <w:r>
          <w:fldChar w:fldCharType="separate"/>
        </w:r>
        <w:r>
          <w:t>3</w:t>
        </w:r>
        <w:r>
          <w:fldChar w:fldCharType="end"/>
        </w:r>
      </w:hyperlink>
    </w:p>
    <w:p>
      <w:pPr>
        <w:pStyle w:val="TOC2"/>
        <w:tabs>
          <w:tab w:val="right" w:leader="dot" w:pos="8306"/>
        </w:tabs>
      </w:pPr>
      <w:hyperlink w:anchor="_Toc28511" w:history="1">
        <w:r>
          <w:rPr>
            <w:rFonts w:ascii="仿宋" w:eastAsia="仿宋" w:hAnsi="仿宋" w:cs="仿宋" w:hint="eastAsia"/>
            <w:lang w:eastAsia="zh-CN"/>
          </w:rPr>
          <w:t>(二)、土建工程设计年限及安全等级</w:t>
        </w:r>
        <w:r>
          <w:tab/>
        </w:r>
        <w:r>
          <w:fldChar w:fldCharType="begin"/>
        </w:r>
        <w:r>
          <w:instrText xml:space="preserve"> PAGEREF _Toc28511 \h </w:instrText>
        </w:r>
        <w:r>
          <w:fldChar w:fldCharType="separate"/>
        </w:r>
        <w:r>
          <w:t>4</w:t>
        </w:r>
        <w:r>
          <w:fldChar w:fldCharType="end"/>
        </w:r>
      </w:hyperlink>
    </w:p>
    <w:p>
      <w:pPr>
        <w:pStyle w:val="TOC2"/>
        <w:tabs>
          <w:tab w:val="right" w:leader="dot" w:pos="8306"/>
        </w:tabs>
      </w:pPr>
      <w:hyperlink w:anchor="_Toc5516" w:history="1">
        <w:r>
          <w:rPr>
            <w:rFonts w:ascii="仿宋" w:eastAsia="仿宋" w:hAnsi="仿宋" w:cs="仿宋" w:hint="eastAsia"/>
            <w:lang w:eastAsia="zh-CN"/>
          </w:rPr>
          <w:t>(三)、建筑工程设计总体要求</w:t>
        </w:r>
        <w:r>
          <w:tab/>
        </w:r>
        <w:r>
          <w:fldChar w:fldCharType="begin"/>
        </w:r>
        <w:r>
          <w:instrText xml:space="preserve"> PAGEREF _Toc5516 \h </w:instrText>
        </w:r>
        <w:r>
          <w:fldChar w:fldCharType="separate"/>
        </w:r>
        <w:r>
          <w:t>5</w:t>
        </w:r>
        <w:r>
          <w:fldChar w:fldCharType="end"/>
        </w:r>
      </w:hyperlink>
    </w:p>
    <w:p>
      <w:pPr>
        <w:pStyle w:val="TOC2"/>
        <w:tabs>
          <w:tab w:val="right" w:leader="dot" w:pos="8306"/>
        </w:tabs>
      </w:pPr>
      <w:hyperlink w:anchor="_Toc1868" w:history="1">
        <w:r>
          <w:rPr>
            <w:rFonts w:ascii="仿宋" w:eastAsia="仿宋" w:hAnsi="仿宋" w:cs="仿宋" w:hint="eastAsia"/>
            <w:lang w:eastAsia="zh-CN"/>
          </w:rPr>
          <w:t>(四)、土建工程建设指标</w:t>
        </w:r>
        <w:r>
          <w:tab/>
        </w:r>
        <w:r>
          <w:fldChar w:fldCharType="begin"/>
        </w:r>
        <w:r>
          <w:instrText xml:space="preserve"> PAGEREF _Toc1868 \h </w:instrText>
        </w:r>
        <w:r>
          <w:fldChar w:fldCharType="separate"/>
        </w:r>
        <w:r>
          <w:t>6</w:t>
        </w:r>
        <w:r>
          <w:fldChar w:fldCharType="end"/>
        </w:r>
      </w:hyperlink>
    </w:p>
    <w:p>
      <w:pPr>
        <w:pStyle w:val="TOC1"/>
        <w:tabs>
          <w:tab w:val="right" w:leader="dot" w:pos="8306"/>
        </w:tabs>
      </w:pPr>
      <w:hyperlink w:anchor="_Toc8165" w:history="1">
        <w:r>
          <w:rPr>
            <w:rFonts w:ascii="仿宋" w:eastAsia="仿宋" w:hAnsi="仿宋" w:cs="仿宋" w:hint="eastAsia"/>
            <w:lang w:eastAsia="zh-CN"/>
          </w:rPr>
          <w:t>二、市场分析、调研</w:t>
        </w:r>
        <w:r>
          <w:tab/>
        </w:r>
        <w:r>
          <w:fldChar w:fldCharType="begin"/>
        </w:r>
        <w:r>
          <w:instrText xml:space="preserve"> PAGEREF _Toc8165 \h </w:instrText>
        </w:r>
        <w:r>
          <w:fldChar w:fldCharType="separate"/>
        </w:r>
        <w:r>
          <w:t>6</w:t>
        </w:r>
        <w:r>
          <w:fldChar w:fldCharType="end"/>
        </w:r>
      </w:hyperlink>
    </w:p>
    <w:p>
      <w:pPr>
        <w:pStyle w:val="TOC2"/>
        <w:tabs>
          <w:tab w:val="right" w:leader="dot" w:pos="8306"/>
        </w:tabs>
      </w:pPr>
      <w:hyperlink w:anchor="_Toc31866" w:history="1">
        <w:r>
          <w:rPr>
            <w:rFonts w:ascii="仿宋" w:eastAsia="仿宋" w:hAnsi="仿宋" w:cs="仿宋" w:hint="eastAsia"/>
            <w:lang w:eastAsia="zh-CN"/>
          </w:rPr>
          <w:t>(一)、高温气冷堆及配套产品行业分析</w:t>
        </w:r>
        <w:r>
          <w:tab/>
        </w:r>
        <w:r>
          <w:fldChar w:fldCharType="begin"/>
        </w:r>
        <w:r>
          <w:instrText xml:space="preserve"> PAGEREF _Toc31866 \h </w:instrText>
        </w:r>
        <w:r>
          <w:fldChar w:fldCharType="separate"/>
        </w:r>
        <w:r>
          <w:t>6</w:t>
        </w:r>
        <w:r>
          <w:fldChar w:fldCharType="end"/>
        </w:r>
      </w:hyperlink>
    </w:p>
    <w:p>
      <w:pPr>
        <w:pStyle w:val="TOC2"/>
        <w:tabs>
          <w:tab w:val="right" w:leader="dot" w:pos="8306"/>
        </w:tabs>
      </w:pPr>
      <w:hyperlink w:anchor="_Toc25553" w:history="1">
        <w:r>
          <w:rPr>
            <w:rFonts w:ascii="仿宋" w:eastAsia="仿宋" w:hAnsi="仿宋" w:cs="仿宋" w:hint="eastAsia"/>
            <w:lang w:eastAsia="zh-CN"/>
          </w:rPr>
          <w:t>(二)、高温气冷堆及配套产品市场分析预测</w:t>
        </w:r>
        <w:r>
          <w:tab/>
        </w:r>
        <w:r>
          <w:fldChar w:fldCharType="begin"/>
        </w:r>
        <w:r>
          <w:instrText xml:space="preserve"> PAGEREF _Toc25553 \h </w:instrText>
        </w:r>
        <w:r>
          <w:fldChar w:fldCharType="separate"/>
        </w:r>
        <w:r>
          <w:t>7</w:t>
        </w:r>
        <w:r>
          <w:fldChar w:fldCharType="end"/>
        </w:r>
      </w:hyperlink>
    </w:p>
    <w:p>
      <w:pPr>
        <w:pStyle w:val="TOC1"/>
        <w:tabs>
          <w:tab w:val="right" w:leader="dot" w:pos="8306"/>
        </w:tabs>
      </w:pPr>
      <w:hyperlink w:anchor="_Toc9724" w:history="1">
        <w:r>
          <w:rPr>
            <w:rFonts w:ascii="仿宋" w:eastAsia="仿宋" w:hAnsi="仿宋" w:cs="仿宋" w:hint="eastAsia"/>
            <w:lang w:eastAsia="zh-CN"/>
          </w:rPr>
          <w:t>三、高温气冷堆及配套产品项目文档管理</w:t>
        </w:r>
        <w:r>
          <w:tab/>
        </w:r>
        <w:r>
          <w:fldChar w:fldCharType="begin"/>
        </w:r>
        <w:r>
          <w:instrText xml:space="preserve"> PAGEREF _Toc9724 \h </w:instrText>
        </w:r>
        <w:r>
          <w:fldChar w:fldCharType="separate"/>
        </w:r>
        <w:r>
          <w:t>8</w:t>
        </w:r>
        <w:r>
          <w:fldChar w:fldCharType="end"/>
        </w:r>
      </w:hyperlink>
    </w:p>
    <w:p>
      <w:pPr>
        <w:pStyle w:val="TOC2"/>
        <w:tabs>
          <w:tab w:val="right" w:leader="dot" w:pos="8306"/>
        </w:tabs>
      </w:pPr>
      <w:hyperlink w:anchor="_Toc26776" w:history="1">
        <w:r>
          <w:rPr>
            <w:rFonts w:ascii="仿宋" w:eastAsia="仿宋" w:hAnsi="仿宋" w:cs="仿宋" w:hint="eastAsia"/>
            <w:lang w:eastAsia="zh-CN"/>
          </w:rPr>
          <w:t>(一)、文档编制与审查</w:t>
        </w:r>
        <w:r>
          <w:tab/>
        </w:r>
        <w:r>
          <w:fldChar w:fldCharType="begin"/>
        </w:r>
        <w:r>
          <w:instrText xml:space="preserve"> PAGEREF _Toc26776 \h </w:instrText>
        </w:r>
        <w:r>
          <w:fldChar w:fldCharType="separate"/>
        </w:r>
        <w:r>
          <w:t>8</w:t>
        </w:r>
        <w:r>
          <w:fldChar w:fldCharType="end"/>
        </w:r>
      </w:hyperlink>
    </w:p>
    <w:p>
      <w:pPr>
        <w:pStyle w:val="TOC2"/>
        <w:tabs>
          <w:tab w:val="right" w:leader="dot" w:pos="8306"/>
        </w:tabs>
      </w:pPr>
      <w:hyperlink w:anchor="_Toc28762" w:history="1">
        <w:r>
          <w:rPr>
            <w:rFonts w:ascii="仿宋" w:eastAsia="仿宋" w:hAnsi="仿宋" w:cs="仿宋" w:hint="eastAsia"/>
            <w:lang w:eastAsia="zh-CN"/>
          </w:rPr>
          <w:t>(二)、文档发布与分发</w:t>
        </w:r>
        <w:r>
          <w:tab/>
        </w:r>
        <w:r>
          <w:fldChar w:fldCharType="begin"/>
        </w:r>
        <w:r>
          <w:instrText xml:space="preserve"> PAGEREF _Toc28762 \h </w:instrText>
        </w:r>
        <w:r>
          <w:fldChar w:fldCharType="separate"/>
        </w:r>
        <w:r>
          <w:t>10</w:t>
        </w:r>
        <w:r>
          <w:fldChar w:fldCharType="end"/>
        </w:r>
      </w:hyperlink>
    </w:p>
    <w:p>
      <w:pPr>
        <w:pStyle w:val="TOC2"/>
        <w:tabs>
          <w:tab w:val="right" w:leader="dot" w:pos="8306"/>
        </w:tabs>
      </w:pPr>
      <w:hyperlink w:anchor="_Toc27010" w:history="1">
        <w:r>
          <w:rPr>
            <w:rFonts w:ascii="仿宋" w:eastAsia="仿宋" w:hAnsi="仿宋" w:cs="仿宋" w:hint="eastAsia"/>
            <w:lang w:eastAsia="zh-CN"/>
          </w:rPr>
          <w:t>(三)、文档存档与归档</w:t>
        </w:r>
        <w:r>
          <w:tab/>
        </w:r>
        <w:r>
          <w:fldChar w:fldCharType="begin"/>
        </w:r>
        <w:r>
          <w:instrText xml:space="preserve"> PAGEREF _Toc27010 \h </w:instrText>
        </w:r>
        <w:r>
          <w:fldChar w:fldCharType="separate"/>
        </w:r>
        <w:r>
          <w:t>10</w:t>
        </w:r>
        <w:r>
          <w:fldChar w:fldCharType="end"/>
        </w:r>
      </w:hyperlink>
    </w:p>
    <w:p>
      <w:pPr>
        <w:pStyle w:val="TOC1"/>
        <w:tabs>
          <w:tab w:val="right" w:leader="dot" w:pos="8306"/>
        </w:tabs>
      </w:pPr>
      <w:hyperlink w:anchor="_Toc3890" w:history="1">
        <w:r>
          <w:rPr>
            <w:rFonts w:ascii="仿宋" w:eastAsia="仿宋" w:hAnsi="仿宋" w:cs="仿宋" w:hint="eastAsia"/>
            <w:lang w:eastAsia="zh-CN"/>
          </w:rPr>
          <w:t>四、高温气冷堆及配套产品项目危机管理</w:t>
        </w:r>
        <w:r>
          <w:tab/>
        </w:r>
        <w:r>
          <w:fldChar w:fldCharType="begin"/>
        </w:r>
        <w:r>
          <w:instrText xml:space="preserve"> PAGEREF _Toc3890 \h </w:instrText>
        </w:r>
        <w:r>
          <w:fldChar w:fldCharType="separate"/>
        </w:r>
        <w:r>
          <w:t>12</w:t>
        </w:r>
        <w:r>
          <w:fldChar w:fldCharType="end"/>
        </w:r>
      </w:hyperlink>
    </w:p>
    <w:p>
      <w:pPr>
        <w:pStyle w:val="TOC2"/>
        <w:tabs>
          <w:tab w:val="right" w:leader="dot" w:pos="8306"/>
        </w:tabs>
      </w:pPr>
      <w:hyperlink w:anchor="_Toc25438" w:history="1">
        <w:r>
          <w:rPr>
            <w:rFonts w:ascii="仿宋" w:eastAsia="仿宋" w:hAnsi="仿宋" w:cs="仿宋" w:hint="eastAsia"/>
            <w:lang w:eastAsia="zh-CN"/>
          </w:rPr>
          <w:t>(一)、危机预警与识别</w:t>
        </w:r>
        <w:r>
          <w:tab/>
        </w:r>
        <w:r>
          <w:fldChar w:fldCharType="begin"/>
        </w:r>
        <w:r>
          <w:instrText xml:space="preserve"> PAGEREF _Toc25438 \h </w:instrText>
        </w:r>
        <w:r>
          <w:fldChar w:fldCharType="separate"/>
        </w:r>
        <w:r>
          <w:t>12</w:t>
        </w:r>
        <w:r>
          <w:fldChar w:fldCharType="end"/>
        </w:r>
      </w:hyperlink>
    </w:p>
    <w:p>
      <w:pPr>
        <w:pStyle w:val="TOC2"/>
        <w:tabs>
          <w:tab w:val="right" w:leader="dot" w:pos="8306"/>
        </w:tabs>
      </w:pPr>
      <w:hyperlink w:anchor="_Toc27924" w:history="1">
        <w:r>
          <w:rPr>
            <w:rFonts w:ascii="仿宋" w:eastAsia="仿宋" w:hAnsi="仿宋" w:cs="仿宋" w:hint="eastAsia"/>
            <w:lang w:eastAsia="zh-CN"/>
          </w:rPr>
          <w:t>(二)、危机应对与恢复</w:t>
        </w:r>
        <w:r>
          <w:tab/>
        </w:r>
        <w:r>
          <w:fldChar w:fldCharType="begin"/>
        </w:r>
        <w:r>
          <w:instrText xml:space="preserve"> PAGEREF _Toc27924 \h </w:instrText>
        </w:r>
        <w:r>
          <w:fldChar w:fldCharType="separate"/>
        </w:r>
        <w:r>
          <w:t>13</w:t>
        </w:r>
        <w:r>
          <w:fldChar w:fldCharType="end"/>
        </w:r>
      </w:hyperlink>
    </w:p>
    <w:p>
      <w:pPr>
        <w:pStyle w:val="TOC1"/>
        <w:tabs>
          <w:tab w:val="right" w:leader="dot" w:pos="8306"/>
        </w:tabs>
      </w:pPr>
      <w:hyperlink w:anchor="_Toc31603" w:history="1">
        <w:r>
          <w:rPr>
            <w:rFonts w:ascii="仿宋" w:eastAsia="仿宋" w:hAnsi="仿宋" w:cs="仿宋" w:hint="eastAsia"/>
            <w:lang w:eastAsia="zh-CN"/>
          </w:rPr>
          <w:t>五、高温气冷堆及配套产品项目可持续发展</w:t>
        </w:r>
        <w:r>
          <w:tab/>
        </w:r>
        <w:r>
          <w:fldChar w:fldCharType="begin"/>
        </w:r>
        <w:r>
          <w:instrText xml:space="preserve"> PAGEREF _Toc31603 \h </w:instrText>
        </w:r>
        <w:r>
          <w:fldChar w:fldCharType="separate"/>
        </w:r>
        <w:r>
          <w:t>14</w:t>
        </w:r>
        <w:r>
          <w:fldChar w:fldCharType="end"/>
        </w:r>
      </w:hyperlink>
    </w:p>
    <w:p>
      <w:pPr>
        <w:pStyle w:val="TOC2"/>
        <w:tabs>
          <w:tab w:val="right" w:leader="dot" w:pos="8306"/>
        </w:tabs>
      </w:pPr>
      <w:hyperlink w:anchor="_Toc21309" w:history="1">
        <w:r>
          <w:rPr>
            <w:rFonts w:ascii="仿宋" w:eastAsia="仿宋" w:hAnsi="仿宋" w:cs="仿宋" w:hint="eastAsia"/>
            <w:lang w:eastAsia="zh-CN"/>
          </w:rPr>
          <w:t>(一)、可持续战略与实践</w:t>
        </w:r>
        <w:r>
          <w:tab/>
        </w:r>
        <w:r>
          <w:fldChar w:fldCharType="begin"/>
        </w:r>
        <w:r>
          <w:instrText xml:space="preserve"> PAGEREF _Toc21309 \h </w:instrText>
        </w:r>
        <w:r>
          <w:fldChar w:fldCharType="separate"/>
        </w:r>
        <w:r>
          <w:t>14</w:t>
        </w:r>
        <w:r>
          <w:fldChar w:fldCharType="end"/>
        </w:r>
      </w:hyperlink>
    </w:p>
    <w:p>
      <w:pPr>
        <w:pStyle w:val="TOC2"/>
        <w:tabs>
          <w:tab w:val="right" w:leader="dot" w:pos="8306"/>
        </w:tabs>
      </w:pPr>
      <w:hyperlink w:anchor="_Toc29399" w:history="1">
        <w:r>
          <w:rPr>
            <w:rFonts w:ascii="仿宋" w:eastAsia="仿宋" w:hAnsi="仿宋" w:cs="仿宋" w:hint="eastAsia"/>
            <w:lang w:eastAsia="zh-CN"/>
          </w:rPr>
          <w:t>(二)、环保与社会责任</w:t>
        </w:r>
        <w:r>
          <w:tab/>
        </w:r>
        <w:r>
          <w:fldChar w:fldCharType="begin"/>
        </w:r>
        <w:r>
          <w:instrText xml:space="preserve"> PAGEREF _Toc29399 \h </w:instrText>
        </w:r>
        <w:r>
          <w:fldChar w:fldCharType="separate"/>
        </w:r>
        <w:r>
          <w:t>15</w:t>
        </w:r>
        <w:r>
          <w:fldChar w:fldCharType="end"/>
        </w:r>
      </w:hyperlink>
    </w:p>
    <w:p>
      <w:pPr>
        <w:pStyle w:val="TOC1"/>
        <w:tabs>
          <w:tab w:val="right" w:leader="dot" w:pos="8306"/>
        </w:tabs>
      </w:pPr>
      <w:hyperlink w:anchor="_Toc20500" w:history="1">
        <w:r>
          <w:rPr>
            <w:rFonts w:ascii="仿宋" w:eastAsia="仿宋" w:hAnsi="仿宋" w:cs="仿宋" w:hint="eastAsia"/>
            <w:lang w:eastAsia="zh-CN"/>
          </w:rPr>
          <w:t>六、工艺说明</w:t>
        </w:r>
        <w:r>
          <w:tab/>
        </w:r>
        <w:r>
          <w:fldChar w:fldCharType="begin"/>
        </w:r>
        <w:r>
          <w:instrText xml:space="preserve"> PAGEREF _Toc20500 \h </w:instrText>
        </w:r>
        <w:r>
          <w:fldChar w:fldCharType="separate"/>
        </w:r>
        <w:r>
          <w:t>16</w:t>
        </w:r>
        <w:r>
          <w:fldChar w:fldCharType="end"/>
        </w:r>
      </w:hyperlink>
    </w:p>
    <w:p>
      <w:pPr>
        <w:pStyle w:val="TOC2"/>
        <w:tabs>
          <w:tab w:val="right" w:leader="dot" w:pos="8306"/>
        </w:tabs>
      </w:pPr>
      <w:hyperlink w:anchor="_Toc12656" w:history="1">
        <w:r>
          <w:rPr>
            <w:rFonts w:ascii="仿宋" w:eastAsia="仿宋" w:hAnsi="仿宋" w:cs="仿宋" w:hint="eastAsia"/>
            <w:lang w:eastAsia="zh-CN"/>
          </w:rPr>
          <w:t>(一)、技术管理特点</w:t>
        </w:r>
        <w:r>
          <w:tab/>
        </w:r>
        <w:r>
          <w:fldChar w:fldCharType="begin"/>
        </w:r>
        <w:r>
          <w:instrText xml:space="preserve"> PAGEREF _Toc12656 \h </w:instrText>
        </w:r>
        <w:r>
          <w:fldChar w:fldCharType="separate"/>
        </w:r>
        <w:r>
          <w:t>16</w:t>
        </w:r>
        <w:r>
          <w:fldChar w:fldCharType="end"/>
        </w:r>
      </w:hyperlink>
    </w:p>
    <w:p>
      <w:pPr>
        <w:pStyle w:val="TOC2"/>
        <w:tabs>
          <w:tab w:val="right" w:leader="dot" w:pos="8306"/>
        </w:tabs>
      </w:pPr>
      <w:hyperlink w:anchor="_Toc23186" w:history="1">
        <w:r>
          <w:rPr>
            <w:rFonts w:ascii="仿宋" w:eastAsia="仿宋" w:hAnsi="仿宋" w:cs="仿宋" w:hint="eastAsia"/>
            <w:lang w:eastAsia="zh-CN"/>
          </w:rPr>
          <w:t>(二)、高温气冷堆及配套产品项目工艺技术设计方案</w:t>
        </w:r>
        <w:r>
          <w:tab/>
        </w:r>
        <w:r>
          <w:fldChar w:fldCharType="begin"/>
        </w:r>
        <w:r>
          <w:instrText xml:space="preserve"> PAGEREF _Toc23186 \h </w:instrText>
        </w:r>
        <w:r>
          <w:fldChar w:fldCharType="separate"/>
        </w:r>
        <w:r>
          <w:t>17</w:t>
        </w:r>
        <w:r>
          <w:fldChar w:fldCharType="end"/>
        </w:r>
      </w:hyperlink>
    </w:p>
    <w:p>
      <w:pPr>
        <w:pStyle w:val="TOC2"/>
        <w:tabs>
          <w:tab w:val="right" w:leader="dot" w:pos="8306"/>
        </w:tabs>
      </w:pPr>
      <w:hyperlink w:anchor="_Toc3643" w:history="1">
        <w:r>
          <w:rPr>
            <w:rFonts w:ascii="仿宋" w:eastAsia="仿宋" w:hAnsi="仿宋" w:cs="仿宋" w:hint="eastAsia"/>
            <w:lang w:eastAsia="zh-CN"/>
          </w:rPr>
          <w:t>(三)、设备选型方案</w:t>
        </w:r>
        <w:r>
          <w:tab/>
        </w:r>
        <w:r>
          <w:fldChar w:fldCharType="begin"/>
        </w:r>
        <w:r>
          <w:instrText xml:space="preserve"> PAGEREF _Toc3643 \h </w:instrText>
        </w:r>
        <w:r>
          <w:fldChar w:fldCharType="separate"/>
        </w:r>
        <w:r>
          <w:t>19</w:t>
        </w:r>
        <w:r>
          <w:fldChar w:fldCharType="end"/>
        </w:r>
      </w:hyperlink>
    </w:p>
    <w:p>
      <w:pPr>
        <w:pStyle w:val="TOC1"/>
        <w:tabs>
          <w:tab w:val="right" w:leader="dot" w:pos="8306"/>
        </w:tabs>
      </w:pPr>
      <w:hyperlink w:anchor="_Toc25092" w:history="1">
        <w:r>
          <w:rPr>
            <w:rFonts w:ascii="仿宋" w:eastAsia="仿宋" w:hAnsi="仿宋" w:cs="仿宋" w:hint="eastAsia"/>
            <w:lang w:eastAsia="zh-CN"/>
          </w:rPr>
          <w:t>七、生产安全保护</w:t>
        </w:r>
        <w:r>
          <w:tab/>
        </w:r>
        <w:r>
          <w:fldChar w:fldCharType="begin"/>
        </w:r>
        <w:r>
          <w:instrText xml:space="preserve"> PAGEREF _Toc25092 \h </w:instrText>
        </w:r>
        <w:r>
          <w:fldChar w:fldCharType="separate"/>
        </w:r>
        <w:r>
          <w:t>20</w:t>
        </w:r>
        <w:r>
          <w:fldChar w:fldCharType="end"/>
        </w:r>
      </w:hyperlink>
    </w:p>
    <w:p>
      <w:pPr>
        <w:pStyle w:val="TOC2"/>
        <w:tabs>
          <w:tab w:val="right" w:leader="dot" w:pos="8306"/>
        </w:tabs>
      </w:pPr>
      <w:hyperlink w:anchor="_Toc26250" w:history="1">
        <w:r>
          <w:rPr>
            <w:rFonts w:ascii="仿宋" w:eastAsia="仿宋" w:hAnsi="仿宋" w:cs="仿宋" w:hint="eastAsia"/>
            <w:lang w:eastAsia="zh-CN"/>
          </w:rPr>
          <w:t>(一)、消防安全</w:t>
        </w:r>
        <w:r>
          <w:tab/>
        </w:r>
        <w:r>
          <w:fldChar w:fldCharType="begin"/>
        </w:r>
        <w:r>
          <w:instrText xml:space="preserve"> PAGEREF _Toc26250 \h </w:instrText>
        </w:r>
        <w:r>
          <w:fldChar w:fldCharType="separate"/>
        </w:r>
        <w:r>
          <w:t>20</w:t>
        </w:r>
        <w:r>
          <w:fldChar w:fldCharType="end"/>
        </w:r>
      </w:hyperlink>
    </w:p>
    <w:p>
      <w:pPr>
        <w:pStyle w:val="TOC2"/>
        <w:tabs>
          <w:tab w:val="right" w:leader="dot" w:pos="8306"/>
        </w:tabs>
      </w:pPr>
      <w:hyperlink w:anchor="_Toc13513" w:history="1">
        <w:r>
          <w:rPr>
            <w:rFonts w:ascii="仿宋" w:eastAsia="仿宋" w:hAnsi="仿宋" w:cs="仿宋" w:hint="eastAsia"/>
            <w:lang w:eastAsia="zh-CN"/>
          </w:rPr>
          <w:t>(二)、防火防爆总图布置措施</w:t>
        </w:r>
        <w:r>
          <w:tab/>
        </w:r>
        <w:r>
          <w:fldChar w:fldCharType="begin"/>
        </w:r>
        <w:r>
          <w:instrText xml:space="preserve"> PAGEREF _Toc13513 \h </w:instrText>
        </w:r>
        <w:r>
          <w:fldChar w:fldCharType="separate"/>
        </w:r>
        <w:r>
          <w:t>22</w:t>
        </w:r>
        <w:r>
          <w:fldChar w:fldCharType="end"/>
        </w:r>
      </w:hyperlink>
    </w:p>
    <w:p>
      <w:pPr>
        <w:pStyle w:val="TOC2"/>
        <w:tabs>
          <w:tab w:val="right" w:leader="dot" w:pos="8306"/>
        </w:tabs>
      </w:pPr>
      <w:hyperlink w:anchor="_Toc25676" w:history="1">
        <w:r>
          <w:rPr>
            <w:rFonts w:ascii="仿宋" w:eastAsia="仿宋" w:hAnsi="仿宋" w:cs="仿宋" w:hint="eastAsia"/>
            <w:lang w:eastAsia="zh-CN"/>
          </w:rPr>
          <w:t>(三)、自然灾害防范措施</w:t>
        </w:r>
        <w:r>
          <w:tab/>
        </w:r>
        <w:r>
          <w:fldChar w:fldCharType="begin"/>
        </w:r>
        <w:r>
          <w:instrText xml:space="preserve"> PAGEREF _Toc25676 \h </w:instrText>
        </w:r>
        <w:r>
          <w:fldChar w:fldCharType="separate"/>
        </w:r>
        <w:r>
          <w:t>22</w:t>
        </w:r>
        <w:r>
          <w:fldChar w:fldCharType="end"/>
        </w:r>
      </w:hyperlink>
    </w:p>
    <w:p>
      <w:pPr>
        <w:pStyle w:val="TOC2"/>
        <w:tabs>
          <w:tab w:val="right" w:leader="dot" w:pos="8306"/>
        </w:tabs>
      </w:pPr>
      <w:hyperlink w:anchor="_Toc15856" w:history="1">
        <w:r>
          <w:rPr>
            <w:rFonts w:ascii="仿宋" w:eastAsia="仿宋" w:hAnsi="仿宋" w:cs="仿宋" w:hint="eastAsia"/>
            <w:lang w:eastAsia="zh-CN"/>
          </w:rPr>
          <w:t>(四)、安全色及安全标志使用要求</w:t>
        </w:r>
        <w:r>
          <w:tab/>
        </w:r>
        <w:r>
          <w:fldChar w:fldCharType="begin"/>
        </w:r>
        <w:r>
          <w:instrText xml:space="preserve"> PAGEREF _Toc15856 \h </w:instrText>
        </w:r>
        <w:r>
          <w:fldChar w:fldCharType="separate"/>
        </w:r>
        <w:r>
          <w:t>24</w:t>
        </w:r>
        <w:r>
          <w:fldChar w:fldCharType="end"/>
        </w:r>
      </w:hyperlink>
    </w:p>
    <w:p>
      <w:pPr>
        <w:pStyle w:val="TOC2"/>
        <w:tabs>
          <w:tab w:val="right" w:leader="dot" w:pos="8306"/>
        </w:tabs>
      </w:pPr>
      <w:hyperlink w:anchor="_Toc5038" w:history="1">
        <w:r>
          <w:rPr>
            <w:rFonts w:ascii="仿宋" w:eastAsia="仿宋" w:hAnsi="仿宋" w:cs="仿宋" w:hint="eastAsia"/>
            <w:lang w:eastAsia="zh-CN"/>
          </w:rPr>
          <w:t>(五)、防尘防毒措施</w:t>
        </w:r>
        <w:r>
          <w:tab/>
        </w:r>
        <w:r>
          <w:fldChar w:fldCharType="begin"/>
        </w:r>
        <w:r>
          <w:instrText xml:space="preserve"> PAGEREF _Toc5038 \h </w:instrText>
        </w:r>
        <w:r>
          <w:fldChar w:fldCharType="separate"/>
        </w:r>
        <w:r>
          <w:t>25</w:t>
        </w:r>
        <w:r>
          <w:fldChar w:fldCharType="end"/>
        </w:r>
      </w:hyperlink>
    </w:p>
    <w:p>
      <w:pPr>
        <w:pStyle w:val="TOC2"/>
        <w:tabs>
          <w:tab w:val="right" w:leader="dot" w:pos="8306"/>
        </w:tabs>
      </w:pPr>
      <w:hyperlink w:anchor="_Toc22760" w:history="1">
        <w:r>
          <w:rPr>
            <w:rFonts w:ascii="仿宋" w:eastAsia="仿宋" w:hAnsi="仿宋" w:cs="仿宋" w:hint="eastAsia"/>
            <w:lang w:eastAsia="zh-CN"/>
          </w:rPr>
          <w:t>(六)、防静电、触电防护及防雷措施</w:t>
        </w:r>
        <w:r>
          <w:tab/>
        </w:r>
        <w:r>
          <w:fldChar w:fldCharType="begin"/>
        </w:r>
        <w:r>
          <w:instrText xml:space="preserve"> PAGEREF _Toc22760 \h </w:instrText>
        </w:r>
        <w:r>
          <w:fldChar w:fldCharType="separate"/>
        </w:r>
        <w:r>
          <w:t>26</w:t>
        </w:r>
        <w:r>
          <w:fldChar w:fldCharType="end"/>
        </w:r>
      </w:hyperlink>
    </w:p>
    <w:p>
      <w:pPr>
        <w:pStyle w:val="TOC2"/>
        <w:tabs>
          <w:tab w:val="right" w:leader="dot" w:pos="8306"/>
        </w:tabs>
      </w:pPr>
      <w:hyperlink w:anchor="_Toc10889" w:history="1">
        <w:r>
          <w:rPr>
            <w:rFonts w:ascii="仿宋" w:eastAsia="仿宋" w:hAnsi="仿宋" w:cs="仿宋" w:hint="eastAsia"/>
            <w:lang w:eastAsia="zh-CN"/>
          </w:rPr>
          <w:t>(七)、机械设备安全保障措施</w:t>
        </w:r>
        <w:r>
          <w:tab/>
        </w:r>
        <w:r>
          <w:fldChar w:fldCharType="begin"/>
        </w:r>
        <w:r>
          <w:instrText xml:space="preserve"> PAGEREF _Toc10889 \h </w:instrText>
        </w:r>
        <w:r>
          <w:fldChar w:fldCharType="separate"/>
        </w:r>
        <w:r>
          <w:t>27</w:t>
        </w:r>
        <w:r>
          <w:fldChar w:fldCharType="end"/>
        </w:r>
      </w:hyperlink>
    </w:p>
    <w:p>
      <w:pPr>
        <w:pStyle w:val="TOC1"/>
        <w:tabs>
          <w:tab w:val="right" w:leader="dot" w:pos="8306"/>
        </w:tabs>
      </w:pPr>
      <w:hyperlink w:anchor="_Toc13223" w:history="1">
        <w:r>
          <w:rPr>
            <w:rFonts w:ascii="仿宋" w:eastAsia="仿宋" w:hAnsi="仿宋" w:cs="仿宋" w:hint="eastAsia"/>
            <w:lang w:eastAsia="zh-CN"/>
          </w:rPr>
          <w:t>八、高温气冷堆及配套产品项目投资规划</w:t>
        </w:r>
        <w:r>
          <w:tab/>
        </w:r>
        <w:r>
          <w:fldChar w:fldCharType="begin"/>
        </w:r>
        <w:r>
          <w:instrText xml:space="preserve"> PAGEREF _Toc13223 \h </w:instrText>
        </w:r>
        <w:r>
          <w:fldChar w:fldCharType="separate"/>
        </w:r>
        <w:r>
          <w:t>29</w:t>
        </w:r>
        <w:r>
          <w:fldChar w:fldCharType="end"/>
        </w:r>
      </w:hyperlink>
    </w:p>
    <w:p>
      <w:pPr>
        <w:pStyle w:val="TOC2"/>
        <w:tabs>
          <w:tab w:val="right" w:leader="dot" w:pos="8306"/>
        </w:tabs>
      </w:pPr>
      <w:hyperlink w:anchor="_Toc14460" w:history="1">
        <w:r>
          <w:rPr>
            <w:rFonts w:ascii="仿宋" w:eastAsia="仿宋" w:hAnsi="仿宋" w:cs="仿宋" w:hint="eastAsia"/>
            <w:lang w:eastAsia="zh-CN"/>
          </w:rPr>
          <w:t>(一)、高温气冷堆及配套产品项目总投资估算</w:t>
        </w:r>
        <w:r>
          <w:tab/>
        </w:r>
        <w:r>
          <w:fldChar w:fldCharType="begin"/>
        </w:r>
        <w:r>
          <w:instrText xml:space="preserve"> PAGEREF _Toc14460 \h </w:instrText>
        </w:r>
        <w:r>
          <w:fldChar w:fldCharType="separate"/>
        </w:r>
        <w:r>
          <w:t>29</w:t>
        </w:r>
        <w:r>
          <w:fldChar w:fldCharType="end"/>
        </w:r>
      </w:hyperlink>
    </w:p>
    <w:p>
      <w:pPr>
        <w:pStyle w:val="TOC2"/>
        <w:tabs>
          <w:tab w:val="right" w:leader="dot" w:pos="8306"/>
        </w:tabs>
      </w:pPr>
      <w:hyperlink w:anchor="_Toc15076" w:history="1">
        <w:r>
          <w:rPr>
            <w:rFonts w:ascii="仿宋" w:eastAsia="仿宋" w:hAnsi="仿宋" w:cs="仿宋" w:hint="eastAsia"/>
            <w:lang w:eastAsia="zh-CN"/>
          </w:rPr>
          <w:t>(二)、资金筹措</w:t>
        </w:r>
        <w:r>
          <w:tab/>
        </w:r>
        <w:r>
          <w:fldChar w:fldCharType="begin"/>
        </w:r>
        <w:r>
          <w:instrText xml:space="preserve"> PAGEREF _Toc15076 \h </w:instrText>
        </w:r>
        <w:r>
          <w:fldChar w:fldCharType="separate"/>
        </w:r>
        <w:r>
          <w:t>30</w:t>
        </w:r>
        <w:r>
          <w:fldChar w:fldCharType="end"/>
        </w:r>
      </w:hyperlink>
    </w:p>
    <w:p>
      <w:pPr>
        <w:pStyle w:val="TOC1"/>
        <w:tabs>
          <w:tab w:val="right" w:leader="dot" w:pos="8306"/>
        </w:tabs>
      </w:pPr>
      <w:hyperlink w:anchor="_Toc27813" w:history="1">
        <w:r>
          <w:rPr>
            <w:rFonts w:ascii="仿宋" w:eastAsia="仿宋" w:hAnsi="仿宋" w:cs="仿宋" w:hint="eastAsia"/>
            <w:lang w:eastAsia="zh-CN"/>
          </w:rPr>
          <w:t>九、高温气冷堆及配套产品项目人力资源管理</w:t>
        </w:r>
        <w:r>
          <w:tab/>
        </w:r>
        <w:r>
          <w:fldChar w:fldCharType="begin"/>
        </w:r>
        <w:r>
          <w:instrText xml:space="preserve"> PAGEREF _Toc27813 \h </w:instrText>
        </w:r>
        <w:r>
          <w:fldChar w:fldCharType="separate"/>
        </w:r>
        <w:r>
          <w:t>31</w:t>
        </w:r>
        <w:r>
          <w:fldChar w:fldCharType="end"/>
        </w:r>
      </w:hyperlink>
    </w:p>
    <w:p>
      <w:pPr>
        <w:pStyle w:val="TOC2"/>
        <w:tabs>
          <w:tab w:val="right" w:leader="dot" w:pos="8306"/>
        </w:tabs>
      </w:pPr>
      <w:hyperlink w:anchor="_Toc10596" w:history="1">
        <w:r>
          <w:rPr>
            <w:rFonts w:ascii="仿宋" w:eastAsia="仿宋" w:hAnsi="仿宋" w:cs="仿宋" w:hint="eastAsia"/>
            <w:lang w:eastAsia="zh-CN"/>
          </w:rPr>
          <w:t>(一)、建立健全的预算管理制度</w:t>
        </w:r>
        <w:r>
          <w:tab/>
        </w:r>
        <w:r>
          <w:fldChar w:fldCharType="begin"/>
        </w:r>
        <w:r>
          <w:instrText xml:space="preserve"> PAGEREF _Toc10596 \h </w:instrText>
        </w:r>
        <w:r>
          <w:fldChar w:fldCharType="separate"/>
        </w:r>
        <w:r>
          <w:t>31</w:t>
        </w:r>
        <w:r>
          <w:fldChar w:fldCharType="end"/>
        </w:r>
      </w:hyperlink>
    </w:p>
    <w:p>
      <w:pPr>
        <w:pStyle w:val="TOC2"/>
        <w:tabs>
          <w:tab w:val="right" w:leader="dot" w:pos="8306"/>
        </w:tabs>
      </w:pPr>
      <w:hyperlink w:anchor="_Toc18005" w:history="1">
        <w:r>
          <w:rPr>
            <w:rFonts w:ascii="仿宋" w:eastAsia="仿宋" w:hAnsi="仿宋" w:cs="仿宋" w:hint="eastAsia"/>
            <w:lang w:eastAsia="zh-CN"/>
          </w:rPr>
          <w:t>(二)、加强资金流动监控</w:t>
        </w:r>
        <w:r>
          <w:tab/>
        </w:r>
        <w:r>
          <w:fldChar w:fldCharType="begin"/>
        </w:r>
        <w:r>
          <w:instrText xml:space="preserve"> PAGEREF _Toc18005 \h </w:instrText>
        </w:r>
        <w:r>
          <w:fldChar w:fldCharType="separate"/>
        </w:r>
        <w:r>
          <w:t>33</w:t>
        </w:r>
        <w:r>
          <w:fldChar w:fldCharType="end"/>
        </w:r>
      </w:hyperlink>
    </w:p>
    <w:p>
      <w:pPr>
        <w:pStyle w:val="TOC2"/>
        <w:tabs>
          <w:tab w:val="right" w:leader="dot" w:pos="8306"/>
        </w:tabs>
      </w:pPr>
      <w:hyperlink w:anchor="_Toc23141" w:history="1">
        <w:r>
          <w:rPr>
            <w:rFonts w:ascii="仿宋" w:eastAsia="仿宋" w:hAnsi="仿宋" w:cs="仿宋" w:hint="eastAsia"/>
            <w:lang w:eastAsia="zh-CN"/>
          </w:rPr>
          <w:t>(三)、制定完善的风险控制机制</w:t>
        </w:r>
        <w:r>
          <w:tab/>
        </w:r>
        <w:r>
          <w:fldChar w:fldCharType="begin"/>
        </w:r>
        <w:r>
          <w:instrText xml:space="preserve"> PAGEREF _Toc23141 \h </w:instrText>
        </w:r>
        <w:r>
          <w:fldChar w:fldCharType="separate"/>
        </w:r>
        <w:r>
          <w:t>34</w:t>
        </w:r>
        <w:r>
          <w:fldChar w:fldCharType="end"/>
        </w:r>
      </w:hyperlink>
    </w:p>
    <w:p>
      <w:pPr>
        <w:pStyle w:val="TOC2"/>
        <w:tabs>
          <w:tab w:val="right" w:leader="dot" w:pos="8306"/>
        </w:tabs>
      </w:pPr>
      <w:hyperlink w:anchor="_Toc28727" w:history="1">
        <w:r>
          <w:rPr>
            <w:rFonts w:ascii="仿宋" w:eastAsia="仿宋" w:hAnsi="仿宋" w:cs="仿宋" w:hint="eastAsia"/>
            <w:lang w:eastAsia="zh-CN"/>
          </w:rPr>
          <w:t>(四)、优化成本管理</w:t>
        </w:r>
        <w:r>
          <w:tab/>
        </w:r>
        <w:r>
          <w:fldChar w:fldCharType="begin"/>
        </w:r>
        <w:r>
          <w:instrText xml:space="preserve"> PAGEREF _Toc28727 \h </w:instrText>
        </w:r>
        <w:r>
          <w:fldChar w:fldCharType="separate"/>
        </w:r>
        <w:r>
          <w:t>35</w:t>
        </w:r>
        <w:r>
          <w:fldChar w:fldCharType="end"/>
        </w:r>
      </w:hyperlink>
    </w:p>
    <w:p>
      <w:pPr>
        <w:pStyle w:val="TOC1"/>
        <w:tabs>
          <w:tab w:val="right" w:leader="dot" w:pos="8306"/>
        </w:tabs>
      </w:pPr>
      <w:hyperlink w:anchor="_Toc16557" w:history="1">
        <w:r>
          <w:rPr>
            <w:rFonts w:ascii="仿宋" w:eastAsia="仿宋" w:hAnsi="仿宋" w:cs="仿宋" w:hint="eastAsia"/>
            <w:lang w:eastAsia="zh-CN"/>
          </w:rPr>
          <w:t>十、高温气冷堆及配套产品项目风险管理</w:t>
        </w:r>
        <w:r>
          <w:tab/>
        </w:r>
        <w:r>
          <w:fldChar w:fldCharType="begin"/>
        </w:r>
        <w:r>
          <w:instrText xml:space="preserve"> PAGEREF _Toc16557 \h </w:instrText>
        </w:r>
        <w:r>
          <w:fldChar w:fldCharType="separate"/>
        </w:r>
        <w:r>
          <w:t>37</w:t>
        </w:r>
        <w:r>
          <w:fldChar w:fldCharType="end"/>
        </w:r>
      </w:hyperlink>
    </w:p>
    <w:p>
      <w:pPr>
        <w:pStyle w:val="TOC2"/>
        <w:tabs>
          <w:tab w:val="right" w:leader="dot" w:pos="8306"/>
        </w:tabs>
      </w:pPr>
      <w:hyperlink w:anchor="_Toc16822" w:history="1">
        <w:r>
          <w:rPr>
            <w:rFonts w:ascii="仿宋" w:eastAsia="仿宋" w:hAnsi="仿宋" w:cs="仿宋" w:hint="eastAsia"/>
            <w:lang w:eastAsia="zh-CN"/>
          </w:rPr>
          <w:t>(一)、风险识别与评估</w:t>
        </w:r>
        <w:r>
          <w:tab/>
        </w:r>
        <w:r>
          <w:fldChar w:fldCharType="begin"/>
        </w:r>
        <w:r>
          <w:instrText xml:space="preserve"> PAGEREF _Toc16822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78" w:history="1">
        <w:r>
          <w:rPr>
            <w:rFonts w:ascii="仿宋" w:eastAsia="仿宋" w:hAnsi="仿宋" w:cs="仿宋" w:hint="eastAsia"/>
            <w:lang w:eastAsia="zh-CN"/>
          </w:rPr>
          <w:t>(二)、风险应对策略</w:t>
        </w:r>
        <w:r>
          <w:tab/>
        </w:r>
        <w:r>
          <w:fldChar w:fldCharType="begin"/>
        </w:r>
        <w:r>
          <w:instrText xml:space="preserve"> PAGEREF _Toc11978 \h </w:instrText>
        </w:r>
        <w:r>
          <w:fldChar w:fldCharType="separate"/>
        </w:r>
        <w:r>
          <w:t>38</w:t>
        </w:r>
        <w:r>
          <w:fldChar w:fldCharType="end"/>
        </w:r>
      </w:hyperlink>
    </w:p>
    <w:p>
      <w:pPr>
        <w:pStyle w:val="TOC2"/>
        <w:tabs>
          <w:tab w:val="right" w:leader="dot" w:pos="8306"/>
        </w:tabs>
      </w:pPr>
      <w:hyperlink w:anchor="_Toc179" w:history="1">
        <w:r>
          <w:rPr>
            <w:rFonts w:ascii="仿宋" w:eastAsia="仿宋" w:hAnsi="仿宋" w:cs="仿宋" w:hint="eastAsia"/>
            <w:lang w:eastAsia="zh-CN"/>
          </w:rPr>
          <w:t>(三)、风险监控与控制</w:t>
        </w:r>
        <w:r>
          <w:tab/>
        </w:r>
        <w:r>
          <w:fldChar w:fldCharType="begin"/>
        </w:r>
        <w:r>
          <w:instrText xml:space="preserve"> PAGEREF _Toc179 \h </w:instrText>
        </w:r>
        <w:r>
          <w:fldChar w:fldCharType="separate"/>
        </w:r>
        <w:r>
          <w:t>40</w:t>
        </w:r>
        <w:r>
          <w:fldChar w:fldCharType="end"/>
        </w:r>
      </w:hyperlink>
    </w:p>
    <w:p>
      <w:pPr>
        <w:pStyle w:val="TOC1"/>
        <w:tabs>
          <w:tab w:val="right" w:leader="dot" w:pos="8306"/>
        </w:tabs>
      </w:pPr>
      <w:hyperlink w:anchor="_Toc17020" w:history="1">
        <w:r>
          <w:rPr>
            <w:rFonts w:ascii="仿宋" w:eastAsia="仿宋" w:hAnsi="仿宋" w:cs="仿宋" w:hint="eastAsia"/>
            <w:lang w:eastAsia="zh-CN"/>
          </w:rPr>
          <w:t>十一、高温气冷堆及配套产品项目社会影响</w:t>
        </w:r>
        <w:r>
          <w:tab/>
        </w:r>
        <w:r>
          <w:fldChar w:fldCharType="begin"/>
        </w:r>
        <w:r>
          <w:instrText xml:space="preserve"> PAGEREF _Toc17020 \h </w:instrText>
        </w:r>
        <w:r>
          <w:fldChar w:fldCharType="separate"/>
        </w:r>
        <w:r>
          <w:t>41</w:t>
        </w:r>
        <w:r>
          <w:fldChar w:fldCharType="end"/>
        </w:r>
      </w:hyperlink>
    </w:p>
    <w:p>
      <w:pPr>
        <w:pStyle w:val="TOC2"/>
        <w:tabs>
          <w:tab w:val="right" w:leader="dot" w:pos="8306"/>
        </w:tabs>
      </w:pPr>
      <w:hyperlink w:anchor="_Toc3525" w:history="1">
        <w:r>
          <w:rPr>
            <w:rFonts w:ascii="仿宋" w:eastAsia="仿宋" w:hAnsi="仿宋" w:cs="仿宋" w:hint="eastAsia"/>
            <w:lang w:eastAsia="zh-CN"/>
          </w:rPr>
          <w:t>(一)、社会责任与义务</w:t>
        </w:r>
        <w:r>
          <w:tab/>
        </w:r>
        <w:r>
          <w:fldChar w:fldCharType="begin"/>
        </w:r>
        <w:r>
          <w:instrText xml:space="preserve"> PAGEREF _Toc3525 \h </w:instrText>
        </w:r>
        <w:r>
          <w:fldChar w:fldCharType="separate"/>
        </w:r>
        <w:r>
          <w:t>41</w:t>
        </w:r>
        <w:r>
          <w:fldChar w:fldCharType="end"/>
        </w:r>
      </w:hyperlink>
    </w:p>
    <w:p>
      <w:pPr>
        <w:pStyle w:val="TOC2"/>
        <w:tabs>
          <w:tab w:val="right" w:leader="dot" w:pos="8306"/>
        </w:tabs>
      </w:pPr>
      <w:hyperlink w:anchor="_Toc5229" w:history="1">
        <w:r>
          <w:rPr>
            <w:rFonts w:ascii="仿宋" w:eastAsia="仿宋" w:hAnsi="仿宋" w:cs="仿宋" w:hint="eastAsia"/>
            <w:lang w:eastAsia="zh-CN"/>
          </w:rPr>
          <w:t>(二)、社会参与与沟通</w:t>
        </w:r>
        <w:r>
          <w:tab/>
        </w:r>
        <w:r>
          <w:fldChar w:fldCharType="begin"/>
        </w:r>
        <w:r>
          <w:instrText xml:space="preserve"> PAGEREF _Toc5229 \h </w:instrText>
        </w:r>
        <w:r>
          <w:fldChar w:fldCharType="separate"/>
        </w:r>
        <w:r>
          <w:t>42</w:t>
        </w:r>
        <w:r>
          <w:fldChar w:fldCharType="end"/>
        </w:r>
      </w:hyperlink>
    </w:p>
    <w:p>
      <w:pPr>
        <w:pStyle w:val="TOC1"/>
        <w:tabs>
          <w:tab w:val="right" w:leader="dot" w:pos="8306"/>
        </w:tabs>
      </w:pPr>
      <w:hyperlink w:anchor="_Toc14233" w:history="1">
        <w:r>
          <w:rPr>
            <w:rFonts w:ascii="仿宋" w:eastAsia="仿宋" w:hAnsi="仿宋" w:cs="仿宋" w:hint="eastAsia"/>
            <w:lang w:eastAsia="zh-CN"/>
          </w:rPr>
          <w:t>十二、高温气冷堆及配套产品项目创新与研发</w:t>
        </w:r>
        <w:r>
          <w:tab/>
        </w:r>
        <w:r>
          <w:fldChar w:fldCharType="begin"/>
        </w:r>
        <w:r>
          <w:instrText xml:space="preserve"> PAGEREF _Toc14233 \h </w:instrText>
        </w:r>
        <w:r>
          <w:fldChar w:fldCharType="separate"/>
        </w:r>
        <w:r>
          <w:t>43</w:t>
        </w:r>
        <w:r>
          <w:fldChar w:fldCharType="end"/>
        </w:r>
      </w:hyperlink>
    </w:p>
    <w:p>
      <w:pPr>
        <w:pStyle w:val="TOC2"/>
        <w:tabs>
          <w:tab w:val="right" w:leader="dot" w:pos="8306"/>
        </w:tabs>
      </w:pPr>
      <w:hyperlink w:anchor="_Toc5789" w:history="1">
        <w:r>
          <w:rPr>
            <w:rFonts w:ascii="仿宋" w:eastAsia="仿宋" w:hAnsi="仿宋" w:cs="仿宋" w:hint="eastAsia"/>
            <w:lang w:eastAsia="zh-CN"/>
          </w:rPr>
          <w:t>(一)、创新策略与方向</w:t>
        </w:r>
        <w:r>
          <w:tab/>
        </w:r>
        <w:r>
          <w:fldChar w:fldCharType="begin"/>
        </w:r>
        <w:r>
          <w:instrText xml:space="preserve"> PAGEREF _Toc5789 \h </w:instrText>
        </w:r>
        <w:r>
          <w:fldChar w:fldCharType="separate"/>
        </w:r>
        <w:r>
          <w:t>43</w:t>
        </w:r>
        <w:r>
          <w:fldChar w:fldCharType="end"/>
        </w:r>
      </w:hyperlink>
    </w:p>
    <w:p>
      <w:pPr>
        <w:pStyle w:val="TOC2"/>
        <w:tabs>
          <w:tab w:val="right" w:leader="dot" w:pos="8306"/>
        </w:tabs>
      </w:pPr>
      <w:hyperlink w:anchor="_Toc5674" w:history="1">
        <w:r>
          <w:rPr>
            <w:rFonts w:ascii="仿宋" w:eastAsia="仿宋" w:hAnsi="仿宋" w:cs="仿宋" w:hint="eastAsia"/>
            <w:lang w:eastAsia="zh-CN"/>
          </w:rPr>
          <w:t>(二)、研发规划与投入</w:t>
        </w:r>
        <w:r>
          <w:tab/>
        </w:r>
        <w:r>
          <w:fldChar w:fldCharType="begin"/>
        </w:r>
        <w:r>
          <w:instrText xml:space="preserve"> PAGEREF _Toc5674 \h </w:instrText>
        </w:r>
        <w:r>
          <w:fldChar w:fldCharType="separate"/>
        </w:r>
        <w:r>
          <w:t>44</w:t>
        </w:r>
        <w:r>
          <w:fldChar w:fldCharType="end"/>
        </w:r>
      </w:hyperlink>
    </w:p>
    <w:p>
      <w:pPr>
        <w:pStyle w:val="TOC1"/>
        <w:tabs>
          <w:tab w:val="right" w:leader="dot" w:pos="8306"/>
        </w:tabs>
      </w:pPr>
      <w:hyperlink w:anchor="_Toc7976" w:history="1">
        <w:r>
          <w:rPr>
            <w:rFonts w:ascii="仿宋" w:eastAsia="仿宋" w:hAnsi="仿宋" w:cs="仿宋" w:hint="eastAsia"/>
            <w:lang w:eastAsia="zh-CN"/>
          </w:rPr>
          <w:t>十三、高温气冷堆及配套产品项目变更管理</w:t>
        </w:r>
        <w:r>
          <w:tab/>
        </w:r>
        <w:r>
          <w:fldChar w:fldCharType="begin"/>
        </w:r>
        <w:r>
          <w:instrText xml:space="preserve"> PAGEREF _Toc7976 \h </w:instrText>
        </w:r>
        <w:r>
          <w:fldChar w:fldCharType="separate"/>
        </w:r>
        <w:r>
          <w:t>46</w:t>
        </w:r>
        <w:r>
          <w:fldChar w:fldCharType="end"/>
        </w:r>
      </w:hyperlink>
    </w:p>
    <w:p>
      <w:pPr>
        <w:pStyle w:val="TOC2"/>
        <w:tabs>
          <w:tab w:val="right" w:leader="dot" w:pos="8306"/>
        </w:tabs>
      </w:pPr>
      <w:hyperlink w:anchor="_Toc5356" w:history="1">
        <w:r>
          <w:rPr>
            <w:rFonts w:ascii="仿宋" w:eastAsia="仿宋" w:hAnsi="仿宋" w:cs="仿宋" w:hint="eastAsia"/>
            <w:lang w:eastAsia="zh-CN"/>
          </w:rPr>
          <w:t>(一)、变更申请与评估</w:t>
        </w:r>
        <w:r>
          <w:tab/>
        </w:r>
        <w:r>
          <w:fldChar w:fldCharType="begin"/>
        </w:r>
        <w:r>
          <w:instrText xml:space="preserve"> PAGEREF _Toc5356 \h </w:instrText>
        </w:r>
        <w:r>
          <w:fldChar w:fldCharType="separate"/>
        </w:r>
        <w:r>
          <w:t>46</w:t>
        </w:r>
        <w:r>
          <w:fldChar w:fldCharType="end"/>
        </w:r>
      </w:hyperlink>
    </w:p>
    <w:p>
      <w:pPr>
        <w:pStyle w:val="TOC2"/>
        <w:tabs>
          <w:tab w:val="right" w:leader="dot" w:pos="8306"/>
        </w:tabs>
      </w:pPr>
      <w:hyperlink w:anchor="_Toc19031" w:history="1">
        <w:r>
          <w:rPr>
            <w:rFonts w:ascii="仿宋" w:eastAsia="仿宋" w:hAnsi="仿宋" w:cs="仿宋" w:hint="eastAsia"/>
            <w:lang w:eastAsia="zh-CN"/>
          </w:rPr>
          <w:t>(二)、变更实施与控制</w:t>
        </w:r>
        <w:r>
          <w:tab/>
        </w:r>
        <w:r>
          <w:fldChar w:fldCharType="begin"/>
        </w:r>
        <w:r>
          <w:instrText xml:space="preserve"> PAGEREF _Toc19031 \h </w:instrText>
        </w:r>
        <w:r>
          <w:fldChar w:fldCharType="separate"/>
        </w:r>
        <w:r>
          <w:t>46</w:t>
        </w:r>
        <w:r>
          <w:fldChar w:fldCharType="end"/>
        </w:r>
      </w:hyperlink>
    </w:p>
    <w:p>
      <w:pPr>
        <w:pStyle w:val="TOC1"/>
        <w:tabs>
          <w:tab w:val="right" w:leader="dot" w:pos="8306"/>
        </w:tabs>
      </w:pPr>
      <w:hyperlink w:anchor="_Toc19232" w:history="1">
        <w:r>
          <w:rPr>
            <w:rFonts w:ascii="仿宋" w:eastAsia="仿宋" w:hAnsi="仿宋" w:cs="仿宋" w:hint="eastAsia"/>
            <w:lang w:eastAsia="zh-CN"/>
          </w:rPr>
          <w:t>十四、高温气冷堆及配套产品项目工程方案分析</w:t>
        </w:r>
        <w:r>
          <w:tab/>
        </w:r>
        <w:r>
          <w:fldChar w:fldCharType="begin"/>
        </w:r>
        <w:r>
          <w:instrText xml:space="preserve"> PAGEREF _Toc19232 \h </w:instrText>
        </w:r>
        <w:r>
          <w:fldChar w:fldCharType="separate"/>
        </w:r>
        <w:r>
          <w:t>47</w:t>
        </w:r>
        <w:r>
          <w:fldChar w:fldCharType="end"/>
        </w:r>
      </w:hyperlink>
    </w:p>
    <w:p>
      <w:pPr>
        <w:pStyle w:val="TOC2"/>
        <w:tabs>
          <w:tab w:val="right" w:leader="dot" w:pos="8306"/>
        </w:tabs>
      </w:pPr>
      <w:hyperlink w:anchor="_Toc30232" w:history="1">
        <w:r>
          <w:rPr>
            <w:rFonts w:ascii="仿宋" w:eastAsia="仿宋" w:hAnsi="仿宋" w:cs="仿宋" w:hint="eastAsia"/>
            <w:lang w:eastAsia="zh-CN"/>
          </w:rPr>
          <w:t>(一)、建筑工程设计原则</w:t>
        </w:r>
        <w:r>
          <w:tab/>
        </w:r>
        <w:r>
          <w:fldChar w:fldCharType="begin"/>
        </w:r>
        <w:r>
          <w:instrText xml:space="preserve"> PAGEREF _Toc30232 \h </w:instrText>
        </w:r>
        <w:r>
          <w:fldChar w:fldCharType="separate"/>
        </w:r>
        <w:r>
          <w:t>47</w:t>
        </w:r>
        <w:r>
          <w:fldChar w:fldCharType="end"/>
        </w:r>
      </w:hyperlink>
    </w:p>
    <w:p>
      <w:pPr>
        <w:pStyle w:val="TOC2"/>
        <w:tabs>
          <w:tab w:val="right" w:leader="dot" w:pos="8306"/>
        </w:tabs>
      </w:pPr>
      <w:hyperlink w:anchor="_Toc31718" w:history="1">
        <w:r>
          <w:rPr>
            <w:rFonts w:ascii="仿宋" w:eastAsia="仿宋" w:hAnsi="仿宋" w:cs="仿宋" w:hint="eastAsia"/>
            <w:lang w:eastAsia="zh-CN"/>
          </w:rPr>
          <w:t>(二)、土建工程建设指标</w:t>
        </w:r>
        <w:r>
          <w:tab/>
        </w:r>
        <w:r>
          <w:fldChar w:fldCharType="begin"/>
        </w:r>
        <w:r>
          <w:instrText xml:space="preserve"> PAGEREF _Toc31718 \h </w:instrText>
        </w:r>
        <w:r>
          <w:fldChar w:fldCharType="separate"/>
        </w:r>
        <w:r>
          <w:t>51</w:t>
        </w:r>
        <w:r>
          <w:fldChar w:fldCharType="end"/>
        </w:r>
      </w:hyperlink>
    </w:p>
    <w:p>
      <w:pPr>
        <w:pStyle w:val="TOC1"/>
        <w:tabs>
          <w:tab w:val="right" w:leader="dot" w:pos="8306"/>
        </w:tabs>
      </w:pPr>
      <w:hyperlink w:anchor="_Toc27214" w:history="1">
        <w:r>
          <w:rPr>
            <w:rFonts w:ascii="仿宋" w:eastAsia="仿宋" w:hAnsi="仿宋" w:cs="仿宋" w:hint="eastAsia"/>
            <w:lang w:eastAsia="zh-CN"/>
          </w:rPr>
          <w:t>十五、高温气冷堆及配套产品项目实施保障措施</w:t>
        </w:r>
        <w:r>
          <w:tab/>
        </w:r>
        <w:r>
          <w:fldChar w:fldCharType="begin"/>
        </w:r>
        <w:r>
          <w:instrText xml:space="preserve"> PAGEREF _Toc27214 \h </w:instrText>
        </w:r>
        <w:r>
          <w:fldChar w:fldCharType="separate"/>
        </w:r>
        <w:r>
          <w:t>52</w:t>
        </w:r>
        <w:r>
          <w:fldChar w:fldCharType="end"/>
        </w:r>
      </w:hyperlink>
    </w:p>
    <w:p>
      <w:pPr>
        <w:pStyle w:val="TOC2"/>
        <w:tabs>
          <w:tab w:val="right" w:leader="dot" w:pos="8306"/>
        </w:tabs>
      </w:pPr>
      <w:hyperlink w:anchor="_Toc9164" w:history="1">
        <w:r>
          <w:rPr>
            <w:rFonts w:ascii="仿宋" w:eastAsia="仿宋" w:hAnsi="仿宋" w:cs="仿宋" w:hint="eastAsia"/>
            <w:lang w:eastAsia="zh-CN"/>
          </w:rPr>
          <w:t>(一)、高温气冷堆及配套产品项目实施保障机制</w:t>
        </w:r>
        <w:r>
          <w:tab/>
        </w:r>
        <w:r>
          <w:fldChar w:fldCharType="begin"/>
        </w:r>
        <w:r>
          <w:instrText xml:space="preserve"> PAGEREF _Toc9164 \h </w:instrText>
        </w:r>
        <w:r>
          <w:fldChar w:fldCharType="separate"/>
        </w:r>
        <w:r>
          <w:t>52</w:t>
        </w:r>
        <w:r>
          <w:fldChar w:fldCharType="end"/>
        </w:r>
      </w:hyperlink>
    </w:p>
    <w:p>
      <w:pPr>
        <w:pStyle w:val="TOC2"/>
        <w:tabs>
          <w:tab w:val="right" w:leader="dot" w:pos="8306"/>
        </w:tabs>
      </w:pPr>
      <w:hyperlink w:anchor="_Toc7328" w:history="1">
        <w:r>
          <w:rPr>
            <w:rFonts w:ascii="仿宋" w:eastAsia="仿宋" w:hAnsi="仿宋" w:cs="仿宋" w:hint="eastAsia"/>
            <w:lang w:eastAsia="zh-CN"/>
          </w:rPr>
          <w:t>(二)、高温气冷堆及配套产品项目法律合规要求</w:t>
        </w:r>
        <w:r>
          <w:tab/>
        </w:r>
        <w:r>
          <w:fldChar w:fldCharType="begin"/>
        </w:r>
        <w:r>
          <w:instrText xml:space="preserve"> PAGEREF _Toc7328 \h </w:instrText>
        </w:r>
        <w:r>
          <w:fldChar w:fldCharType="separate"/>
        </w:r>
        <w:r>
          <w:t>56</w:t>
        </w:r>
        <w:r>
          <w:fldChar w:fldCharType="end"/>
        </w:r>
      </w:hyperlink>
    </w:p>
    <w:p>
      <w:pPr>
        <w:pStyle w:val="TOC2"/>
        <w:tabs>
          <w:tab w:val="right" w:leader="dot" w:pos="8306"/>
        </w:tabs>
      </w:pPr>
      <w:hyperlink w:anchor="_Toc26602" w:history="1">
        <w:r>
          <w:rPr>
            <w:rFonts w:ascii="仿宋" w:eastAsia="仿宋" w:hAnsi="仿宋" w:cs="仿宋" w:hint="eastAsia"/>
            <w:lang w:eastAsia="zh-CN"/>
          </w:rPr>
          <w:t>(三)、高温气冷堆及配套产品项目合同管理与法律事务</w:t>
        </w:r>
        <w:r>
          <w:tab/>
        </w:r>
        <w:r>
          <w:fldChar w:fldCharType="begin"/>
        </w:r>
        <w:r>
          <w:instrText xml:space="preserve"> PAGEREF _Toc26602 \h </w:instrText>
        </w:r>
        <w:r>
          <w:fldChar w:fldCharType="separate"/>
        </w:r>
        <w:r>
          <w:t>61</w:t>
        </w:r>
        <w:r>
          <w:fldChar w:fldCharType="end"/>
        </w:r>
      </w:hyperlink>
    </w:p>
    <w:p>
      <w:pPr>
        <w:pStyle w:val="TOC2"/>
        <w:tabs>
          <w:tab w:val="right" w:leader="dot" w:pos="8306"/>
        </w:tabs>
      </w:pPr>
      <w:hyperlink w:anchor="_Toc13224" w:history="1">
        <w:r>
          <w:rPr>
            <w:rFonts w:ascii="仿宋" w:eastAsia="仿宋" w:hAnsi="仿宋" w:cs="仿宋" w:hint="eastAsia"/>
            <w:lang w:eastAsia="zh-CN"/>
          </w:rPr>
          <w:t>(四)、高温气冷堆及配套产品项目知识产权保护策略</w:t>
        </w:r>
        <w:r>
          <w:tab/>
        </w:r>
        <w:r>
          <w:fldChar w:fldCharType="begin"/>
        </w:r>
        <w:r>
          <w:instrText xml:space="preserve"> PAGEREF _Toc13224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027"/>
      <w:r>
        <w:rPr>
          <w:rFonts w:ascii="仿宋" w:eastAsia="仿宋" w:hAnsi="仿宋" w:cs="仿宋" w:hint="eastAsia"/>
          <w:sz w:val="28"/>
          <w:lang w:eastAsia="zh-CN"/>
        </w:rPr>
        <w:t>一、高温气冷堆及配套产品项目土建工程</w:t>
      </w:r>
      <w:bookmarkEnd w:id="2"/>
    </w:p>
    <w:p>
      <w:pPr>
        <w:pStyle w:val="Heading2"/>
        <w:rPr>
          <w:rFonts w:ascii="仿宋" w:eastAsia="仿宋" w:hAnsi="仿宋" w:cs="仿宋" w:hint="eastAsia"/>
          <w:lang w:eastAsia="zh-CN"/>
        </w:rPr>
      </w:pPr>
      <w:bookmarkStart w:id="3" w:name="_Toc1242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在高温气冷堆及配套产品项目的建筑工程设计中，我们将秉承一系列重要的设计原则，以确保高温气冷堆及配套产品项目建筑在功能、美观、可持续性等方面达到最佳效果。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首要原则是确保建筑的功能性得到最大化的发挥。我们将充分理解高温气冷堆及配套产品项目的实际需求，合理布局各个功能区域，保证建筑在满足业务需求的同时，提供高效的工作环境。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在建筑设计中，我们将综合考虑建设和运营成本。通过精细的经济效益分析，确保设计方案在高效利用资源的同时，对高温气冷堆及配套产品项目的长期盈利能力有积极的贡献。</w:t>
      </w:r>
    </w:p>
    <w:p>
      <w:pPr>
        <w:pStyle w:val="Heading2"/>
        <w:ind w:firstLine="560" w:firstLineChars="200"/>
        <w:rPr>
          <w:rFonts w:ascii="仿宋" w:eastAsia="仿宋" w:hAnsi="仿宋" w:cs="仿宋" w:hint="eastAsia"/>
          <w:sz w:val="28"/>
          <w:lang w:eastAsia="zh-CN"/>
        </w:rPr>
      </w:pPr>
      <w:bookmarkStart w:id="4" w:name="_Toc2851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温气冷堆及配套产品项目的土建工程设计中，我们将精准设定设计年限，结合高温气冷堆及配套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温气冷堆及配套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51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高温气冷堆及配套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温气冷堆及配套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温气冷堆及配套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6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本期工程高温气冷堆及配套产品项目预计总建筑面积XXX平方米，其中：计容建筑面积XXX平方米，计划建筑工程投资XX万元，占高温气冷堆及配套产品项目总投资的XX%。</w:t>
      </w:r>
    </w:p>
    <w:p>
      <w:pPr>
        <w:pStyle w:val="Heading1"/>
        <w:ind w:firstLine="560" w:firstLineChars="200"/>
        <w:rPr>
          <w:rFonts w:ascii="仿宋" w:eastAsia="仿宋" w:hAnsi="仿宋" w:cs="仿宋" w:hint="eastAsia"/>
          <w:sz w:val="28"/>
          <w:lang w:eastAsia="zh-CN"/>
        </w:rPr>
      </w:pPr>
      <w:bookmarkStart w:id="7" w:name="_Toc8165"/>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31866"/>
      <w:r>
        <w:rPr>
          <w:rFonts w:ascii="仿宋" w:eastAsia="仿宋" w:hAnsi="仿宋" w:cs="仿宋" w:hint="eastAsia"/>
          <w:lang w:eastAsia="zh-CN"/>
        </w:rPr>
        <w:t>(一)、高温气冷堆及配套产品行业分析</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温气冷堆及配套产品行业一直以来都是市场的关注焦点。行业内的发展趋势、竞争态势以及潜在机会都对高温气冷堆及配套产品项目的推进产生深远的影响。通过深入研究行业的整体概貌，我们将更好地理解行业的核心特征，为高温气冷堆及配套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温气冷堆及配套产品行业，技术一直是推动创新和发展的关键因素。我们将对当前技术趋势进行详尽分析，包括但不限于人工智能、大数据应用、先进制造技术等。这有助于高温气冷堆及配套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温气冷堆及配套产品项目成功的基础。我们将对主要竞争对手进行深入研究，包括其市场份额、产品特点、市场定位等。通过全面了解竞争对手的优势和劣势，高温气冷堆及配套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25553"/>
      <w:r>
        <w:rPr>
          <w:rFonts w:ascii="仿宋" w:eastAsia="仿宋" w:hAnsi="仿宋" w:cs="仿宋" w:hint="eastAsia"/>
          <w:sz w:val="28"/>
          <w:lang w:eastAsia="zh-CN"/>
        </w:rPr>
        <w:t>(二)、高温气冷堆及配套产品市场分析预测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温气冷堆及配套产品市场未来的增长趋势。这包括市场的整体规模、各细分领域的发展趋势等。高温气冷堆及配套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温气冷堆及配套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温气冷堆及配套产品项目实施过程中需要充分考虑的因素。我们将对市场风险进行全面评估，包括但不限于政策法规风险、市场竞争风险、技术变革风险等。通过对潜在风险的深入分析，高温气冷堆及配套产品项目可以制定相应的风险缓解策略，降低不确定性对高温气冷堆及配套产品项目的影响。</w:t>
      </w:r>
    </w:p>
    <w:p>
      <w:pPr>
        <w:pStyle w:val="Heading1"/>
        <w:ind w:firstLine="560" w:firstLineChars="200"/>
        <w:rPr>
          <w:rFonts w:ascii="仿宋" w:eastAsia="仿宋" w:hAnsi="仿宋" w:cs="仿宋" w:hint="eastAsia"/>
          <w:sz w:val="28"/>
          <w:lang w:eastAsia="zh-CN"/>
        </w:rPr>
      </w:pPr>
      <w:bookmarkStart w:id="10" w:name="_Toc9724"/>
      <w:r>
        <w:rPr>
          <w:rFonts w:ascii="仿宋" w:eastAsia="仿宋" w:hAnsi="仿宋" w:cs="仿宋" w:hint="eastAsia"/>
          <w:sz w:val="28"/>
          <w:lang w:eastAsia="zh-CN"/>
        </w:rPr>
        <w:t>三、高温气冷堆及配套产品项目文档管理</w:t>
      </w:r>
      <w:bookmarkEnd w:id="10"/>
    </w:p>
    <w:p>
      <w:pPr>
        <w:pStyle w:val="Heading2"/>
        <w:rPr>
          <w:rFonts w:ascii="仿宋" w:eastAsia="仿宋" w:hAnsi="仿宋" w:cs="仿宋" w:hint="eastAsia"/>
          <w:lang w:eastAsia="zh-CN"/>
        </w:rPr>
      </w:pPr>
      <w:bookmarkStart w:id="11" w:name="_Toc26776"/>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高温气冷堆及配套产品项目高度重视文档的质量和准确性，以支持高温气冷堆及配套产品项目的各项活动和决策。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温气冷堆及配套产品项目文档的编制始于高温气冷堆及配套产品项目计划的初期，我们制定了详细的文档编制计划，明确了每个文档的内容、格式和编写责任人。在高温气冷堆及配套产品项目启动阶段，我们首先编制了高温气冷堆及配套产品项目章程，明确定义了高温气冷堆及配套产品项目的目标、范围、风险等关键要素。随后，高温气冷堆及配套产品项目团队根据计划陆续编制了需求文档、设计文档、测试文档等各类文档，确保高温气冷堆及配套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温气冷堆及配套产品项目管理中的重要环节，旨在确保高温气冷堆及配套产品项目文档符合质量标准和高温气冷堆及配套产品项目需求。在高温气冷堆及配套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温气冷堆及配套产品项目相关利益方和专业领域的专家对文档进行独立审查。这有助于获取更全面、客观的反馈，确保高温气冷堆及配套产品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高温气冷堆及配套产品项目在文档编制与审查方面建立了严格的管理机制，通过规范的流程和多维度的审查，确保高温气冷堆及配套产品项目文档的质量、准确性和可靠性，为高温气冷堆及配套产品项目的顺利推进提供了有力支持。</w:t>
      </w:r>
    </w:p>
    <w:p>
      <w:pPr>
        <w:pStyle w:val="Heading2"/>
        <w:ind w:firstLine="560" w:firstLineChars="200"/>
        <w:rPr>
          <w:rFonts w:ascii="仿宋" w:eastAsia="仿宋" w:hAnsi="仿宋" w:cs="仿宋" w:hint="eastAsia"/>
          <w:sz w:val="28"/>
          <w:lang w:eastAsia="zh-CN"/>
        </w:rPr>
      </w:pPr>
      <w:bookmarkStart w:id="12" w:name="_Toc28762"/>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在高温气冷堆及配套产品项目中，我们致力于优化文档发布与分发过程，以确保信息的高效传递和团队间协作的顺畅进行。以下是我们采取的关键优化策略：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我们通过多渠道发布文档，包括电子邮件、高温气冷堆及配套产品项目管理平台、内部网站等，以满足不同团队成员的偏好和需求。多渠道发布确保了信息的全面覆盖。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我们采用了精细的权限控制，确保只有授权人员可以访问敏感信息。这种安全措施保护了高温气冷堆及配套产品项目文档的机密性，防止了未经授权的信息泄露。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7010"/>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温气冷堆及配套产品项目生命周期中一个至关重要的环节，直接关系到高温气冷堆及配套产品项目信息的长期保存和历史记录的完整性。在高温气冷堆及配套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3890"/>
      <w:r>
        <w:rPr>
          <w:rFonts w:ascii="仿宋" w:eastAsia="仿宋" w:hAnsi="仿宋" w:cs="仿宋" w:hint="eastAsia"/>
          <w:sz w:val="28"/>
          <w:lang w:eastAsia="zh-CN"/>
        </w:rPr>
        <w:t>四、高温气冷堆及配套产品项目危机管理</w:t>
      </w:r>
      <w:bookmarkEnd w:id="14"/>
    </w:p>
    <w:p>
      <w:pPr>
        <w:pStyle w:val="Heading2"/>
        <w:rPr>
          <w:rFonts w:ascii="仿宋" w:eastAsia="仿宋" w:hAnsi="仿宋" w:cs="仿宋" w:hint="eastAsia"/>
          <w:lang w:eastAsia="zh-CN"/>
        </w:rPr>
      </w:pPr>
      <w:bookmarkStart w:id="15" w:name="_Toc25438"/>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高温气冷堆及配套产品项目危机管理中，危机预警与识别是确保高温气冷堆及配套产品项目稳健运行的核心步骤。通过建立全面的监测机制，高温气冷堆及配套产品项目团队旨在及时发现和理解潜在的风险和危机因素，以便采取及时的预防和应对措施，确保高温气冷堆及配套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温气冷堆及配套产品项目团队全面分析了整个高温气冷堆及配套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温气冷堆及配套产品项目团队着重于明确定义高温气冷堆及配套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温气冷堆及配套产品项目进展的持续监控，团队能够及时发现潜在问题并作出迅速反应。高温气冷堆及配套产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温气冷堆及配套产品项目得以更有序、可控地推进。</w:t>
      </w:r>
    </w:p>
    <w:p>
      <w:pPr>
        <w:pStyle w:val="Heading2"/>
        <w:ind w:firstLine="560" w:firstLineChars="200"/>
        <w:rPr>
          <w:rFonts w:ascii="仿宋" w:eastAsia="仿宋" w:hAnsi="仿宋" w:cs="仿宋" w:hint="eastAsia"/>
          <w:sz w:val="28"/>
          <w:lang w:eastAsia="zh-CN"/>
        </w:rPr>
      </w:pPr>
      <w:bookmarkStart w:id="16" w:name="_Toc27924"/>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在危机发生时，高温气冷堆及配套产品项目团队立即行动，成立了应急小组。该小组的任务是迅速制定并实施紧急应对措施，以最小化潜在损失。以下是采取的主要措施：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暂停高温气冷堆及配套产品项目进度：为遏制危机蔓延，高温气冷堆及配套产品项目暂时停止进行，以便全面评估当前状况。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资源重新分配：重新评估高温气冷堆及配套产品项目资源的分配，确保最大限度地减小损失。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实时沟通：与关键利益相关者建立实时沟通机制，向他们传递高温气冷堆及配套产品项目危机的实际状况，保障高温气冷堆及配套产品项目核心利益。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在紧急应对的同时，高温气冷堆及配套产品项目团队强调了团队协作和有效沟通的重要性。以下是团队协作的关键举措：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信息共享机制：建立了信息共享平台，确保团队成员能够及时获取高温气冷堆及配套产品项目危机的实时信息。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领导者沟通：高温气冷堆及配套产品项目领导者通过定期会议和即时沟通工具，指导团队应对危机，保持团队稳定运行。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随着危机得到初步控制，高温气冷堆及配套产品项目团队转向制定恢复计划，以确保高温气冷堆及配套产品项目能够从中迅速恢复。主要恢复计划包括：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修复受损的进度计划：重新评估高温气冷堆及配套产品项目进度，制定修复计划，确保高温气冷堆及配套产品项目尽快回归正常进程。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重新调整资源分配：优化资源分配，确保高温气冷堆及配套产品项目在有限资源下高效运转。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风险管理机制加强：对高温气冷堆及配套产品项目风险进行全面评估，制定更强化的风险管理策略，以预防未来可能的危机。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31603"/>
      <w:r>
        <w:rPr>
          <w:rFonts w:ascii="仿宋" w:eastAsia="仿宋" w:hAnsi="仿宋" w:cs="仿宋" w:hint="eastAsia"/>
          <w:sz w:val="28"/>
          <w:lang w:eastAsia="zh-CN"/>
        </w:rPr>
        <w:t>五、高温气冷堆及配套产品项目可持续发展</w:t>
      </w:r>
      <w:bookmarkEnd w:id="17"/>
    </w:p>
    <w:p>
      <w:pPr>
        <w:pStyle w:val="Heading2"/>
        <w:rPr>
          <w:rFonts w:ascii="仿宋" w:eastAsia="仿宋" w:hAnsi="仿宋" w:cs="仿宋" w:hint="eastAsia"/>
          <w:lang w:eastAsia="zh-CN"/>
        </w:rPr>
      </w:pPr>
      <w:bookmarkStart w:id="18" w:name="_Toc21309"/>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温气冷堆及配套产品项目中，高温气冷堆及配套产品项目团队着眼于未来，明确了可持续发展的战略方向。制定的具体可持续发展目标包括降低资源使用、采用环保技术、最大化社会效益等。这一步骤不仅有助于高温气冷堆及配套产品项目在环保和社会责任方面达到最高标准，也为未来提供了明确的指引，确保高温气冷堆及配套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可持续实践的融入高温气冷堆及配套产品项目管理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温气冷堆及配套产品项目管理周期。从高温气冷堆及配套产品项目规划开始，高温气冷堆及配套产品项目团队就考虑了环境和社会的因素。在执行阶段，高温气冷堆及配套产品项目团队积极推动绿色技术的应用，优化资源利用。此外，关注员工的社会责任，通过培训和沟通活动提高员工对可持续发展的认知，使他们能够在日常工作中践行可持续实践。这些举措不仅为高温气冷堆及配套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9399"/>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温气冷堆及配套产品项目的可持续发展理念，我们深信环保与社会责任是高温气冷堆及配套产品项目成功的关键支柱。在高温气冷堆及配套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气冷堆及配套产品项目团队通过引入先进的环保技术、建立高效的废物处理系统以及推动能源节约措施，积极履行环保责任。定期的环保监测和评估确保高温气冷堆及配套产品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气冷堆及配套产品项目不仅致力于自身可持续发展，还注重对社会的回馈。通过支持社区高温气冷堆及配套产品项目、参与慈善事业、提供培训机会等方式，高温气冷堆及配套产品项目积极履行社会责任。与当地社区建立积极互动，关注员工的工作与生活平衡，以及员工的身心健康，是高温气冷堆及配套产品项目在社会责任层面的关键举措。这样的实践不仅增强了高温气冷堆及配套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20500"/>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12656"/>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高温气冷堆及配套产品项目的技术管理特点体现在其创新导向。通过引入最先进的技术趋势和解决方案，高温气冷堆及配套产品项目致力于提升科技含量、提高质量和效率水平。这意味着我们将采用最新的工具和方法，确保高温气冷堆及配套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温气冷堆及配套产品项目技术管理的显著特征。通过整合不同领域的技术资源，我们实现了跨学科的协同工作。这有助于优化技术架构，提高整体效能。此外，整合性策略还促进了不同技术团队之间的紧密沟通和高效合作，确保高温气冷堆及配套产品项目各方面的技术都能得到协同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https://d.book118.com/106050202043010040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高温气冷堆及配套产品项目计划设计方案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高温气冷堆及配套产品项目计划设计方案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高温气冷堆及配套产品项目计划设计方案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高温气冷堆及配套产品项目计划设计方案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高温气冷堆及配套产品项目计划设计方案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高温气冷堆及配套产品项目计划设计方案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高温气冷堆及配套产品项目计划设计方案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高温气冷堆及配套产品项目计划设计方案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高温气冷堆及配套产品项目计划设计方案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高温气冷堆及配套产品项目计划设计方案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高温气冷堆及配套产品项目计划设计方案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高温气冷堆及配套产品项目计划设计方案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高温气冷堆及配套产品项目计划设计方案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高温气冷堆及配套产品项目计划设计方案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高温气冷堆及配套产品项目计划设计方案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高温气冷堆及配套产品项目计划设计方案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高温气冷堆及配套产品项目计划设计方案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5C50E9"/>
    <w:rsid w:val="4B5C50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6050202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2024-01-20T19:06:00Z</dcterms:created>
  <dcterms:modified xsi:type="dcterms:W3CDTF">2024-01-20T19:06:16Z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992ABF99AB4F43CCBA9A7B04CD21FBCD_11</vt:lpwstr>
  </property>
  <property fmtid="{D5CDD505-2E9C-101B-9397-08002B2CF9AE}" pid="3" name="KSOProductBuildVer">
    <vt:lpwstr>2052-12.1.0.16120</vt:lpwstr>
  </property>
</Properties>
</file>