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7"/>
        <w:rPr>
          <w:rFonts w:ascii="Times New Roman"/>
          <w:sz w:val="9"/>
        </w:rPr>
      </w:pPr>
    </w:p>
    <w:p>
      <w:pPr>
        <w:spacing w:before="55"/>
        <w:ind w:left="0" w:right="0" w:firstLine="0"/>
        <w:jc w:val="center"/>
        <w:rPr>
          <w:sz w:val="32"/>
        </w:rPr>
      </w:pPr>
      <w:r>
        <w:rPr>
          <w:spacing w:val="-1"/>
          <w:sz w:val="32"/>
        </w:rPr>
        <w:t>《建设项目环境影响报告表》编制说明</w:t>
      </w:r>
    </w:p>
    <w:p>
      <w:pPr>
        <w:pStyle w:val="BodyText"/>
        <w:spacing w:before="9"/>
        <w:rPr>
          <w:sz w:val="32"/>
        </w:rPr>
      </w:pPr>
    </w:p>
    <w:p>
      <w:pPr>
        <w:pStyle w:val="Heading3"/>
        <w:spacing w:before="1"/>
        <w:ind w:left="1408"/>
      </w:pPr>
      <w:r>
        <w:rPr>
          <w:spacing w:val="-1"/>
        </w:rPr>
        <w:t>《建设项目环境影响报告表》由具有从事环境评价工作资质的单位编</w:t>
      </w:r>
    </w:p>
    <w:p>
      <w:pPr>
        <w:pStyle w:val="BodyText"/>
        <w:spacing w:before="12"/>
        <w:rPr>
          <w:sz w:val="23"/>
        </w:rPr>
      </w:pPr>
    </w:p>
    <w:p>
      <w:pPr>
        <w:pStyle w:val="Heading3"/>
        <w:spacing w:before="60"/>
      </w:pPr>
      <w:r>
        <w:rPr>
          <w:spacing w:val="-5"/>
        </w:rPr>
        <w:t>制。</w:t>
      </w:r>
    </w:p>
    <w:p>
      <w:pPr>
        <w:pStyle w:val="BodyText"/>
        <w:spacing w:before="3"/>
        <w:rPr>
          <w:sz w:val="23"/>
        </w:rPr>
      </w:pPr>
    </w:p>
    <w:p>
      <w:pPr>
        <w:pStyle w:val="Heading3"/>
        <w:spacing w:before="70" w:line="484" w:lineRule="auto"/>
        <w:ind w:right="836" w:firstLine="570"/>
        <w:jc w:val="both"/>
      </w:pPr>
      <w:r>
        <w:rPr>
          <w:rFonts w:ascii="Times New Roman" w:eastAsia="Times New Roman" w:hAnsi="Times New Roman"/>
        </w:rPr>
        <w:t>1</w:t>
      </w:r>
      <w:r>
        <w:t>、项目名称</w:t>
      </w:r>
      <w:r>
        <w:rPr>
          <w:rFonts w:ascii="Times New Roman" w:eastAsia="Times New Roman" w:hAnsi="Times New Roman"/>
        </w:rPr>
        <w:t>——</w:t>
      </w:r>
      <w:r>
        <w:rPr>
          <w:spacing w:val="-3"/>
        </w:rPr>
        <w:t xml:space="preserve">指项目立项批复时的名称，应不超过 </w:t>
      </w:r>
      <w:r>
        <w:rPr>
          <w:rFonts w:ascii="Times New Roman" w:eastAsia="Times New Roman" w:hAnsi="Times New Roman"/>
        </w:rPr>
        <w:t>30</w:t>
      </w:r>
      <w:r>
        <w:rPr>
          <w:rFonts w:ascii="Times New Roman" w:eastAsia="Times New Roman" w:hAnsi="Times New Roman"/>
          <w:spacing w:val="30"/>
        </w:rPr>
        <w:t xml:space="preserve"> </w:t>
      </w:r>
      <w:r>
        <w:t>个字（两个</w:t>
      </w:r>
      <w:r>
        <w:rPr>
          <w:spacing w:val="-2"/>
        </w:rPr>
        <w:t>英文字段作一个汉字）。</w:t>
      </w:r>
    </w:p>
    <w:p>
      <w:pPr>
        <w:pStyle w:val="Heading3"/>
        <w:spacing w:before="3"/>
        <w:ind w:left="1408"/>
      </w:pPr>
      <w:r>
        <w:rPr>
          <w:rFonts w:ascii="Times New Roman" w:eastAsia="Times New Roman" w:hAnsi="Times New Roman"/>
        </w:rPr>
        <w:t>2</w:t>
      </w:r>
      <w:r>
        <w:rPr>
          <w:spacing w:val="-12"/>
        </w:rPr>
        <w:t>、建设地点</w:t>
      </w:r>
      <w:r>
        <w:rPr>
          <w:rFonts w:ascii="Times New Roman" w:eastAsia="Times New Roman" w:hAnsi="Times New Roman"/>
        </w:rPr>
        <w:t>——</w:t>
      </w:r>
      <w:r>
        <w:rPr>
          <w:spacing w:val="-10"/>
        </w:rPr>
        <w:t>指项目所在地详细地址，公路、铁路应填写起止地点。</w:t>
      </w:r>
    </w:p>
    <w:p>
      <w:pPr>
        <w:pStyle w:val="BodyText"/>
        <w:spacing w:before="9"/>
        <w:rPr>
          <w:sz w:val="28"/>
        </w:rPr>
      </w:pPr>
    </w:p>
    <w:p>
      <w:pPr>
        <w:pStyle w:val="Heading3"/>
        <w:ind w:left="1408"/>
      </w:pPr>
      <w:r>
        <w:rPr>
          <w:rFonts w:ascii="Times New Roman" w:eastAsia="Times New Roman" w:hAnsi="Times New Roman"/>
        </w:rPr>
        <w:t>3</w:t>
      </w:r>
      <w:r>
        <w:t>、行业类别</w:t>
      </w:r>
      <w:r>
        <w:rPr>
          <w:rFonts w:ascii="Times New Roman" w:eastAsia="Times New Roman" w:hAnsi="Times New Roman"/>
        </w:rPr>
        <w:t>——</w:t>
      </w:r>
      <w:r>
        <w:rPr>
          <w:spacing w:val="-2"/>
        </w:rPr>
        <w:t>按国标填写。</w:t>
      </w:r>
    </w:p>
    <w:p>
      <w:pPr>
        <w:pStyle w:val="BodyText"/>
        <w:spacing w:before="9"/>
        <w:rPr>
          <w:sz w:val="28"/>
        </w:rPr>
      </w:pPr>
    </w:p>
    <w:p>
      <w:pPr>
        <w:pStyle w:val="Heading3"/>
        <w:ind w:left="1408"/>
      </w:pPr>
      <w:r>
        <w:rPr>
          <w:rFonts w:ascii="Times New Roman" w:eastAsia="Times New Roman" w:hAnsi="Times New Roman"/>
        </w:rPr>
        <w:t>4</w:t>
      </w:r>
      <w:r>
        <w:t>、总投资</w:t>
      </w:r>
      <w:r>
        <w:rPr>
          <w:rFonts w:ascii="Times New Roman" w:eastAsia="Times New Roman" w:hAnsi="Times New Roman"/>
        </w:rPr>
        <w:t>——</w:t>
      </w:r>
      <w:r>
        <w:rPr>
          <w:spacing w:val="-2"/>
        </w:rPr>
        <w:t>指项目投资总额。</w:t>
      </w:r>
    </w:p>
    <w:p>
      <w:pPr>
        <w:pStyle w:val="BodyText"/>
        <w:spacing w:before="8"/>
        <w:rPr>
          <w:sz w:val="28"/>
        </w:rPr>
      </w:pPr>
    </w:p>
    <w:p>
      <w:pPr>
        <w:pStyle w:val="Heading3"/>
        <w:spacing w:line="484" w:lineRule="auto"/>
        <w:ind w:right="797" w:firstLine="570"/>
        <w:jc w:val="both"/>
      </w:pPr>
      <w:r>
        <w:rPr>
          <w:rFonts w:ascii="Times New Roman" w:eastAsia="Times New Roman" w:hAnsi="Times New Roman"/>
          <w:spacing w:val="-2"/>
        </w:rPr>
        <w:t>5</w:t>
      </w:r>
      <w:r>
        <w:rPr>
          <w:spacing w:val="-2"/>
        </w:rPr>
        <w:t>、主要环境保护目标</w:t>
      </w:r>
      <w:r>
        <w:rPr>
          <w:rFonts w:ascii="Times New Roman" w:eastAsia="Times New Roman" w:hAnsi="Times New Roman"/>
          <w:spacing w:val="-2"/>
        </w:rPr>
        <w:t>——</w:t>
      </w:r>
      <w:r>
        <w:rPr>
          <w:spacing w:val="-2"/>
        </w:rPr>
        <w:t>指项目区周围一定范围内集中居民住宅区、</w:t>
      </w:r>
      <w:r>
        <w:rPr>
          <w:spacing w:val="-2"/>
        </w:rPr>
        <w:t>学校、医院、保护文物、风景名胜区、水源地和生态敏感点等，应尽可能</w:t>
      </w:r>
      <w:r>
        <w:rPr>
          <w:spacing w:val="-2"/>
        </w:rPr>
        <w:t>给出保护目标、性质、规模和距厂界距离等。</w:t>
      </w:r>
    </w:p>
    <w:p>
      <w:pPr>
        <w:pStyle w:val="Heading3"/>
        <w:spacing w:before="5" w:line="484" w:lineRule="auto"/>
        <w:ind w:right="836" w:firstLine="570"/>
        <w:jc w:val="both"/>
      </w:pPr>
      <w:r>
        <w:rPr>
          <w:rFonts w:ascii="Times New Roman" w:eastAsia="Times New Roman" w:hAnsi="Times New Roman"/>
          <w:spacing w:val="-2"/>
        </w:rPr>
        <w:t>6</w:t>
      </w:r>
      <w:r>
        <w:rPr>
          <w:spacing w:val="-2"/>
        </w:rPr>
        <w:t>、结论与建议</w:t>
      </w:r>
      <w:r>
        <w:rPr>
          <w:rFonts w:ascii="Times New Roman" w:eastAsia="Times New Roman" w:hAnsi="Times New Roman"/>
          <w:spacing w:val="-2"/>
        </w:rPr>
        <w:t>——</w:t>
      </w:r>
      <w:r>
        <w:rPr>
          <w:spacing w:val="-2"/>
        </w:rPr>
        <w:t>给出本项目清洁生产、达标排放和总量控制的分析</w:t>
      </w:r>
      <w:r>
        <w:rPr>
          <w:spacing w:val="-2"/>
        </w:rPr>
        <w:t>结论，确定污染防治措施的有效性，说明本项目对环境造成的影响，给出</w:t>
      </w:r>
      <w:r>
        <w:rPr>
          <w:spacing w:val="-2"/>
        </w:rPr>
        <w:t>建设项目环境可行性的明确结论。同时提出减少环境影响的其他建议。</w:t>
      </w:r>
    </w:p>
    <w:p>
      <w:pPr>
        <w:pStyle w:val="Heading3"/>
        <w:spacing w:before="5" w:line="484" w:lineRule="auto"/>
        <w:ind w:right="836" w:firstLine="570"/>
      </w:pPr>
      <w:r>
        <w:rPr>
          <w:rFonts w:ascii="Times New Roman" w:eastAsia="Times New Roman" w:hAnsi="Times New Roman"/>
          <w:spacing w:val="-2"/>
        </w:rPr>
        <w:t>7</w:t>
      </w:r>
      <w:r>
        <w:rPr>
          <w:spacing w:val="-2"/>
        </w:rPr>
        <w:t>、预审意见</w:t>
      </w:r>
      <w:r>
        <w:rPr>
          <w:rFonts w:ascii="Times New Roman" w:eastAsia="Times New Roman" w:hAnsi="Times New Roman"/>
          <w:spacing w:val="-2"/>
        </w:rPr>
        <w:t>——</w:t>
      </w:r>
      <w:r>
        <w:rPr>
          <w:spacing w:val="-2"/>
        </w:rPr>
        <w:t>由行业主管部门填写答复意见，无主管部门项目，可</w:t>
      </w:r>
      <w:r>
        <w:rPr>
          <w:spacing w:val="-4"/>
        </w:rPr>
        <w:t>不填。</w:t>
      </w:r>
    </w:p>
    <w:p>
      <w:pPr>
        <w:pStyle w:val="Heading3"/>
        <w:spacing w:before="3"/>
        <w:ind w:left="1408"/>
      </w:pPr>
      <w:r>
        <w:rPr>
          <w:rFonts w:ascii="Times New Roman" w:eastAsia="Times New Roman" w:hAnsi="Times New Roman"/>
        </w:rPr>
        <w:t>8</w:t>
      </w:r>
      <w:r>
        <w:t>、审批意见</w:t>
      </w:r>
      <w:r>
        <w:rPr>
          <w:rFonts w:ascii="Times New Roman" w:eastAsia="Times New Roman" w:hAnsi="Times New Roman"/>
        </w:rPr>
        <w:t>——</w:t>
      </w:r>
      <w:r>
        <w:rPr>
          <w:spacing w:val="-1"/>
        </w:rPr>
        <w:t>由负责审批该项目的环境保护行政主管部门批复。</w:t>
      </w:r>
    </w:p>
    <w:p>
      <w:pPr>
        <w:spacing w:after="0"/>
        <w:sectPr>
          <w:headerReference w:type="default" r:id="rId4"/>
          <w:footerReference w:type="default" r:id="rId5"/>
          <w:type w:val="continuous"/>
          <w:pgSz w:w="11910" w:h="16840"/>
          <w:pgMar w:top="1260" w:right="580" w:bottom="1220" w:left="580" w:header="878" w:footer="1035"/>
          <w:pgNumType w:start="1"/>
          <w:cols w:space="708"/>
        </w:sectPr>
      </w:pPr>
    </w:p>
    <w:p>
      <w:pPr>
        <w:pStyle w:val="BodyText"/>
        <w:spacing w:before="1"/>
        <w:rPr>
          <w:sz w:val="9"/>
        </w:rPr>
      </w:pPr>
    </w:p>
    <w:p>
      <w:pPr>
        <w:pStyle w:val="Title"/>
        <w:tabs>
          <w:tab w:val="left" w:pos="721"/>
        </w:tabs>
      </w:pPr>
      <w:r>
        <w:rPr>
          <w:spacing w:val="-10"/>
        </w:rPr>
        <w:t>目</w:t>
      </w:r>
      <w:r>
        <w:tab/>
      </w:r>
      <w:r>
        <w:rPr>
          <w:spacing w:val="-10"/>
        </w:rPr>
        <w:t>录</w:t>
      </w:r>
    </w:p>
    <w:sdt>
      <w:sdtPr>
        <w:id w:val="1219249890"/>
        <w:docPartObj>
          <w:docPartGallery w:val="Table of Contents"/>
          <w:docPartUnique/>
        </w:docPartObj>
      </w:sdtPr>
      <w:sdtContent>
        <w:p>
          <w:pPr>
            <w:pStyle w:val="TOC1"/>
            <w:numPr>
              <w:ilvl w:val="0"/>
              <w:numId w:val="19"/>
            </w:numPr>
            <w:tabs>
              <w:tab w:val="left" w:pos="1049"/>
              <w:tab w:val="right" w:leader="dot" w:pos="9897"/>
            </w:tabs>
            <w:spacing w:before="389" w:after="0" w:line="240" w:lineRule="auto"/>
            <w:ind w:left="1049" w:right="0" w:hanging="211"/>
            <w:jc w:val="left"/>
            <w:rPr>
              <w:rFonts w:ascii="Times New Roman" w:eastAsia="Times New Roman"/>
            </w:rPr>
          </w:pPr>
          <w:r>
            <w:fldChar w:fldCharType="begin"/>
          </w:r>
          <w:r>
            <w:instrText xml:space="preserve">TOC \o "1-1" \h \z \u </w:instrText>
          </w:r>
          <w:r>
            <w:fldChar w:fldCharType="separate"/>
          </w:r>
          <w:r>
            <w:t>建</w:t>
          </w:r>
          <w:hyperlink w:anchor="_bookmark0" w:history="1">
            <w:r>
              <w:t>设项目基本情</w:t>
            </w:r>
            <w:r>
              <w:rPr>
                <w:spacing w:val="-10"/>
              </w:rPr>
              <w:t>况</w:t>
            </w:r>
            <w:r>
              <w:rPr>
                <w:rFonts w:ascii="Times New Roman" w:eastAsia="Times New Roman"/>
              </w:rPr>
              <w:tab/>
            </w:r>
            <w:r>
              <w:rPr>
                <w:rFonts w:ascii="Times New Roman" w:eastAsia="Times New Roman"/>
                <w:spacing w:val="-10"/>
              </w:rPr>
              <w:t>1</w:t>
            </w:r>
          </w:hyperlink>
        </w:p>
        <w:p>
          <w:pPr>
            <w:pStyle w:val="TOC1"/>
            <w:numPr>
              <w:ilvl w:val="0"/>
              <w:numId w:val="19"/>
            </w:numPr>
            <w:tabs>
              <w:tab w:val="left" w:pos="1049"/>
              <w:tab w:val="right" w:leader="dot" w:pos="9897"/>
            </w:tabs>
            <w:spacing w:before="368" w:after="0" w:line="240" w:lineRule="auto"/>
            <w:ind w:left="1049" w:right="0" w:hanging="211"/>
            <w:jc w:val="left"/>
            <w:rPr>
              <w:rFonts w:ascii="Times New Roman" w:eastAsia="Times New Roman"/>
            </w:rPr>
          </w:pPr>
          <w:hyperlink w:anchor="_TOC_250007" w:history="1">
            <w:r>
              <w:t>建设项目所在地自然环境社会环境简</w:t>
            </w:r>
            <w:r>
              <w:rPr>
                <w:spacing w:val="-10"/>
              </w:rPr>
              <w:t>况</w:t>
            </w:r>
            <w:r>
              <w:rPr>
                <w:rFonts w:ascii="Times New Roman" w:eastAsia="Times New Roman"/>
              </w:rPr>
              <w:tab/>
            </w:r>
            <w:r>
              <w:rPr>
                <w:rFonts w:ascii="Times New Roman" w:eastAsia="Times New Roman"/>
                <w:spacing w:val="-10"/>
              </w:rPr>
              <w:t>8</w:t>
            </w:r>
          </w:hyperlink>
        </w:p>
        <w:p>
          <w:pPr>
            <w:pStyle w:val="TOC1"/>
            <w:numPr>
              <w:ilvl w:val="0"/>
              <w:numId w:val="19"/>
            </w:numPr>
            <w:tabs>
              <w:tab w:val="left" w:pos="1188"/>
              <w:tab w:val="right" w:leader="dot" w:pos="9897"/>
            </w:tabs>
            <w:spacing w:before="367" w:after="0" w:line="240" w:lineRule="auto"/>
            <w:ind w:left="1188" w:right="0" w:hanging="350"/>
            <w:jc w:val="left"/>
            <w:rPr>
              <w:rFonts w:ascii="Times New Roman" w:eastAsia="Times New Roman"/>
            </w:rPr>
          </w:pPr>
          <w:hyperlink w:anchor="_TOC_250006" w:history="1">
            <w:r>
              <w:t>环境质量状</w:t>
            </w:r>
            <w:r>
              <w:rPr>
                <w:spacing w:val="-10"/>
              </w:rPr>
              <w:t>况</w:t>
            </w:r>
            <w:r>
              <w:rPr>
                <w:rFonts w:ascii="Times New Roman" w:eastAsia="Times New Roman"/>
              </w:rPr>
              <w:tab/>
            </w:r>
            <w:r>
              <w:rPr>
                <w:rFonts w:ascii="Times New Roman" w:eastAsia="Times New Roman"/>
                <w:spacing w:val="-5"/>
              </w:rPr>
              <w:t>13</w:t>
            </w:r>
          </w:hyperlink>
        </w:p>
        <w:p>
          <w:pPr>
            <w:pStyle w:val="TOC1"/>
            <w:numPr>
              <w:ilvl w:val="0"/>
              <w:numId w:val="19"/>
            </w:numPr>
            <w:tabs>
              <w:tab w:val="left" w:pos="1049"/>
              <w:tab w:val="right" w:leader="dot" w:pos="9897"/>
            </w:tabs>
            <w:spacing w:before="368" w:after="0" w:line="240" w:lineRule="auto"/>
            <w:ind w:left="1049" w:right="0" w:hanging="211"/>
            <w:jc w:val="left"/>
            <w:rPr>
              <w:rFonts w:ascii="Times New Roman" w:eastAsia="Times New Roman"/>
            </w:rPr>
          </w:pPr>
          <w:hyperlink w:anchor="_TOC_250005" w:history="1">
            <w:r>
              <w:t>评价适用标</w:t>
            </w:r>
            <w:r>
              <w:rPr>
                <w:spacing w:val="-10"/>
              </w:rPr>
              <w:t>准</w:t>
            </w:r>
            <w:r>
              <w:rPr>
                <w:rFonts w:ascii="Times New Roman" w:eastAsia="Times New Roman"/>
              </w:rPr>
              <w:tab/>
            </w:r>
            <w:r>
              <w:rPr>
                <w:rFonts w:ascii="Times New Roman" w:eastAsia="Times New Roman"/>
                <w:spacing w:val="-5"/>
              </w:rPr>
              <w:t>16</w:t>
            </w:r>
          </w:hyperlink>
        </w:p>
        <w:p>
          <w:pPr>
            <w:pStyle w:val="TOC1"/>
            <w:numPr>
              <w:ilvl w:val="0"/>
              <w:numId w:val="19"/>
            </w:numPr>
            <w:tabs>
              <w:tab w:val="left" w:pos="1049"/>
              <w:tab w:val="right" w:leader="dot" w:pos="9897"/>
            </w:tabs>
            <w:spacing w:before="367" w:after="0" w:line="240" w:lineRule="auto"/>
            <w:ind w:left="1049" w:right="0" w:hanging="211"/>
            <w:jc w:val="left"/>
            <w:rPr>
              <w:rFonts w:ascii="Times New Roman" w:eastAsia="Times New Roman"/>
            </w:rPr>
          </w:pPr>
          <w:hyperlink w:anchor="_TOC_250004" w:history="1">
            <w:r>
              <w:t>建设项目工程分</w:t>
            </w:r>
            <w:r>
              <w:rPr>
                <w:spacing w:val="-10"/>
              </w:rPr>
              <w:t>析</w:t>
            </w:r>
            <w:r>
              <w:rPr>
                <w:rFonts w:ascii="Times New Roman" w:eastAsia="Times New Roman"/>
              </w:rPr>
              <w:tab/>
            </w:r>
            <w:r>
              <w:rPr>
                <w:rFonts w:ascii="Times New Roman" w:eastAsia="Times New Roman"/>
                <w:spacing w:val="-5"/>
              </w:rPr>
              <w:t>19</w:t>
            </w:r>
          </w:hyperlink>
        </w:p>
        <w:p>
          <w:pPr>
            <w:pStyle w:val="TOC1"/>
            <w:numPr>
              <w:ilvl w:val="0"/>
              <w:numId w:val="19"/>
            </w:numPr>
            <w:tabs>
              <w:tab w:val="left" w:pos="1049"/>
              <w:tab w:val="right" w:leader="dot" w:pos="9897"/>
            </w:tabs>
            <w:spacing w:before="367" w:after="0" w:line="240" w:lineRule="auto"/>
            <w:ind w:left="1049" w:right="0" w:hanging="211"/>
            <w:jc w:val="left"/>
            <w:rPr>
              <w:rFonts w:ascii="Times New Roman" w:eastAsia="Times New Roman"/>
            </w:rPr>
          </w:pPr>
          <w:hyperlink w:anchor="_TOC_250003" w:history="1">
            <w:r>
              <w:t>项目主要污染物产生及预计排放情</w:t>
            </w:r>
            <w:r>
              <w:rPr>
                <w:spacing w:val="-10"/>
              </w:rPr>
              <w:t>况</w:t>
            </w:r>
            <w:r>
              <w:rPr>
                <w:rFonts w:ascii="Times New Roman" w:eastAsia="Times New Roman"/>
              </w:rPr>
              <w:tab/>
            </w:r>
            <w:r>
              <w:rPr>
                <w:rFonts w:ascii="Times New Roman" w:eastAsia="Times New Roman"/>
                <w:spacing w:val="-5"/>
              </w:rPr>
              <w:t>28</w:t>
            </w:r>
          </w:hyperlink>
        </w:p>
        <w:p>
          <w:pPr>
            <w:pStyle w:val="TOC1"/>
            <w:numPr>
              <w:ilvl w:val="0"/>
              <w:numId w:val="19"/>
            </w:numPr>
            <w:tabs>
              <w:tab w:val="left" w:pos="1188"/>
              <w:tab w:val="right" w:leader="dot" w:pos="9897"/>
            </w:tabs>
            <w:spacing w:before="368" w:after="0" w:line="240" w:lineRule="auto"/>
            <w:ind w:left="1188" w:right="0" w:hanging="350"/>
            <w:jc w:val="left"/>
            <w:rPr>
              <w:rFonts w:ascii="Times New Roman" w:eastAsia="Times New Roman"/>
            </w:rPr>
          </w:pPr>
          <w:hyperlink w:anchor="_TOC_250002" w:history="1">
            <w:r>
              <w:t>环境影响分</w:t>
            </w:r>
            <w:r>
              <w:rPr>
                <w:spacing w:val="-10"/>
              </w:rPr>
              <w:t>析</w:t>
            </w:r>
            <w:r>
              <w:rPr>
                <w:rFonts w:ascii="Times New Roman" w:eastAsia="Times New Roman"/>
              </w:rPr>
              <w:tab/>
            </w:r>
            <w:r>
              <w:rPr>
                <w:rFonts w:ascii="Times New Roman" w:eastAsia="Times New Roman"/>
                <w:spacing w:val="-5"/>
              </w:rPr>
              <w:t>30</w:t>
            </w:r>
          </w:hyperlink>
        </w:p>
        <w:p>
          <w:pPr>
            <w:pStyle w:val="TOC1"/>
            <w:numPr>
              <w:ilvl w:val="0"/>
              <w:numId w:val="19"/>
            </w:numPr>
            <w:tabs>
              <w:tab w:val="left" w:pos="1049"/>
              <w:tab w:val="right" w:leader="dot" w:pos="9897"/>
            </w:tabs>
            <w:spacing w:before="367" w:after="0" w:line="240" w:lineRule="auto"/>
            <w:ind w:left="1049" w:right="0" w:hanging="211"/>
            <w:jc w:val="left"/>
            <w:rPr>
              <w:rFonts w:ascii="Times New Roman" w:eastAsia="Times New Roman"/>
            </w:rPr>
          </w:pPr>
          <w:hyperlink w:anchor="_TOC_250001" w:history="1">
            <w:r>
              <w:t>建设项目拟采取的防治措施及预期治理效</w:t>
            </w:r>
            <w:r>
              <w:rPr>
                <w:spacing w:val="-10"/>
              </w:rPr>
              <w:t>果</w:t>
            </w:r>
            <w:r>
              <w:rPr>
                <w:rFonts w:ascii="Times New Roman" w:eastAsia="Times New Roman"/>
              </w:rPr>
              <w:tab/>
            </w:r>
            <w:r>
              <w:rPr>
                <w:rFonts w:ascii="Times New Roman" w:eastAsia="Times New Roman"/>
                <w:spacing w:val="-5"/>
              </w:rPr>
              <w:t>46</w:t>
            </w:r>
          </w:hyperlink>
        </w:p>
        <w:p>
          <w:pPr>
            <w:pStyle w:val="TOC1"/>
            <w:numPr>
              <w:ilvl w:val="0"/>
              <w:numId w:val="19"/>
            </w:numPr>
            <w:tabs>
              <w:tab w:val="left" w:pos="1049"/>
              <w:tab w:val="right" w:leader="dot" w:pos="9897"/>
            </w:tabs>
            <w:spacing w:before="368" w:after="0" w:line="240" w:lineRule="auto"/>
            <w:ind w:left="1049" w:right="0" w:hanging="211"/>
            <w:jc w:val="left"/>
            <w:rPr>
              <w:rFonts w:ascii="Times New Roman" w:eastAsia="Times New Roman"/>
            </w:rPr>
          </w:pPr>
          <w:hyperlink w:anchor="_TOC_250000" w:history="1">
            <w:r>
              <w:t>结论与建</w:t>
            </w:r>
            <w:r>
              <w:rPr>
                <w:spacing w:val="-10"/>
              </w:rPr>
              <w:t>议</w:t>
            </w:r>
            <w:r>
              <w:rPr>
                <w:rFonts w:ascii="Times New Roman" w:eastAsia="Times New Roman"/>
              </w:rPr>
              <w:tab/>
            </w:r>
            <w:r>
              <w:rPr>
                <w:rFonts w:ascii="Times New Roman" w:eastAsia="Times New Roman"/>
                <w:spacing w:val="-5"/>
              </w:rPr>
              <w:t>47</w:t>
            </w:r>
          </w:hyperlink>
        </w:p>
        <w:p>
          <w:pPr>
            <w:spacing w:before="10" w:line="240" w:lineRule="auto"/>
            <w:rPr>
              <w:rFonts w:ascii="Times New Roman"/>
              <w:sz w:val="31"/>
            </w:rPr>
          </w:pPr>
          <w:r>
            <w:fldChar w:fldCharType="end"/>
          </w:r>
        </w:p>
      </w:sdtContent>
    </w:sdt>
    <w:p>
      <w:pPr>
        <w:pStyle w:val="BodyText"/>
        <w:ind w:left="838"/>
      </w:pPr>
      <w:r>
        <w:rPr>
          <w:spacing w:val="-2"/>
        </w:rPr>
        <w:t>附件及附图：</w:t>
      </w:r>
    </w:p>
    <w:p>
      <w:pPr>
        <w:pStyle w:val="BodyText"/>
        <w:spacing w:before="8"/>
      </w:pPr>
    </w:p>
    <w:p>
      <w:pPr>
        <w:pStyle w:val="BodyText"/>
        <w:tabs>
          <w:tab w:val="left" w:pos="1737"/>
        </w:tabs>
        <w:ind w:left="838"/>
      </w:pPr>
      <w:r>
        <w:t>附件</w:t>
      </w:r>
      <w:r>
        <w:rPr>
          <w:spacing w:val="-60"/>
        </w:rPr>
        <w:t xml:space="preserve"> </w:t>
      </w:r>
      <w:r>
        <w:rPr>
          <w:rFonts w:ascii="Times New Roman" w:eastAsia="Times New Roman"/>
          <w:spacing w:val="-10"/>
        </w:rPr>
        <w:t>1</w:t>
      </w:r>
      <w:r>
        <w:rPr>
          <w:rFonts w:ascii="Times New Roman" w:eastAsia="Times New Roman"/>
        </w:rPr>
        <w:tab/>
      </w:r>
      <w:r>
        <w:t>环评委托</w:t>
      </w:r>
      <w:r>
        <w:rPr>
          <w:spacing w:val="-10"/>
        </w:rPr>
        <w:t>书</w:t>
      </w:r>
    </w:p>
    <w:p>
      <w:pPr>
        <w:pStyle w:val="BodyText"/>
        <w:tabs>
          <w:tab w:val="left" w:pos="1737"/>
        </w:tabs>
        <w:spacing w:before="159"/>
        <w:ind w:left="838"/>
      </w:pPr>
      <w:r>
        <w:t>附件</w:t>
      </w:r>
      <w:r>
        <w:rPr>
          <w:spacing w:val="-60"/>
        </w:rPr>
        <w:t xml:space="preserve"> </w:t>
      </w:r>
      <w:r>
        <w:rPr>
          <w:rFonts w:ascii="Times New Roman" w:eastAsia="Times New Roman"/>
          <w:spacing w:val="-10"/>
        </w:rPr>
        <w:t>2</w:t>
      </w:r>
      <w:r>
        <w:rPr>
          <w:rFonts w:ascii="Times New Roman" w:eastAsia="Times New Roman"/>
        </w:rPr>
        <w:tab/>
      </w:r>
      <w:r>
        <w:t>项目备案证</w:t>
      </w:r>
      <w:r>
        <w:rPr>
          <w:spacing w:val="-10"/>
        </w:rPr>
        <w:t>明</w:t>
      </w:r>
    </w:p>
    <w:p>
      <w:pPr>
        <w:pStyle w:val="BodyText"/>
        <w:tabs>
          <w:tab w:val="left" w:pos="1737"/>
        </w:tabs>
        <w:spacing w:before="160"/>
        <w:ind w:left="838"/>
      </w:pPr>
      <w:r>
        <w:t>附件</w:t>
      </w:r>
      <w:r>
        <w:rPr>
          <w:spacing w:val="-60"/>
        </w:rPr>
        <w:t xml:space="preserve"> </w:t>
      </w:r>
      <w:r>
        <w:rPr>
          <w:rFonts w:ascii="Times New Roman" w:eastAsia="Times New Roman"/>
          <w:spacing w:val="-10"/>
        </w:rPr>
        <w:t>3</w:t>
      </w:r>
      <w:r>
        <w:rPr>
          <w:rFonts w:ascii="Times New Roman" w:eastAsia="Times New Roman"/>
        </w:rPr>
        <w:tab/>
      </w:r>
      <w:r>
        <w:t>项目土地预审意见</w:t>
      </w:r>
      <w:r>
        <w:rPr>
          <w:spacing w:val="-10"/>
        </w:rPr>
        <w:t>函</w:t>
      </w:r>
    </w:p>
    <w:p>
      <w:pPr>
        <w:pStyle w:val="BodyText"/>
        <w:tabs>
          <w:tab w:val="left" w:pos="1737"/>
        </w:tabs>
        <w:spacing w:before="159"/>
        <w:ind w:left="838"/>
      </w:pPr>
      <w:r>
        <w:t>附件</w:t>
      </w:r>
      <w:r>
        <w:rPr>
          <w:spacing w:val="-60"/>
        </w:rPr>
        <w:t xml:space="preserve"> </w:t>
      </w:r>
      <w:r>
        <w:rPr>
          <w:rFonts w:ascii="Times New Roman" w:eastAsia="Times New Roman"/>
          <w:spacing w:val="-10"/>
        </w:rPr>
        <w:t>4</w:t>
      </w:r>
      <w:r>
        <w:rPr>
          <w:rFonts w:ascii="Times New Roman" w:eastAsia="Times New Roman"/>
        </w:rPr>
        <w:tab/>
      </w:r>
      <w:r>
        <w:t>广德县混凝土搅拌企业综合整治环境保护标</w:t>
      </w:r>
      <w:r>
        <w:rPr>
          <w:spacing w:val="-10"/>
        </w:rPr>
        <w:t>准</w:t>
      </w:r>
    </w:p>
    <w:p>
      <w:pPr>
        <w:pStyle w:val="BodyText"/>
        <w:tabs>
          <w:tab w:val="left" w:pos="1737"/>
        </w:tabs>
        <w:spacing w:before="159"/>
        <w:ind w:left="838"/>
      </w:pPr>
      <w:r>
        <w:t>附件</w:t>
      </w:r>
      <w:r>
        <w:rPr>
          <w:spacing w:val="-60"/>
        </w:rPr>
        <w:t xml:space="preserve"> </w:t>
      </w:r>
      <w:r>
        <w:rPr>
          <w:rFonts w:ascii="Times New Roman" w:eastAsia="Times New Roman"/>
          <w:spacing w:val="-10"/>
        </w:rPr>
        <w:t>5</w:t>
      </w:r>
      <w:r>
        <w:rPr>
          <w:rFonts w:ascii="Times New Roman" w:eastAsia="Times New Roman"/>
        </w:rPr>
        <w:tab/>
      </w:r>
      <w:r>
        <w:t>项目建设公共参与调查</w:t>
      </w:r>
      <w:r>
        <w:rPr>
          <w:spacing w:val="-10"/>
        </w:rPr>
        <w:t>表</w:t>
      </w:r>
    </w:p>
    <w:p>
      <w:pPr>
        <w:pStyle w:val="BodyText"/>
        <w:tabs>
          <w:tab w:val="left" w:pos="1737"/>
        </w:tabs>
        <w:spacing w:before="160"/>
        <w:ind w:left="838"/>
      </w:pPr>
      <w:r>
        <w:t>附件</w:t>
      </w:r>
      <w:r>
        <w:rPr>
          <w:spacing w:val="-60"/>
        </w:rPr>
        <w:t xml:space="preserve"> </w:t>
      </w:r>
      <w:r>
        <w:rPr>
          <w:rFonts w:ascii="Times New Roman" w:eastAsia="Times New Roman"/>
          <w:spacing w:val="-10"/>
        </w:rPr>
        <w:t>6</w:t>
      </w:r>
      <w:r>
        <w:rPr>
          <w:rFonts w:ascii="Times New Roman" w:eastAsia="Times New Roman"/>
        </w:rPr>
        <w:tab/>
      </w:r>
      <w:r>
        <w:t>环境监测报</w:t>
      </w:r>
      <w:r>
        <w:rPr>
          <w:spacing w:val="-10"/>
        </w:rPr>
        <w:t>告</w:t>
      </w:r>
    </w:p>
    <w:p>
      <w:pPr>
        <w:pStyle w:val="BodyText"/>
        <w:tabs>
          <w:tab w:val="left" w:pos="1737"/>
        </w:tabs>
        <w:spacing w:before="159"/>
        <w:ind w:left="838"/>
      </w:pPr>
      <w:r>
        <w:t>附图</w:t>
      </w:r>
      <w:r>
        <w:rPr>
          <w:spacing w:val="-60"/>
        </w:rPr>
        <w:t xml:space="preserve"> </w:t>
      </w:r>
      <w:r>
        <w:rPr>
          <w:rFonts w:ascii="Times New Roman" w:eastAsia="Times New Roman"/>
          <w:spacing w:val="-10"/>
        </w:rPr>
        <w:t>1</w:t>
      </w:r>
      <w:r>
        <w:rPr>
          <w:rFonts w:ascii="Times New Roman" w:eastAsia="Times New Roman"/>
        </w:rPr>
        <w:tab/>
      </w:r>
      <w:r>
        <w:t>建设项目地理位置</w:t>
      </w:r>
      <w:r>
        <w:rPr>
          <w:spacing w:val="-10"/>
        </w:rPr>
        <w:t>图</w:t>
      </w:r>
    </w:p>
    <w:p>
      <w:pPr>
        <w:pStyle w:val="BodyText"/>
        <w:tabs>
          <w:tab w:val="left" w:pos="1737"/>
        </w:tabs>
        <w:spacing w:before="159"/>
        <w:ind w:left="838"/>
      </w:pPr>
      <w:r>
        <w:t>附图</w:t>
      </w:r>
      <w:r>
        <w:rPr>
          <w:spacing w:val="-60"/>
        </w:rPr>
        <w:t xml:space="preserve"> </w:t>
      </w:r>
      <w:r>
        <w:rPr>
          <w:rFonts w:ascii="Times New Roman" w:eastAsia="Times New Roman"/>
          <w:spacing w:val="-10"/>
        </w:rPr>
        <w:t>2</w:t>
      </w:r>
      <w:r>
        <w:rPr>
          <w:rFonts w:ascii="Times New Roman" w:eastAsia="Times New Roman"/>
        </w:rPr>
        <w:tab/>
      </w:r>
      <w:r>
        <w:t>建设项目厂区总平面布置</w:t>
      </w:r>
      <w:r>
        <w:rPr>
          <w:spacing w:val="-10"/>
        </w:rPr>
        <w:t>图</w:t>
      </w:r>
    </w:p>
    <w:p>
      <w:pPr>
        <w:pStyle w:val="BodyText"/>
        <w:tabs>
          <w:tab w:val="left" w:pos="1737"/>
        </w:tabs>
        <w:spacing w:before="160" w:line="364" w:lineRule="auto"/>
        <w:ind w:left="838" w:right="5219"/>
      </w:pPr>
      <w:r>
        <w:t>附图</w:t>
      </w:r>
      <w:r>
        <w:rPr>
          <w:spacing w:val="-41"/>
        </w:rPr>
        <w:t xml:space="preserve"> </w:t>
      </w:r>
      <w:r>
        <w:rPr>
          <w:rFonts w:ascii="Times New Roman" w:eastAsia="Times New Roman"/>
        </w:rPr>
        <w:t>3</w:t>
        <w:tab/>
      </w:r>
      <w:r>
        <w:t>建设项目周围</w:t>
      </w:r>
      <w:r>
        <w:rPr>
          <w:spacing w:val="-60"/>
        </w:rPr>
        <w:t xml:space="preserve"> </w:t>
      </w:r>
      <w:r>
        <w:rPr>
          <w:rFonts w:ascii="Times New Roman" w:eastAsia="Times New Roman"/>
        </w:rPr>
        <w:t>500m</w:t>
      </w:r>
      <w:r>
        <w:rPr>
          <w:rFonts w:ascii="Times New Roman" w:eastAsia="Times New Roman"/>
          <w:spacing w:val="-15"/>
        </w:rPr>
        <w:t xml:space="preserve"> </w:t>
      </w:r>
      <w:r>
        <w:t>土地利用现状</w:t>
      </w:r>
      <w:r>
        <w:t>图</w:t>
      </w:r>
      <w:r>
        <w:t>附图</w:t>
      </w:r>
      <w:r>
        <w:rPr>
          <w:spacing w:val="-41"/>
        </w:rPr>
        <w:t xml:space="preserve"> </w:t>
      </w:r>
      <w:r>
        <w:rPr>
          <w:rFonts w:ascii="Times New Roman" w:eastAsia="Times New Roman"/>
        </w:rPr>
        <w:t>4</w:t>
        <w:tab/>
      </w:r>
      <w:r>
        <w:rPr>
          <w:spacing w:val="-2"/>
        </w:rPr>
        <w:t>建</w:t>
      </w:r>
      <w:r>
        <w:rPr>
          <w:spacing w:val="-2"/>
        </w:rPr>
        <w:t>设</w:t>
      </w:r>
      <w:r>
        <w:rPr>
          <w:spacing w:val="-2"/>
        </w:rPr>
        <w:t>项</w:t>
      </w:r>
      <w:r>
        <w:rPr>
          <w:spacing w:val="-2"/>
        </w:rPr>
        <w:t>目</w:t>
      </w:r>
      <w:r>
        <w:rPr>
          <w:spacing w:val="-2"/>
        </w:rPr>
        <w:t>区</w:t>
      </w:r>
      <w:r>
        <w:rPr>
          <w:spacing w:val="-2"/>
        </w:rPr>
        <w:t>域</w:t>
      </w:r>
      <w:r>
        <w:rPr>
          <w:spacing w:val="-2"/>
        </w:rPr>
        <w:t>水</w:t>
      </w:r>
      <w:r>
        <w:rPr>
          <w:spacing w:val="-2"/>
        </w:rPr>
        <w:t>系</w:t>
      </w:r>
      <w:r>
        <w:rPr>
          <w:spacing w:val="-2"/>
        </w:rPr>
        <w:t>图</w:t>
      </w:r>
    </w:p>
    <w:p>
      <w:pPr>
        <w:pStyle w:val="BodyText"/>
        <w:tabs>
          <w:tab w:val="left" w:pos="1737"/>
        </w:tabs>
        <w:spacing w:line="364" w:lineRule="auto"/>
        <w:ind w:left="838" w:right="4979"/>
      </w:pPr>
      <w:r>
        <w:t>附图</w:t>
      </w:r>
      <w:r>
        <w:rPr>
          <w:spacing w:val="-41"/>
        </w:rPr>
        <w:t xml:space="preserve"> </w:t>
      </w:r>
      <w:r>
        <w:rPr>
          <w:rFonts w:ascii="Times New Roman" w:eastAsia="Times New Roman"/>
        </w:rPr>
        <w:t>5</w:t>
        <w:tab/>
      </w:r>
      <w:r>
        <w:t>建设项目</w:t>
      </w:r>
      <w:r>
        <w:rPr>
          <w:spacing w:val="-60"/>
        </w:rPr>
        <w:t xml:space="preserve"> </w:t>
      </w:r>
      <w:r>
        <w:rPr>
          <w:rFonts w:ascii="Times New Roman" w:eastAsia="Times New Roman"/>
        </w:rPr>
        <w:t>100m</w:t>
      </w:r>
      <w:r>
        <w:rPr>
          <w:rFonts w:ascii="Times New Roman" w:eastAsia="Times New Roman"/>
          <w:spacing w:val="-15"/>
        </w:rPr>
        <w:t xml:space="preserve"> </w:t>
      </w:r>
      <w:r>
        <w:t>卫生防护距离包络线</w:t>
      </w:r>
      <w:r>
        <w:t>图</w:t>
      </w:r>
      <w:r>
        <w:rPr>
          <w:spacing w:val="-2"/>
        </w:rPr>
        <w:t>建</w:t>
      </w:r>
      <w:r>
        <w:rPr>
          <w:spacing w:val="-2"/>
        </w:rPr>
        <w:t>设</w:t>
      </w:r>
      <w:r>
        <w:rPr>
          <w:spacing w:val="-2"/>
        </w:rPr>
        <w:t>项</w:t>
      </w:r>
      <w:r>
        <w:rPr>
          <w:spacing w:val="-2"/>
        </w:rPr>
        <w:t>目</w:t>
      </w:r>
      <w:r>
        <w:rPr>
          <w:spacing w:val="-2"/>
        </w:rPr>
        <w:t>环</w:t>
      </w:r>
      <w:r>
        <w:rPr>
          <w:spacing w:val="-2"/>
        </w:rPr>
        <w:t>境</w:t>
      </w:r>
      <w:r>
        <w:rPr>
          <w:spacing w:val="-2"/>
        </w:rPr>
        <w:t>保</w:t>
      </w:r>
      <w:r>
        <w:rPr>
          <w:spacing w:val="-2"/>
        </w:rPr>
        <w:t>护</w:t>
      </w:r>
      <w:r>
        <w:rPr>
          <w:spacing w:val="-2"/>
        </w:rPr>
        <w:t>审</w:t>
      </w:r>
      <w:r>
        <w:rPr>
          <w:spacing w:val="-2"/>
        </w:rPr>
        <w:t>批</w:t>
      </w:r>
      <w:r>
        <w:rPr>
          <w:spacing w:val="-2"/>
        </w:rPr>
        <w:t>登</w:t>
      </w:r>
      <w:r>
        <w:rPr>
          <w:spacing w:val="-2"/>
        </w:rPr>
        <w:t>记</w:t>
      </w:r>
      <w:r>
        <w:rPr>
          <w:spacing w:val="-2"/>
        </w:rPr>
        <w:t>表</w:t>
      </w:r>
    </w:p>
    <w:p>
      <w:pPr>
        <w:spacing w:after="0" w:line="364" w:lineRule="auto"/>
        <w:sectPr>
          <w:headerReference w:type="default" r:id="rId6"/>
          <w:footerReference w:type="default" r:id="rId7"/>
          <w:pgSz w:w="11910" w:h="16840"/>
          <w:pgMar w:top="1260" w:right="580" w:bottom="1220" w:left="580" w:header="878" w:footer="1035"/>
          <w:pgNumType w:start="2"/>
          <w:cols w:space="708"/>
        </w:sectPr>
      </w:pPr>
    </w:p>
    <w:p>
      <w:pPr>
        <w:pStyle w:val="BodyText"/>
        <w:spacing w:before="10"/>
        <w:rPr>
          <w:sz w:val="16"/>
        </w:rPr>
      </w:pPr>
    </w:p>
    <w:p>
      <w:pPr>
        <w:pStyle w:val="Heading1"/>
        <w:numPr>
          <w:ilvl w:val="0"/>
          <w:numId w:val="18"/>
        </w:numPr>
        <w:tabs>
          <w:tab w:val="left" w:pos="1064"/>
        </w:tabs>
        <w:spacing w:before="0" w:after="49" w:line="521" w:lineRule="exact"/>
        <w:ind w:left="1064" w:right="0" w:hanging="226"/>
        <w:jc w:val="left"/>
      </w:pPr>
      <w:bookmarkStart w:id="0" w:name="_bookmark0"/>
      <w:bookmarkEnd w:id="0"/>
      <w:r>
        <w:rPr>
          <w:spacing w:val="-2"/>
        </w:rPr>
        <w:t>建设项目基本情况</w:t>
      </w:r>
    </w:p>
    <w:tbl>
      <w:tblPr>
        <w:tblStyle w:val="TableNormal0"/>
        <w:tblW w:w="0" w:type="auto"/>
        <w:jc w:val="left"/>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8"/>
        <w:gridCol w:w="1836"/>
        <w:gridCol w:w="281"/>
        <w:gridCol w:w="1087"/>
        <w:gridCol w:w="445"/>
        <w:gridCol w:w="649"/>
        <w:gridCol w:w="549"/>
        <w:gridCol w:w="1182"/>
        <w:gridCol w:w="1502"/>
      </w:tblGrid>
      <w:tr>
        <w:tblPrEx>
          <w:tblW w:w="0" w:type="auto"/>
          <w:jc w:val="left"/>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1718" w:type="dxa"/>
          </w:tcPr>
          <w:p>
            <w:pPr>
              <w:pStyle w:val="TableParagraph"/>
              <w:spacing w:before="82"/>
              <w:ind w:left="125" w:right="115"/>
              <w:rPr>
                <w:sz w:val="24"/>
              </w:rPr>
            </w:pPr>
            <w:r>
              <w:rPr>
                <w:spacing w:val="-3"/>
                <w:sz w:val="24"/>
              </w:rPr>
              <w:t>项目名称</w:t>
            </w:r>
          </w:p>
        </w:tc>
        <w:tc>
          <w:tcPr>
            <w:tcW w:w="7531" w:type="dxa"/>
            <w:gridSpan w:val="8"/>
          </w:tcPr>
          <w:p>
            <w:pPr>
              <w:pStyle w:val="TableParagraph"/>
              <w:spacing w:before="82"/>
              <w:ind w:left="2311" w:right="2301"/>
              <w:rPr>
                <w:sz w:val="24"/>
              </w:rPr>
            </w:pPr>
            <w:r>
              <w:rPr>
                <w:spacing w:val="-2"/>
                <w:sz w:val="24"/>
              </w:rPr>
              <w:t>商品混凝土生产项目</w:t>
            </w:r>
          </w:p>
        </w:tc>
      </w:tr>
      <w:tr>
        <w:tblPrEx>
          <w:tblW w:w="0" w:type="auto"/>
          <w:jc w:val="left"/>
          <w:tblInd w:w="753" w:type="dxa"/>
          <w:tblLayout w:type="fixed"/>
          <w:tblCellMar>
            <w:top w:w="0" w:type="dxa"/>
            <w:left w:w="0" w:type="dxa"/>
            <w:bottom w:w="0" w:type="dxa"/>
            <w:right w:w="0" w:type="dxa"/>
          </w:tblCellMar>
          <w:tblLook w:val="01E0"/>
        </w:tblPrEx>
        <w:trPr>
          <w:trHeight w:val="467"/>
          <w:jc w:val="left"/>
        </w:trPr>
        <w:tc>
          <w:tcPr>
            <w:tcW w:w="1718" w:type="dxa"/>
          </w:tcPr>
          <w:p>
            <w:pPr>
              <w:pStyle w:val="TableParagraph"/>
              <w:spacing w:before="82"/>
              <w:ind w:left="125" w:right="115"/>
              <w:rPr>
                <w:sz w:val="24"/>
              </w:rPr>
            </w:pPr>
            <w:r>
              <w:rPr>
                <w:spacing w:val="-3"/>
                <w:sz w:val="24"/>
              </w:rPr>
              <w:t>建设单位</w:t>
            </w:r>
          </w:p>
        </w:tc>
        <w:tc>
          <w:tcPr>
            <w:tcW w:w="7531" w:type="dxa"/>
            <w:gridSpan w:val="8"/>
          </w:tcPr>
          <w:p>
            <w:pPr>
              <w:pStyle w:val="TableParagraph"/>
              <w:spacing w:before="82"/>
              <w:ind w:left="2312" w:right="2301"/>
              <w:rPr>
                <w:sz w:val="24"/>
              </w:rPr>
            </w:pPr>
            <w:r>
              <w:rPr>
                <w:spacing w:val="-1"/>
                <w:sz w:val="24"/>
              </w:rPr>
              <w:t>广德县三星混凝土有限公司</w:t>
            </w:r>
          </w:p>
        </w:tc>
      </w:tr>
      <w:tr>
        <w:tblPrEx>
          <w:tblW w:w="0" w:type="auto"/>
          <w:jc w:val="left"/>
          <w:tblInd w:w="753" w:type="dxa"/>
          <w:tblLayout w:type="fixed"/>
          <w:tblCellMar>
            <w:top w:w="0" w:type="dxa"/>
            <w:left w:w="0" w:type="dxa"/>
            <w:bottom w:w="0" w:type="dxa"/>
            <w:right w:w="0" w:type="dxa"/>
          </w:tblCellMar>
          <w:tblLook w:val="01E0"/>
        </w:tblPrEx>
        <w:trPr>
          <w:trHeight w:val="467"/>
          <w:jc w:val="left"/>
        </w:trPr>
        <w:tc>
          <w:tcPr>
            <w:tcW w:w="1718" w:type="dxa"/>
          </w:tcPr>
          <w:p>
            <w:pPr>
              <w:pStyle w:val="TableParagraph"/>
              <w:spacing w:before="82"/>
              <w:ind w:left="125" w:right="115"/>
              <w:rPr>
                <w:sz w:val="24"/>
              </w:rPr>
            </w:pPr>
            <w:r>
              <w:rPr>
                <w:spacing w:val="-3"/>
                <w:sz w:val="24"/>
              </w:rPr>
              <w:t>法人代表</w:t>
            </w:r>
          </w:p>
        </w:tc>
        <w:tc>
          <w:tcPr>
            <w:tcW w:w="3204" w:type="dxa"/>
            <w:gridSpan w:val="3"/>
          </w:tcPr>
          <w:p>
            <w:pPr>
              <w:pStyle w:val="TableParagraph"/>
              <w:spacing w:before="82"/>
              <w:ind w:left="1347" w:right="1337"/>
              <w:rPr>
                <w:sz w:val="24"/>
              </w:rPr>
            </w:pPr>
            <w:r>
              <w:rPr>
                <w:spacing w:val="-5"/>
                <w:sz w:val="24"/>
              </w:rPr>
              <w:t>张炎</w:t>
            </w:r>
          </w:p>
        </w:tc>
        <w:tc>
          <w:tcPr>
            <w:tcW w:w="1094" w:type="dxa"/>
            <w:gridSpan w:val="2"/>
          </w:tcPr>
          <w:p>
            <w:pPr>
              <w:pStyle w:val="TableParagraph"/>
              <w:spacing w:before="82"/>
              <w:ind w:left="187"/>
              <w:jc w:val="left"/>
              <w:rPr>
                <w:sz w:val="24"/>
              </w:rPr>
            </w:pPr>
            <w:r>
              <w:rPr>
                <w:spacing w:val="-4"/>
                <w:sz w:val="24"/>
              </w:rPr>
              <w:t>联系人</w:t>
            </w:r>
          </w:p>
        </w:tc>
        <w:tc>
          <w:tcPr>
            <w:tcW w:w="3233" w:type="dxa"/>
            <w:gridSpan w:val="3"/>
          </w:tcPr>
          <w:p>
            <w:pPr>
              <w:pStyle w:val="TableParagraph"/>
              <w:spacing w:before="82"/>
              <w:ind w:left="1361" w:right="1351"/>
              <w:rPr>
                <w:sz w:val="24"/>
              </w:rPr>
            </w:pPr>
            <w:r>
              <w:rPr>
                <w:spacing w:val="-5"/>
                <w:sz w:val="24"/>
              </w:rPr>
              <w:t>吴峰</w:t>
            </w:r>
          </w:p>
        </w:tc>
      </w:tr>
      <w:tr>
        <w:tblPrEx>
          <w:tblW w:w="0" w:type="auto"/>
          <w:jc w:val="left"/>
          <w:tblInd w:w="753" w:type="dxa"/>
          <w:tblLayout w:type="fixed"/>
          <w:tblCellMar>
            <w:top w:w="0" w:type="dxa"/>
            <w:left w:w="0" w:type="dxa"/>
            <w:bottom w:w="0" w:type="dxa"/>
            <w:right w:w="0" w:type="dxa"/>
          </w:tblCellMar>
          <w:tblLook w:val="01E0"/>
        </w:tblPrEx>
        <w:trPr>
          <w:trHeight w:val="468"/>
          <w:jc w:val="left"/>
        </w:trPr>
        <w:tc>
          <w:tcPr>
            <w:tcW w:w="1718" w:type="dxa"/>
          </w:tcPr>
          <w:p>
            <w:pPr>
              <w:pStyle w:val="TableParagraph"/>
              <w:spacing w:before="82"/>
              <w:ind w:left="125" w:right="115"/>
              <w:rPr>
                <w:sz w:val="24"/>
              </w:rPr>
            </w:pPr>
            <w:r>
              <w:rPr>
                <w:spacing w:val="-3"/>
                <w:sz w:val="24"/>
              </w:rPr>
              <w:t>通讯地址</w:t>
            </w:r>
          </w:p>
        </w:tc>
        <w:tc>
          <w:tcPr>
            <w:tcW w:w="7531" w:type="dxa"/>
            <w:gridSpan w:val="8"/>
          </w:tcPr>
          <w:p>
            <w:pPr>
              <w:pStyle w:val="TableParagraph"/>
              <w:spacing w:before="82"/>
              <w:ind w:left="1964"/>
              <w:jc w:val="left"/>
              <w:rPr>
                <w:sz w:val="24"/>
              </w:rPr>
            </w:pPr>
            <w:r>
              <w:rPr>
                <w:spacing w:val="-1"/>
                <w:sz w:val="24"/>
              </w:rPr>
              <w:t>安徽省宣城市广德县桃州镇团山村</w:t>
            </w:r>
          </w:p>
        </w:tc>
      </w:tr>
      <w:tr>
        <w:tblPrEx>
          <w:tblW w:w="0" w:type="auto"/>
          <w:jc w:val="left"/>
          <w:tblInd w:w="753" w:type="dxa"/>
          <w:tblLayout w:type="fixed"/>
          <w:tblCellMar>
            <w:top w:w="0" w:type="dxa"/>
            <w:left w:w="0" w:type="dxa"/>
            <w:bottom w:w="0" w:type="dxa"/>
            <w:right w:w="0" w:type="dxa"/>
          </w:tblCellMar>
          <w:tblLook w:val="01E0"/>
        </w:tblPrEx>
        <w:trPr>
          <w:trHeight w:val="468"/>
          <w:jc w:val="left"/>
        </w:trPr>
        <w:tc>
          <w:tcPr>
            <w:tcW w:w="1718" w:type="dxa"/>
          </w:tcPr>
          <w:p>
            <w:pPr>
              <w:pStyle w:val="TableParagraph"/>
              <w:spacing w:before="82"/>
              <w:ind w:left="125" w:right="115"/>
              <w:rPr>
                <w:sz w:val="24"/>
              </w:rPr>
            </w:pPr>
            <w:r>
              <w:rPr>
                <w:spacing w:val="-3"/>
                <w:sz w:val="24"/>
              </w:rPr>
              <w:t>联系电话</w:t>
            </w:r>
          </w:p>
        </w:tc>
        <w:tc>
          <w:tcPr>
            <w:tcW w:w="2117" w:type="dxa"/>
            <w:gridSpan w:val="2"/>
          </w:tcPr>
          <w:p>
            <w:pPr>
              <w:pStyle w:val="TableParagraph"/>
              <w:spacing w:before="96"/>
              <w:ind w:left="398"/>
              <w:jc w:val="left"/>
              <w:rPr>
                <w:rFonts w:ascii="Times New Roman"/>
                <w:sz w:val="24"/>
              </w:rPr>
            </w:pPr>
            <w:r>
              <w:rPr>
                <w:rFonts w:ascii="Times New Roman"/>
                <w:spacing w:val="-2"/>
                <w:sz w:val="24"/>
              </w:rPr>
              <w:t>13965400926</w:t>
            </w:r>
          </w:p>
        </w:tc>
        <w:tc>
          <w:tcPr>
            <w:tcW w:w="1087" w:type="dxa"/>
          </w:tcPr>
          <w:p>
            <w:pPr>
              <w:pStyle w:val="TableParagraph"/>
              <w:spacing w:before="82"/>
              <w:ind w:left="303"/>
              <w:jc w:val="left"/>
              <w:rPr>
                <w:sz w:val="24"/>
              </w:rPr>
            </w:pPr>
            <w:r>
              <w:rPr>
                <w:spacing w:val="-5"/>
                <w:sz w:val="24"/>
              </w:rPr>
              <w:t>传真</w:t>
            </w:r>
          </w:p>
        </w:tc>
        <w:tc>
          <w:tcPr>
            <w:tcW w:w="1094" w:type="dxa"/>
            <w:gridSpan w:val="2"/>
          </w:tcPr>
          <w:p>
            <w:pPr>
              <w:pStyle w:val="TableParagraph"/>
              <w:spacing w:before="96"/>
              <w:ind w:left="411" w:right="402"/>
              <w:rPr>
                <w:rFonts w:ascii="Times New Roman"/>
                <w:sz w:val="24"/>
              </w:rPr>
            </w:pPr>
            <w:r>
              <w:rPr>
                <w:rFonts w:ascii="Times New Roman"/>
                <w:sz w:val="24"/>
              </w:rPr>
              <w:t>-</w:t>
            </w:r>
            <w:r>
              <w:rPr>
                <w:rFonts w:ascii="Times New Roman"/>
                <w:spacing w:val="-10"/>
                <w:sz w:val="24"/>
              </w:rPr>
              <w:t>-</w:t>
            </w:r>
          </w:p>
        </w:tc>
        <w:tc>
          <w:tcPr>
            <w:tcW w:w="1731" w:type="dxa"/>
            <w:gridSpan w:val="2"/>
          </w:tcPr>
          <w:p>
            <w:pPr>
              <w:pStyle w:val="TableParagraph"/>
              <w:spacing w:before="82"/>
              <w:ind w:left="383"/>
              <w:jc w:val="left"/>
              <w:rPr>
                <w:sz w:val="24"/>
              </w:rPr>
            </w:pPr>
            <w:r>
              <w:rPr>
                <w:spacing w:val="-3"/>
                <w:sz w:val="24"/>
              </w:rPr>
              <w:t>邮政编码</w:t>
            </w:r>
          </w:p>
        </w:tc>
        <w:tc>
          <w:tcPr>
            <w:tcW w:w="1502" w:type="dxa"/>
          </w:tcPr>
          <w:p>
            <w:pPr>
              <w:pStyle w:val="TableParagraph"/>
              <w:spacing w:before="96"/>
              <w:ind w:left="105"/>
              <w:jc w:val="left"/>
              <w:rPr>
                <w:rFonts w:ascii="Times New Roman"/>
                <w:sz w:val="24"/>
              </w:rPr>
            </w:pPr>
            <w:r>
              <w:rPr>
                <w:rFonts w:ascii="Times New Roman"/>
                <w:spacing w:val="-2"/>
                <w:sz w:val="24"/>
              </w:rPr>
              <w:t>242233</w:t>
            </w:r>
          </w:p>
        </w:tc>
      </w:tr>
      <w:tr>
        <w:tblPrEx>
          <w:tblW w:w="0" w:type="auto"/>
          <w:jc w:val="left"/>
          <w:tblInd w:w="753" w:type="dxa"/>
          <w:tblLayout w:type="fixed"/>
          <w:tblCellMar>
            <w:top w:w="0" w:type="dxa"/>
            <w:left w:w="0" w:type="dxa"/>
            <w:bottom w:w="0" w:type="dxa"/>
            <w:right w:w="0" w:type="dxa"/>
          </w:tblCellMar>
          <w:tblLook w:val="01E0"/>
        </w:tblPrEx>
        <w:trPr>
          <w:trHeight w:val="467"/>
          <w:jc w:val="left"/>
        </w:trPr>
        <w:tc>
          <w:tcPr>
            <w:tcW w:w="1718" w:type="dxa"/>
          </w:tcPr>
          <w:p>
            <w:pPr>
              <w:pStyle w:val="TableParagraph"/>
              <w:spacing w:before="82"/>
              <w:ind w:left="125" w:right="115"/>
              <w:rPr>
                <w:sz w:val="24"/>
              </w:rPr>
            </w:pPr>
            <w:r>
              <w:rPr>
                <w:spacing w:val="-3"/>
                <w:sz w:val="24"/>
              </w:rPr>
              <w:t>建设地点</w:t>
            </w:r>
          </w:p>
        </w:tc>
        <w:tc>
          <w:tcPr>
            <w:tcW w:w="7531" w:type="dxa"/>
            <w:gridSpan w:val="8"/>
          </w:tcPr>
          <w:p>
            <w:pPr>
              <w:pStyle w:val="TableParagraph"/>
              <w:spacing w:before="82"/>
              <w:ind w:left="1966"/>
              <w:jc w:val="left"/>
              <w:rPr>
                <w:sz w:val="24"/>
              </w:rPr>
            </w:pPr>
            <w:r>
              <w:rPr>
                <w:spacing w:val="-1"/>
                <w:sz w:val="24"/>
              </w:rPr>
              <w:t>安徽省宣城市广德县桃州镇团山村</w:t>
            </w:r>
          </w:p>
        </w:tc>
      </w:tr>
      <w:tr>
        <w:tblPrEx>
          <w:tblW w:w="0" w:type="auto"/>
          <w:jc w:val="left"/>
          <w:tblInd w:w="753" w:type="dxa"/>
          <w:tblLayout w:type="fixed"/>
          <w:tblCellMar>
            <w:top w:w="0" w:type="dxa"/>
            <w:left w:w="0" w:type="dxa"/>
            <w:bottom w:w="0" w:type="dxa"/>
            <w:right w:w="0" w:type="dxa"/>
          </w:tblCellMar>
          <w:tblLook w:val="01E0"/>
        </w:tblPrEx>
        <w:trPr>
          <w:trHeight w:val="467"/>
          <w:jc w:val="left"/>
        </w:trPr>
        <w:tc>
          <w:tcPr>
            <w:tcW w:w="1718" w:type="dxa"/>
          </w:tcPr>
          <w:p>
            <w:pPr>
              <w:pStyle w:val="TableParagraph"/>
              <w:spacing w:before="82"/>
              <w:ind w:left="125" w:right="115"/>
              <w:rPr>
                <w:sz w:val="24"/>
              </w:rPr>
            </w:pPr>
            <w:r>
              <w:rPr>
                <w:spacing w:val="-2"/>
                <w:sz w:val="24"/>
              </w:rPr>
              <w:t>立项审批部门</w:t>
            </w:r>
          </w:p>
        </w:tc>
        <w:tc>
          <w:tcPr>
            <w:tcW w:w="3649" w:type="dxa"/>
            <w:gridSpan w:val="4"/>
          </w:tcPr>
          <w:p>
            <w:pPr>
              <w:pStyle w:val="TableParagraph"/>
              <w:spacing w:before="82"/>
              <w:ind w:left="504"/>
              <w:jc w:val="left"/>
              <w:rPr>
                <w:sz w:val="24"/>
              </w:rPr>
            </w:pPr>
            <w:r>
              <w:rPr>
                <w:spacing w:val="-1"/>
                <w:sz w:val="24"/>
              </w:rPr>
              <w:t>广德县发展和改革委员会</w:t>
            </w:r>
          </w:p>
        </w:tc>
        <w:tc>
          <w:tcPr>
            <w:tcW w:w="1198" w:type="dxa"/>
            <w:gridSpan w:val="2"/>
          </w:tcPr>
          <w:p>
            <w:pPr>
              <w:pStyle w:val="TableParagraph"/>
              <w:spacing w:before="82"/>
              <w:ind w:left="119"/>
              <w:jc w:val="left"/>
              <w:rPr>
                <w:sz w:val="24"/>
              </w:rPr>
            </w:pPr>
            <w:r>
              <w:rPr>
                <w:spacing w:val="-3"/>
                <w:sz w:val="24"/>
              </w:rPr>
              <w:t>批准文号</w:t>
            </w:r>
          </w:p>
        </w:tc>
        <w:tc>
          <w:tcPr>
            <w:tcW w:w="2684" w:type="dxa"/>
            <w:gridSpan w:val="2"/>
          </w:tcPr>
          <w:p>
            <w:pPr>
              <w:pStyle w:val="TableParagraph"/>
              <w:spacing w:before="82"/>
              <w:ind w:left="392"/>
              <w:jc w:val="left"/>
              <w:rPr>
                <w:sz w:val="24"/>
              </w:rPr>
            </w:pPr>
            <w:r>
              <w:rPr>
                <w:sz w:val="24"/>
              </w:rPr>
              <w:t>发改投</w:t>
            </w:r>
            <w:r>
              <w:rPr>
                <w:rFonts w:ascii="Times New Roman" w:eastAsia="Times New Roman"/>
                <w:sz w:val="24"/>
              </w:rPr>
              <w:t xml:space="preserve">[2006]64 </w:t>
            </w:r>
            <w:r>
              <w:rPr>
                <w:spacing w:val="-10"/>
                <w:sz w:val="24"/>
              </w:rPr>
              <w:t>号</w:t>
            </w:r>
          </w:p>
        </w:tc>
      </w:tr>
      <w:tr>
        <w:tblPrEx>
          <w:tblW w:w="0" w:type="auto"/>
          <w:jc w:val="left"/>
          <w:tblInd w:w="753" w:type="dxa"/>
          <w:tblLayout w:type="fixed"/>
          <w:tblCellMar>
            <w:top w:w="0" w:type="dxa"/>
            <w:left w:w="0" w:type="dxa"/>
            <w:bottom w:w="0" w:type="dxa"/>
            <w:right w:w="0" w:type="dxa"/>
          </w:tblCellMar>
          <w:tblLook w:val="01E0"/>
        </w:tblPrEx>
        <w:trPr>
          <w:trHeight w:val="467"/>
          <w:jc w:val="left"/>
        </w:trPr>
        <w:tc>
          <w:tcPr>
            <w:tcW w:w="1718" w:type="dxa"/>
          </w:tcPr>
          <w:p>
            <w:pPr>
              <w:pStyle w:val="TableParagraph"/>
              <w:spacing w:before="82"/>
              <w:ind w:left="125" w:right="115"/>
              <w:rPr>
                <w:sz w:val="24"/>
              </w:rPr>
            </w:pPr>
            <w:r>
              <w:rPr>
                <w:spacing w:val="-3"/>
                <w:sz w:val="24"/>
              </w:rPr>
              <w:t>建设性质</w:t>
            </w:r>
          </w:p>
        </w:tc>
        <w:tc>
          <w:tcPr>
            <w:tcW w:w="1836" w:type="dxa"/>
          </w:tcPr>
          <w:p>
            <w:pPr>
              <w:pStyle w:val="TableParagraph"/>
              <w:spacing w:before="82"/>
              <w:ind w:left="603" w:right="593"/>
              <w:rPr>
                <w:sz w:val="24"/>
              </w:rPr>
            </w:pPr>
            <w:r>
              <w:rPr>
                <w:spacing w:val="-5"/>
                <w:sz w:val="24"/>
              </w:rPr>
              <w:t>新建</w:t>
            </w:r>
          </w:p>
        </w:tc>
        <w:tc>
          <w:tcPr>
            <w:tcW w:w="2462" w:type="dxa"/>
            <w:gridSpan w:val="4"/>
          </w:tcPr>
          <w:p>
            <w:pPr>
              <w:pStyle w:val="TableParagraph"/>
              <w:spacing w:before="82"/>
              <w:ind w:left="390"/>
              <w:jc w:val="left"/>
              <w:rPr>
                <w:sz w:val="24"/>
              </w:rPr>
            </w:pPr>
            <w:r>
              <w:rPr>
                <w:spacing w:val="-2"/>
                <w:sz w:val="24"/>
              </w:rPr>
              <w:t>行业类别及代码</w:t>
            </w:r>
          </w:p>
        </w:tc>
        <w:tc>
          <w:tcPr>
            <w:tcW w:w="3233" w:type="dxa"/>
            <w:gridSpan w:val="3"/>
          </w:tcPr>
          <w:p>
            <w:pPr>
              <w:pStyle w:val="TableParagraph"/>
              <w:spacing w:before="82"/>
              <w:ind w:left="456"/>
              <w:jc w:val="left"/>
              <w:rPr>
                <w:sz w:val="24"/>
              </w:rPr>
            </w:pPr>
            <w:r>
              <w:rPr>
                <w:sz w:val="24"/>
              </w:rPr>
              <w:t>水泥制品业</w:t>
            </w:r>
            <w:r>
              <w:rPr>
                <w:spacing w:val="-2"/>
                <w:sz w:val="24"/>
              </w:rPr>
              <w:t>（</w:t>
            </w:r>
            <w:r>
              <w:rPr>
                <w:rFonts w:ascii="Times New Roman" w:eastAsia="Times New Roman"/>
                <w:spacing w:val="-2"/>
                <w:sz w:val="24"/>
              </w:rPr>
              <w:t>C3021</w:t>
            </w:r>
            <w:r>
              <w:rPr>
                <w:spacing w:val="-2"/>
                <w:sz w:val="24"/>
              </w:rPr>
              <w:t>）</w:t>
            </w:r>
          </w:p>
        </w:tc>
      </w:tr>
      <w:tr>
        <w:tblPrEx>
          <w:tblW w:w="0" w:type="auto"/>
          <w:jc w:val="left"/>
          <w:tblInd w:w="753" w:type="dxa"/>
          <w:tblLayout w:type="fixed"/>
          <w:tblCellMar>
            <w:top w:w="0" w:type="dxa"/>
            <w:left w:w="0" w:type="dxa"/>
            <w:bottom w:w="0" w:type="dxa"/>
            <w:right w:w="0" w:type="dxa"/>
          </w:tblCellMar>
          <w:tblLook w:val="01E0"/>
        </w:tblPrEx>
        <w:trPr>
          <w:trHeight w:val="936"/>
          <w:jc w:val="left"/>
        </w:trPr>
        <w:tc>
          <w:tcPr>
            <w:tcW w:w="1718" w:type="dxa"/>
          </w:tcPr>
          <w:p>
            <w:pPr>
              <w:pStyle w:val="TableParagraph"/>
              <w:spacing w:before="82"/>
              <w:ind w:left="379"/>
              <w:jc w:val="left"/>
              <w:rPr>
                <w:sz w:val="24"/>
              </w:rPr>
            </w:pPr>
            <w:r>
              <w:rPr>
                <w:spacing w:val="-3"/>
                <w:sz w:val="24"/>
              </w:rPr>
              <w:t>占地面积</w:t>
            </w:r>
          </w:p>
          <w:p>
            <w:pPr>
              <w:pStyle w:val="TableParagraph"/>
              <w:spacing w:before="160"/>
              <w:ind w:left="419"/>
              <w:jc w:val="left"/>
              <w:rPr>
                <w:rFonts w:ascii="Times New Roman" w:eastAsia="Times New Roman"/>
                <w:sz w:val="24"/>
              </w:rPr>
            </w:pPr>
            <w:r>
              <w:rPr>
                <w:rFonts w:ascii="Times New Roman" w:eastAsia="Times New Roman"/>
                <w:sz w:val="24"/>
              </w:rPr>
              <w:t>(</w:t>
            </w:r>
            <w:r>
              <w:rPr>
                <w:sz w:val="24"/>
              </w:rPr>
              <w:t>平方米</w:t>
            </w:r>
            <w:r>
              <w:rPr>
                <w:rFonts w:ascii="Times New Roman" w:eastAsia="Times New Roman"/>
                <w:spacing w:val="-10"/>
                <w:sz w:val="24"/>
              </w:rPr>
              <w:t>)</w:t>
            </w:r>
          </w:p>
        </w:tc>
        <w:tc>
          <w:tcPr>
            <w:tcW w:w="1836" w:type="dxa"/>
          </w:tcPr>
          <w:p>
            <w:pPr>
              <w:pStyle w:val="TableParagraph"/>
              <w:spacing w:before="17"/>
              <w:jc w:val="left"/>
              <w:rPr>
                <w:rFonts w:ascii="Microsoft JhengHei"/>
                <w:b/>
                <w:sz w:val="17"/>
              </w:rPr>
            </w:pPr>
          </w:p>
          <w:p>
            <w:pPr>
              <w:pStyle w:val="TableParagraph"/>
              <w:ind w:left="603" w:right="593"/>
              <w:rPr>
                <w:rFonts w:ascii="Times New Roman"/>
                <w:sz w:val="24"/>
              </w:rPr>
            </w:pPr>
            <w:r>
              <w:rPr>
                <w:rFonts w:ascii="Times New Roman"/>
                <w:spacing w:val="-2"/>
                <w:sz w:val="24"/>
              </w:rPr>
              <w:t>14635</w:t>
            </w:r>
          </w:p>
        </w:tc>
        <w:tc>
          <w:tcPr>
            <w:tcW w:w="2462" w:type="dxa"/>
            <w:gridSpan w:val="4"/>
          </w:tcPr>
          <w:p>
            <w:pPr>
              <w:pStyle w:val="TableParagraph"/>
              <w:spacing w:before="3"/>
              <w:jc w:val="left"/>
              <w:rPr>
                <w:rFonts w:ascii="Microsoft JhengHei"/>
                <w:b/>
                <w:sz w:val="17"/>
              </w:rPr>
            </w:pPr>
          </w:p>
          <w:p>
            <w:pPr>
              <w:pStyle w:val="TableParagraph"/>
              <w:ind w:left="150"/>
              <w:jc w:val="left"/>
              <w:rPr>
                <w:sz w:val="24"/>
              </w:rPr>
            </w:pPr>
            <w:r>
              <w:rPr>
                <w:sz w:val="24"/>
              </w:rPr>
              <w:t>绿化面积（平方米</w:t>
            </w:r>
            <w:r>
              <w:rPr>
                <w:spacing w:val="-10"/>
                <w:sz w:val="24"/>
              </w:rPr>
              <w:t>）</w:t>
            </w:r>
          </w:p>
        </w:tc>
        <w:tc>
          <w:tcPr>
            <w:tcW w:w="3233" w:type="dxa"/>
            <w:gridSpan w:val="3"/>
          </w:tcPr>
          <w:p>
            <w:pPr>
              <w:pStyle w:val="TableParagraph"/>
              <w:spacing w:before="17"/>
              <w:jc w:val="left"/>
              <w:rPr>
                <w:rFonts w:ascii="Microsoft JhengHei"/>
                <w:b/>
                <w:sz w:val="17"/>
              </w:rPr>
            </w:pPr>
          </w:p>
          <w:p>
            <w:pPr>
              <w:pStyle w:val="TableParagraph"/>
              <w:ind w:left="1361" w:right="1351"/>
              <w:rPr>
                <w:rFonts w:ascii="Times New Roman"/>
                <w:sz w:val="24"/>
              </w:rPr>
            </w:pPr>
            <w:r>
              <w:rPr>
                <w:rFonts w:ascii="Times New Roman"/>
                <w:spacing w:val="-4"/>
                <w:sz w:val="24"/>
              </w:rPr>
              <w:t>1400</w:t>
            </w:r>
          </w:p>
        </w:tc>
      </w:tr>
      <w:tr>
        <w:tblPrEx>
          <w:tblW w:w="0" w:type="auto"/>
          <w:jc w:val="left"/>
          <w:tblInd w:w="753" w:type="dxa"/>
          <w:tblLayout w:type="fixed"/>
          <w:tblCellMar>
            <w:top w:w="0" w:type="dxa"/>
            <w:left w:w="0" w:type="dxa"/>
            <w:bottom w:w="0" w:type="dxa"/>
            <w:right w:w="0" w:type="dxa"/>
          </w:tblCellMar>
          <w:tblLook w:val="01E0"/>
        </w:tblPrEx>
        <w:trPr>
          <w:trHeight w:val="936"/>
          <w:jc w:val="left"/>
        </w:trPr>
        <w:tc>
          <w:tcPr>
            <w:tcW w:w="1718" w:type="dxa"/>
          </w:tcPr>
          <w:p>
            <w:pPr>
              <w:pStyle w:val="TableParagraph"/>
              <w:spacing w:before="82"/>
              <w:ind w:left="498"/>
              <w:jc w:val="left"/>
              <w:rPr>
                <w:sz w:val="24"/>
              </w:rPr>
            </w:pPr>
            <w:r>
              <w:rPr>
                <w:spacing w:val="-4"/>
                <w:sz w:val="24"/>
              </w:rPr>
              <w:t>总投资</w:t>
            </w:r>
          </w:p>
          <w:p>
            <w:pPr>
              <w:pStyle w:val="TableParagraph"/>
              <w:spacing w:before="160"/>
              <w:ind w:left="539"/>
              <w:jc w:val="left"/>
              <w:rPr>
                <w:rFonts w:ascii="Times New Roman" w:eastAsia="Times New Roman"/>
                <w:sz w:val="24"/>
              </w:rPr>
            </w:pPr>
            <w:r>
              <w:rPr>
                <w:rFonts w:ascii="Times New Roman" w:eastAsia="Times New Roman"/>
                <w:sz w:val="24"/>
              </w:rPr>
              <w:t>(</w:t>
            </w:r>
            <w:r>
              <w:rPr>
                <w:sz w:val="24"/>
              </w:rPr>
              <w:t>万元</w:t>
            </w:r>
            <w:r>
              <w:rPr>
                <w:rFonts w:ascii="Times New Roman" w:eastAsia="Times New Roman"/>
                <w:spacing w:val="-10"/>
                <w:sz w:val="24"/>
              </w:rPr>
              <w:t>)</w:t>
            </w:r>
          </w:p>
        </w:tc>
        <w:tc>
          <w:tcPr>
            <w:tcW w:w="1836" w:type="dxa"/>
          </w:tcPr>
          <w:p>
            <w:pPr>
              <w:pStyle w:val="TableParagraph"/>
              <w:spacing w:before="17"/>
              <w:jc w:val="left"/>
              <w:rPr>
                <w:rFonts w:ascii="Microsoft JhengHei"/>
                <w:b/>
                <w:sz w:val="17"/>
              </w:rPr>
            </w:pPr>
          </w:p>
          <w:p>
            <w:pPr>
              <w:pStyle w:val="TableParagraph"/>
              <w:ind w:left="603" w:right="593"/>
              <w:rPr>
                <w:rFonts w:ascii="Times New Roman"/>
                <w:sz w:val="24"/>
              </w:rPr>
            </w:pPr>
            <w:r>
              <w:rPr>
                <w:rFonts w:ascii="Times New Roman"/>
                <w:spacing w:val="-4"/>
                <w:sz w:val="24"/>
              </w:rPr>
              <w:t>4000</w:t>
            </w:r>
          </w:p>
        </w:tc>
        <w:tc>
          <w:tcPr>
            <w:tcW w:w="1368" w:type="dxa"/>
            <w:gridSpan w:val="2"/>
          </w:tcPr>
          <w:p>
            <w:pPr>
              <w:pStyle w:val="TableParagraph"/>
              <w:spacing w:before="82"/>
              <w:ind w:left="107"/>
              <w:jc w:val="left"/>
              <w:rPr>
                <w:sz w:val="24"/>
              </w:rPr>
            </w:pPr>
            <w:r>
              <w:rPr>
                <w:spacing w:val="-12"/>
                <w:sz w:val="24"/>
              </w:rPr>
              <w:t>其中：环保</w:t>
            </w:r>
          </w:p>
          <w:p>
            <w:pPr>
              <w:pStyle w:val="TableParagraph"/>
              <w:spacing w:before="160"/>
              <w:ind w:left="124"/>
              <w:jc w:val="left"/>
              <w:rPr>
                <w:rFonts w:ascii="Times New Roman" w:eastAsia="Times New Roman"/>
                <w:sz w:val="24"/>
              </w:rPr>
            </w:pPr>
            <w:r>
              <w:rPr>
                <w:sz w:val="24"/>
              </w:rPr>
              <w:t>投资</w:t>
            </w:r>
            <w:r>
              <w:rPr>
                <w:rFonts w:ascii="Times New Roman" w:eastAsia="Times New Roman"/>
                <w:sz w:val="24"/>
              </w:rPr>
              <w:t>(</w:t>
            </w:r>
            <w:r>
              <w:rPr>
                <w:sz w:val="24"/>
              </w:rPr>
              <w:t>万元</w:t>
            </w:r>
            <w:r>
              <w:rPr>
                <w:rFonts w:ascii="Times New Roman" w:eastAsia="Times New Roman"/>
                <w:spacing w:val="-10"/>
                <w:sz w:val="24"/>
              </w:rPr>
              <w:t>)</w:t>
            </w:r>
          </w:p>
        </w:tc>
        <w:tc>
          <w:tcPr>
            <w:tcW w:w="1094" w:type="dxa"/>
            <w:gridSpan w:val="2"/>
          </w:tcPr>
          <w:p>
            <w:pPr>
              <w:pStyle w:val="TableParagraph"/>
              <w:spacing w:before="17"/>
              <w:jc w:val="left"/>
              <w:rPr>
                <w:rFonts w:ascii="Microsoft JhengHei"/>
                <w:b/>
                <w:sz w:val="17"/>
              </w:rPr>
            </w:pPr>
          </w:p>
          <w:p>
            <w:pPr>
              <w:pStyle w:val="TableParagraph"/>
              <w:ind w:left="412" w:right="402"/>
              <w:rPr>
                <w:rFonts w:ascii="Times New Roman"/>
                <w:sz w:val="24"/>
              </w:rPr>
            </w:pPr>
            <w:r>
              <w:rPr>
                <w:rFonts w:ascii="Times New Roman"/>
                <w:spacing w:val="-5"/>
                <w:sz w:val="24"/>
              </w:rPr>
              <w:t>82</w:t>
            </w:r>
          </w:p>
        </w:tc>
        <w:tc>
          <w:tcPr>
            <w:tcW w:w="1731" w:type="dxa"/>
            <w:gridSpan w:val="2"/>
          </w:tcPr>
          <w:p>
            <w:pPr>
              <w:pStyle w:val="TableParagraph"/>
              <w:spacing w:before="82"/>
              <w:ind w:left="133" w:right="120"/>
              <w:rPr>
                <w:sz w:val="24"/>
              </w:rPr>
            </w:pPr>
            <w:r>
              <w:rPr>
                <w:spacing w:val="-2"/>
                <w:sz w:val="24"/>
              </w:rPr>
              <w:t>环保投资占总</w:t>
            </w:r>
          </w:p>
          <w:p>
            <w:pPr>
              <w:pStyle w:val="TableParagraph"/>
              <w:spacing w:before="160"/>
              <w:ind w:left="133" w:right="120"/>
              <w:rPr>
                <w:sz w:val="24"/>
              </w:rPr>
            </w:pPr>
            <w:r>
              <w:rPr>
                <w:spacing w:val="-3"/>
                <w:sz w:val="24"/>
              </w:rPr>
              <w:t>投资比例</w:t>
            </w:r>
          </w:p>
        </w:tc>
        <w:tc>
          <w:tcPr>
            <w:tcW w:w="1502" w:type="dxa"/>
          </w:tcPr>
          <w:p>
            <w:pPr>
              <w:pStyle w:val="TableParagraph"/>
              <w:spacing w:before="17"/>
              <w:jc w:val="left"/>
              <w:rPr>
                <w:rFonts w:ascii="Microsoft JhengHei"/>
                <w:b/>
                <w:sz w:val="17"/>
              </w:rPr>
            </w:pPr>
          </w:p>
          <w:p>
            <w:pPr>
              <w:pStyle w:val="TableParagraph"/>
              <w:ind w:left="443"/>
              <w:jc w:val="left"/>
              <w:rPr>
                <w:rFonts w:ascii="Times New Roman"/>
                <w:sz w:val="24"/>
              </w:rPr>
            </w:pPr>
            <w:r>
              <w:rPr>
                <w:rFonts w:ascii="Times New Roman"/>
                <w:spacing w:val="-2"/>
                <w:sz w:val="24"/>
              </w:rPr>
              <w:t>2.05%</w:t>
            </w:r>
          </w:p>
        </w:tc>
      </w:tr>
      <w:tr>
        <w:tblPrEx>
          <w:tblW w:w="0" w:type="auto"/>
          <w:jc w:val="left"/>
          <w:tblInd w:w="753" w:type="dxa"/>
          <w:tblLayout w:type="fixed"/>
          <w:tblCellMar>
            <w:top w:w="0" w:type="dxa"/>
            <w:left w:w="0" w:type="dxa"/>
            <w:bottom w:w="0" w:type="dxa"/>
            <w:right w:w="0" w:type="dxa"/>
          </w:tblCellMar>
          <w:tblLook w:val="01E0"/>
        </w:tblPrEx>
        <w:trPr>
          <w:trHeight w:val="935"/>
          <w:jc w:val="left"/>
        </w:trPr>
        <w:tc>
          <w:tcPr>
            <w:tcW w:w="1718" w:type="dxa"/>
          </w:tcPr>
          <w:p>
            <w:pPr>
              <w:pStyle w:val="TableParagraph"/>
              <w:spacing w:before="82"/>
              <w:ind w:left="125" w:right="115"/>
              <w:rPr>
                <w:sz w:val="24"/>
              </w:rPr>
            </w:pPr>
            <w:r>
              <w:rPr>
                <w:spacing w:val="-3"/>
                <w:sz w:val="24"/>
              </w:rPr>
              <w:t>评价经费</w:t>
            </w:r>
          </w:p>
          <w:p>
            <w:pPr>
              <w:pStyle w:val="TableParagraph"/>
              <w:spacing w:before="160"/>
              <w:ind w:left="125" w:right="115"/>
              <w:rPr>
                <w:rFonts w:ascii="Times New Roman" w:eastAsia="Times New Roman"/>
                <w:sz w:val="24"/>
              </w:rPr>
            </w:pPr>
            <w:r>
              <w:rPr>
                <w:rFonts w:ascii="Times New Roman" w:eastAsia="Times New Roman"/>
                <w:sz w:val="24"/>
              </w:rPr>
              <w:t>(</w:t>
            </w:r>
            <w:r>
              <w:rPr>
                <w:sz w:val="24"/>
              </w:rPr>
              <w:t>万元</w:t>
            </w:r>
            <w:r>
              <w:rPr>
                <w:rFonts w:ascii="Times New Roman" w:eastAsia="Times New Roman"/>
                <w:spacing w:val="-10"/>
                <w:sz w:val="24"/>
              </w:rPr>
              <w:t>)</w:t>
            </w:r>
          </w:p>
        </w:tc>
        <w:tc>
          <w:tcPr>
            <w:tcW w:w="1836" w:type="dxa"/>
          </w:tcPr>
          <w:p>
            <w:pPr>
              <w:pStyle w:val="TableParagraph"/>
              <w:spacing w:before="17"/>
              <w:jc w:val="left"/>
              <w:rPr>
                <w:rFonts w:ascii="Microsoft JhengHei"/>
                <w:b/>
                <w:sz w:val="17"/>
              </w:rPr>
            </w:pPr>
          </w:p>
          <w:p>
            <w:pPr>
              <w:pStyle w:val="TableParagraph"/>
              <w:ind w:left="603" w:right="593"/>
              <w:rPr>
                <w:rFonts w:ascii="Times New Roman"/>
                <w:sz w:val="24"/>
              </w:rPr>
            </w:pPr>
            <w:r>
              <w:rPr>
                <w:rFonts w:ascii="Times New Roman"/>
                <w:sz w:val="24"/>
              </w:rPr>
              <w:t>---</w:t>
            </w:r>
            <w:r>
              <w:rPr>
                <w:rFonts w:ascii="Times New Roman"/>
                <w:spacing w:val="-10"/>
                <w:sz w:val="24"/>
              </w:rPr>
              <w:t>-</w:t>
            </w:r>
          </w:p>
        </w:tc>
        <w:tc>
          <w:tcPr>
            <w:tcW w:w="1368" w:type="dxa"/>
            <w:gridSpan w:val="2"/>
          </w:tcPr>
          <w:p>
            <w:pPr>
              <w:pStyle w:val="TableParagraph"/>
              <w:spacing w:before="82"/>
              <w:ind w:left="189" w:right="180"/>
              <w:rPr>
                <w:sz w:val="24"/>
              </w:rPr>
            </w:pPr>
            <w:r>
              <w:rPr>
                <w:spacing w:val="-3"/>
                <w:sz w:val="24"/>
              </w:rPr>
              <w:t>预期投产</w:t>
            </w:r>
          </w:p>
          <w:p>
            <w:pPr>
              <w:pStyle w:val="TableParagraph"/>
              <w:spacing w:before="160"/>
              <w:ind w:left="189" w:right="180"/>
              <w:rPr>
                <w:sz w:val="24"/>
              </w:rPr>
            </w:pPr>
            <w:r>
              <w:rPr>
                <w:spacing w:val="-5"/>
                <w:sz w:val="24"/>
              </w:rPr>
              <w:t>日期</w:t>
            </w:r>
          </w:p>
        </w:tc>
        <w:tc>
          <w:tcPr>
            <w:tcW w:w="4327" w:type="dxa"/>
            <w:gridSpan w:val="5"/>
          </w:tcPr>
          <w:p>
            <w:pPr>
              <w:pStyle w:val="TableParagraph"/>
              <w:spacing w:before="3"/>
              <w:jc w:val="left"/>
              <w:rPr>
                <w:rFonts w:ascii="Microsoft JhengHei"/>
                <w:b/>
                <w:sz w:val="17"/>
              </w:rPr>
            </w:pPr>
          </w:p>
          <w:p>
            <w:pPr>
              <w:pStyle w:val="TableParagraph"/>
              <w:ind w:left="1790" w:right="1779"/>
              <w:rPr>
                <w:sz w:val="24"/>
              </w:rPr>
            </w:pPr>
            <w:r>
              <w:rPr>
                <w:spacing w:val="-4"/>
                <w:sz w:val="24"/>
              </w:rPr>
              <w:t>已投产</w:t>
            </w:r>
          </w:p>
        </w:tc>
      </w:tr>
      <w:tr>
        <w:tblPrEx>
          <w:tblW w:w="0" w:type="auto"/>
          <w:jc w:val="left"/>
          <w:tblInd w:w="753" w:type="dxa"/>
          <w:tblLayout w:type="fixed"/>
          <w:tblCellMar>
            <w:top w:w="0" w:type="dxa"/>
            <w:left w:w="0" w:type="dxa"/>
            <w:bottom w:w="0" w:type="dxa"/>
            <w:right w:w="0" w:type="dxa"/>
          </w:tblCellMar>
          <w:tblLook w:val="01E0"/>
        </w:tblPrEx>
        <w:trPr>
          <w:trHeight w:val="6551"/>
          <w:jc w:val="left"/>
        </w:trPr>
        <w:tc>
          <w:tcPr>
            <w:tcW w:w="9249" w:type="dxa"/>
            <w:gridSpan w:val="9"/>
          </w:tcPr>
          <w:p>
            <w:pPr>
              <w:pStyle w:val="TableParagraph"/>
              <w:numPr>
                <w:ilvl w:val="1"/>
                <w:numId w:val="17"/>
              </w:numPr>
              <w:tabs>
                <w:tab w:val="left" w:pos="528"/>
              </w:tabs>
              <w:spacing w:before="3" w:after="0" w:line="240" w:lineRule="auto"/>
              <w:ind w:left="528" w:right="0" w:hanging="420"/>
              <w:jc w:val="left"/>
              <w:rPr>
                <w:rFonts w:ascii="Microsoft JhengHei" w:eastAsia="Microsoft JhengHei"/>
                <w:b/>
                <w:sz w:val="24"/>
              </w:rPr>
            </w:pPr>
            <w:r>
              <w:rPr>
                <w:rFonts w:ascii="Microsoft JhengHei" w:eastAsia="Microsoft JhengHei"/>
                <w:b/>
                <w:spacing w:val="-2"/>
                <w:sz w:val="24"/>
              </w:rPr>
              <w:t>工程内容及规模</w:t>
            </w:r>
          </w:p>
          <w:p>
            <w:pPr>
              <w:pStyle w:val="TableParagraph"/>
              <w:numPr>
                <w:ilvl w:val="2"/>
                <w:numId w:val="17"/>
              </w:numPr>
              <w:tabs>
                <w:tab w:val="left" w:pos="1188"/>
              </w:tabs>
              <w:spacing w:before="105" w:after="0" w:line="240" w:lineRule="auto"/>
              <w:ind w:left="1188" w:right="0" w:hanging="601"/>
              <w:jc w:val="both"/>
              <w:rPr>
                <w:sz w:val="24"/>
              </w:rPr>
            </w:pPr>
            <w:r>
              <w:rPr>
                <w:spacing w:val="-2"/>
                <w:sz w:val="24"/>
              </w:rPr>
              <w:t>建设项目由来</w:t>
            </w:r>
          </w:p>
          <w:p>
            <w:pPr>
              <w:pStyle w:val="TableParagraph"/>
              <w:spacing w:before="161" w:line="364" w:lineRule="auto"/>
              <w:ind w:left="107" w:right="94" w:firstLine="470"/>
              <w:jc w:val="both"/>
              <w:rPr>
                <w:sz w:val="24"/>
              </w:rPr>
            </w:pPr>
            <w:r>
              <w:rPr>
                <w:spacing w:val="-4"/>
                <w:sz w:val="24"/>
              </w:rPr>
              <w:t>商品混凝土是混凝土的一种生产方式，亦称预拌混凝土或商品砼，其特点是：混凝</w:t>
            </w:r>
            <w:r>
              <w:rPr>
                <w:spacing w:val="-4"/>
                <w:sz w:val="24"/>
              </w:rPr>
              <w:t>土的生产过程，即将沙石、水泥等原料拌合在一起的过程，不是分散在工地，而是集中</w:t>
            </w:r>
            <w:r>
              <w:rPr>
                <w:spacing w:val="-4"/>
                <w:sz w:val="24"/>
              </w:rPr>
              <w:t>在混凝土搅拌站进行。商品混凝土具有节约水泥、减少环境污染、提高劳动生产力、保</w:t>
            </w:r>
            <w:r>
              <w:rPr>
                <w:spacing w:val="-4"/>
                <w:sz w:val="24"/>
              </w:rPr>
              <w:t>证质量，加快施工进度，节约施工堆放用地，实现文明施工等方面的优越性。随着经济</w:t>
            </w:r>
            <w:r>
              <w:rPr>
                <w:spacing w:val="-4"/>
                <w:sz w:val="24"/>
              </w:rPr>
              <w:t>的发展，国家逐步禁止在城区现场搅拌混凝土，随着人们对环保要求和对建筑工程质量</w:t>
            </w:r>
            <w:r>
              <w:rPr>
                <w:spacing w:val="-2"/>
                <w:sz w:val="24"/>
              </w:rPr>
              <w:t>要求的不断提高，我国商品混凝土迎来了一个大发展的黄金时期，前景十分广阔。</w:t>
            </w:r>
          </w:p>
          <w:p>
            <w:pPr>
              <w:pStyle w:val="TableParagraph"/>
              <w:spacing w:before="4" w:line="364" w:lineRule="auto"/>
              <w:ind w:left="107" w:right="94" w:firstLine="480"/>
              <w:jc w:val="both"/>
              <w:rPr>
                <w:sz w:val="24"/>
              </w:rPr>
            </w:pPr>
            <w:r>
              <w:rPr>
                <w:spacing w:val="-5"/>
                <w:sz w:val="24"/>
              </w:rPr>
              <w:t>此建设项目是广德县三星混凝土有限公司根据广德县商品混凝土市场需求，为推动</w:t>
            </w:r>
            <w:r>
              <w:rPr>
                <w:spacing w:val="-2"/>
                <w:sz w:val="24"/>
              </w:rPr>
              <w:t xml:space="preserve">广德县建筑行业健康发展，投资建设年产 </w:t>
            </w:r>
            <w:r>
              <w:rPr>
                <w:rFonts w:ascii="Times New Roman" w:eastAsia="Times New Roman"/>
                <w:sz w:val="24"/>
              </w:rPr>
              <w:t>30</w:t>
            </w:r>
            <w:r>
              <w:rPr>
                <w:rFonts w:ascii="Times New Roman" w:eastAsia="Times New Roman"/>
                <w:spacing w:val="-15"/>
                <w:sz w:val="24"/>
              </w:rPr>
              <w:t xml:space="preserve"> </w:t>
            </w:r>
            <w:r>
              <w:rPr>
                <w:sz w:val="24"/>
              </w:rPr>
              <w:t>万立方米商品混凝土。因此，该项目建成</w:t>
            </w:r>
            <w:r>
              <w:rPr>
                <w:spacing w:val="-2"/>
                <w:sz w:val="24"/>
              </w:rPr>
              <w:t>投产后必将给当地取得较好的经济效益和社会效益。</w:t>
            </w:r>
          </w:p>
          <w:p>
            <w:pPr>
              <w:pStyle w:val="TableParagraph"/>
              <w:spacing w:before="1" w:line="364" w:lineRule="auto"/>
              <w:ind w:left="107" w:right="-116" w:firstLine="480"/>
              <w:jc w:val="left"/>
              <w:rPr>
                <w:sz w:val="24"/>
              </w:rPr>
            </w:pPr>
            <w:r>
              <w:rPr>
                <w:spacing w:val="-10"/>
                <w:sz w:val="24"/>
              </w:rPr>
              <w:t>本项目位于广德县桃州镇团山村，由于本项目在运营过程中将不可避免地产生废水、</w:t>
            </w:r>
            <w:r>
              <w:rPr>
                <w:spacing w:val="-4"/>
                <w:sz w:val="24"/>
              </w:rPr>
              <w:t>噪声、固废等环境污染因子，根据《中华人民共和国环境保护法》、《中华人民共和国</w:t>
            </w:r>
          </w:p>
          <w:p>
            <w:pPr>
              <w:pStyle w:val="TableParagraph"/>
              <w:spacing w:before="2"/>
              <w:ind w:left="107"/>
              <w:jc w:val="left"/>
              <w:rPr>
                <w:sz w:val="24"/>
              </w:rPr>
            </w:pPr>
            <w:r>
              <w:rPr>
                <w:sz w:val="24"/>
              </w:rPr>
              <w:t>环境影响评价法》、《建设项目环境保护管理条例》</w:t>
            </w:r>
            <w:r>
              <w:rPr>
                <w:rFonts w:ascii="Times New Roman" w:eastAsia="Times New Roman"/>
                <w:sz w:val="24"/>
              </w:rPr>
              <w:t>(</w:t>
            </w:r>
            <w:r>
              <w:rPr>
                <w:spacing w:val="-12"/>
                <w:sz w:val="24"/>
              </w:rPr>
              <w:t xml:space="preserve">国务院第 </w:t>
            </w:r>
            <w:r>
              <w:rPr>
                <w:rFonts w:ascii="Times New Roman" w:eastAsia="Times New Roman"/>
                <w:sz w:val="24"/>
              </w:rPr>
              <w:t>253</w:t>
            </w:r>
            <w:r>
              <w:rPr>
                <w:rFonts w:ascii="Times New Roman" w:eastAsia="Times New Roman"/>
                <w:spacing w:val="-6"/>
                <w:sz w:val="24"/>
              </w:rPr>
              <w:t xml:space="preserve"> </w:t>
            </w:r>
            <w:r>
              <w:rPr>
                <w:sz w:val="24"/>
              </w:rPr>
              <w:t>号令</w:t>
            </w:r>
            <w:r>
              <w:rPr>
                <w:rFonts w:ascii="Times New Roman" w:eastAsia="Times New Roman"/>
                <w:sz w:val="24"/>
              </w:rPr>
              <w:t>)</w:t>
            </w:r>
            <w:r>
              <w:rPr>
                <w:spacing w:val="-2"/>
                <w:sz w:val="24"/>
              </w:rPr>
              <w:t>、《建设项目</w:t>
            </w:r>
          </w:p>
        </w:tc>
      </w:tr>
    </w:tbl>
    <w:p>
      <w:pPr>
        <w:spacing w:after="0"/>
        <w:jc w:val="left"/>
        <w:rPr>
          <w:sz w:val="24"/>
        </w:rPr>
        <w:sectPr>
          <w:headerReference w:type="default" r:id="rId8"/>
          <w:footerReference w:type="default" r:id="rId9"/>
          <w:pgSz w:w="11910" w:h="16840"/>
          <w:pgMar w:top="1260" w:right="580" w:bottom="1180" w:left="580" w:header="879" w:footer="988"/>
          <w:pgNumType w:start="1"/>
          <w:cols w:space="708"/>
        </w:sectPr>
      </w:pPr>
    </w:p>
    <w:p>
      <w:pPr>
        <w:pStyle w:val="BodyText"/>
        <w:spacing w:before="8" w:after="1"/>
        <w:rPr>
          <w:rFonts w:ascii="Microsoft JhengHei"/>
          <w:b/>
          <w:sz w:val="8"/>
        </w:rPr>
      </w:pPr>
    </w:p>
    <w:tbl>
      <w:tblPr>
        <w:tblStyle w:val="TableNormal1"/>
        <w:tblW w:w="0" w:type="auto"/>
        <w:jc w:val="left"/>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
        <w:gridCol w:w="1352"/>
        <w:gridCol w:w="1427"/>
        <w:gridCol w:w="3100"/>
        <w:gridCol w:w="3202"/>
        <w:gridCol w:w="88"/>
      </w:tblGrid>
      <w:tr>
        <w:tblPrEx>
          <w:tblW w:w="0" w:type="auto"/>
          <w:jc w:val="left"/>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8424"/>
          <w:jc w:val="left"/>
        </w:trPr>
        <w:tc>
          <w:tcPr>
            <w:tcW w:w="9256" w:type="dxa"/>
            <w:gridSpan w:val="6"/>
          </w:tcPr>
          <w:p>
            <w:pPr>
              <w:pStyle w:val="TableParagraph"/>
              <w:spacing w:before="82" w:line="364" w:lineRule="auto"/>
              <w:ind w:left="108" w:right="-29"/>
              <w:jc w:val="left"/>
              <w:rPr>
                <w:sz w:val="24"/>
              </w:rPr>
            </w:pPr>
            <w:r>
              <w:rPr>
                <w:spacing w:val="-2"/>
                <w:sz w:val="24"/>
              </w:rPr>
              <w:t>环境影响评价分类管理名录》</w:t>
            </w:r>
            <w:r>
              <w:rPr>
                <w:rFonts w:ascii="Times New Roman" w:eastAsia="Times New Roman"/>
                <w:spacing w:val="-2"/>
                <w:sz w:val="24"/>
              </w:rPr>
              <w:t>(</w:t>
            </w:r>
            <w:r>
              <w:rPr>
                <w:spacing w:val="-11"/>
                <w:sz w:val="24"/>
              </w:rPr>
              <w:t xml:space="preserve">国家环保部第 </w:t>
            </w:r>
            <w:r>
              <w:rPr>
                <w:rFonts w:ascii="Times New Roman" w:eastAsia="Times New Roman"/>
                <w:spacing w:val="-2"/>
                <w:sz w:val="24"/>
              </w:rPr>
              <w:t>2</w:t>
            </w:r>
            <w:r>
              <w:rPr>
                <w:rFonts w:ascii="Times New Roman" w:eastAsia="Times New Roman"/>
                <w:spacing w:val="-6"/>
                <w:sz w:val="24"/>
              </w:rPr>
              <w:t xml:space="preserve"> </w:t>
            </w:r>
            <w:r>
              <w:rPr>
                <w:spacing w:val="-2"/>
                <w:sz w:val="24"/>
              </w:rPr>
              <w:t>号令，</w:t>
            </w:r>
            <w:r>
              <w:rPr>
                <w:rFonts w:ascii="Times New Roman" w:eastAsia="Times New Roman"/>
                <w:spacing w:val="-2"/>
                <w:sz w:val="24"/>
              </w:rPr>
              <w:t xml:space="preserve">2008 </w:t>
            </w:r>
            <w:r>
              <w:rPr>
                <w:spacing w:val="-31"/>
                <w:sz w:val="24"/>
              </w:rPr>
              <w:t xml:space="preserve">年 </w:t>
            </w:r>
            <w:r>
              <w:rPr>
                <w:rFonts w:ascii="Times New Roman" w:eastAsia="Times New Roman"/>
                <w:spacing w:val="-2"/>
                <w:sz w:val="24"/>
              </w:rPr>
              <w:t xml:space="preserve">10 </w:t>
            </w:r>
            <w:r>
              <w:rPr>
                <w:spacing w:val="-31"/>
                <w:sz w:val="24"/>
              </w:rPr>
              <w:t xml:space="preserve">月 </w:t>
            </w:r>
            <w:r>
              <w:rPr>
                <w:rFonts w:ascii="Times New Roman" w:eastAsia="Times New Roman"/>
                <w:spacing w:val="-2"/>
                <w:sz w:val="24"/>
              </w:rPr>
              <w:t xml:space="preserve">1 </w:t>
            </w:r>
            <w:r>
              <w:rPr>
                <w:spacing w:val="-2"/>
                <w:sz w:val="24"/>
              </w:rPr>
              <w:t>日</w:t>
            </w:r>
            <w:r>
              <w:rPr>
                <w:rFonts w:ascii="Times New Roman" w:eastAsia="Times New Roman"/>
                <w:spacing w:val="-2"/>
                <w:sz w:val="24"/>
              </w:rPr>
              <w:t>)</w:t>
            </w:r>
            <w:r>
              <w:rPr>
                <w:spacing w:val="-2"/>
                <w:sz w:val="24"/>
              </w:rPr>
              <w:t>等的有关规定，</w:t>
            </w:r>
            <w:r>
              <w:rPr>
                <w:spacing w:val="-2"/>
                <w:sz w:val="24"/>
              </w:rPr>
              <w:t>拟建项目需编制环境影响报告表。为此，广德县三星混凝土有限公司委托江苏诚智工程</w:t>
            </w:r>
            <w:r>
              <w:rPr>
                <w:spacing w:val="-9"/>
                <w:sz w:val="24"/>
              </w:rPr>
              <w:t>设计咨询有限公司承担该公司《广德县三星混凝土有限公司商品混凝土生产项目环境影</w:t>
            </w:r>
            <w:r>
              <w:rPr>
                <w:sz w:val="24"/>
              </w:rPr>
              <w:t>响报告表》的编制工作</w:t>
            </w:r>
            <w:r>
              <w:rPr>
                <w:rFonts w:ascii="Times New Roman" w:eastAsia="Times New Roman"/>
                <w:sz w:val="24"/>
              </w:rPr>
              <w:t>(</w:t>
            </w:r>
            <w:r>
              <w:rPr>
                <w:spacing w:val="-6"/>
                <w:sz w:val="24"/>
              </w:rPr>
              <w:t xml:space="preserve">见附件 </w:t>
            </w:r>
            <w:r>
              <w:rPr>
                <w:rFonts w:ascii="Times New Roman" w:eastAsia="Times New Roman"/>
                <w:sz w:val="24"/>
              </w:rPr>
              <w:t xml:space="preserve">1 </w:t>
            </w:r>
            <w:r>
              <w:rPr>
                <w:sz w:val="24"/>
              </w:rPr>
              <w:t>环评委托书</w:t>
            </w:r>
            <w:r>
              <w:rPr>
                <w:rFonts w:ascii="Times New Roman" w:eastAsia="Times New Roman"/>
                <w:sz w:val="24"/>
              </w:rPr>
              <w:t>)</w:t>
            </w:r>
            <w:r>
              <w:rPr>
                <w:sz w:val="24"/>
              </w:rPr>
              <w:t>。江苏诚智工程设计咨询有限公司接受任</w:t>
            </w:r>
            <w:r>
              <w:rPr>
                <w:spacing w:val="-2"/>
                <w:sz w:val="24"/>
              </w:rPr>
              <w:t>务后，立即成立评价组，经过现场勘察及工程分析，依据《环境影响评价技术导则》要</w:t>
            </w:r>
            <w:r>
              <w:rPr>
                <w:spacing w:val="-2"/>
                <w:sz w:val="24"/>
              </w:rPr>
              <w:t xml:space="preserve">求和《广德县混凝土搅拌企业综合整治环境保护标准》(详见附件 </w:t>
            </w:r>
            <w:r>
              <w:rPr>
                <w:rFonts w:ascii="Times New Roman" w:eastAsia="Times New Roman"/>
                <w:sz w:val="24"/>
              </w:rPr>
              <w:t>4</w:t>
            </w:r>
            <w:r>
              <w:rPr>
                <w:sz w:val="24"/>
              </w:rPr>
              <w:t>)，编制了该项目环</w:t>
            </w:r>
            <w:r>
              <w:rPr>
                <w:spacing w:val="-2"/>
                <w:sz w:val="24"/>
              </w:rPr>
              <w:t>境影响报告表。</w:t>
            </w:r>
          </w:p>
          <w:p>
            <w:pPr>
              <w:pStyle w:val="TableParagraph"/>
              <w:numPr>
                <w:ilvl w:val="2"/>
                <w:numId w:val="16"/>
              </w:numPr>
              <w:tabs>
                <w:tab w:val="left" w:pos="708"/>
              </w:tabs>
              <w:spacing w:before="4" w:after="0" w:line="240" w:lineRule="auto"/>
              <w:ind w:left="708" w:right="0" w:hanging="600"/>
              <w:jc w:val="left"/>
              <w:rPr>
                <w:sz w:val="24"/>
              </w:rPr>
            </w:pPr>
            <w:r>
              <w:rPr>
                <w:spacing w:val="-2"/>
                <w:sz w:val="24"/>
              </w:rPr>
              <w:t>建设项目概况</w:t>
            </w:r>
          </w:p>
          <w:p>
            <w:pPr>
              <w:pStyle w:val="TableParagraph"/>
              <w:spacing w:before="161" w:line="364" w:lineRule="auto"/>
              <w:ind w:left="107" w:right="101" w:firstLine="480"/>
              <w:jc w:val="both"/>
              <w:rPr>
                <w:sz w:val="24"/>
              </w:rPr>
            </w:pPr>
            <w:r>
              <w:rPr>
                <w:sz w:val="24"/>
              </w:rPr>
              <w:t>广德县三星混凝土有限公司根据市场需求，在广德桃州镇团ft</w:t>
            </w:r>
            <w:r>
              <w:rPr>
                <w:spacing w:val="-8"/>
                <w:sz w:val="24"/>
              </w:rPr>
              <w:t xml:space="preserve">村投资 </w:t>
            </w:r>
            <w:r>
              <w:rPr>
                <w:rFonts w:ascii="Times New Roman" w:eastAsia="Times New Roman"/>
                <w:sz w:val="24"/>
              </w:rPr>
              <w:t>4000</w:t>
            </w:r>
            <w:r>
              <w:rPr>
                <w:rFonts w:ascii="Times New Roman" w:eastAsia="Times New Roman"/>
                <w:spacing w:val="-15"/>
                <w:sz w:val="24"/>
              </w:rPr>
              <w:t xml:space="preserve"> </w:t>
            </w:r>
            <w:r>
              <w:rPr>
                <w:sz w:val="24"/>
              </w:rPr>
              <w:t>万元，</w:t>
            </w:r>
            <w:r>
              <w:rPr>
                <w:spacing w:val="-4"/>
                <w:sz w:val="24"/>
              </w:rPr>
              <w:t xml:space="preserve">建设商品混凝土生产项目，其中固定资产投资 </w:t>
            </w:r>
            <w:r>
              <w:rPr>
                <w:rFonts w:ascii="Times New Roman" w:eastAsia="Times New Roman"/>
                <w:spacing w:val="-2"/>
                <w:sz w:val="24"/>
              </w:rPr>
              <w:t>3300</w:t>
            </w:r>
            <w:r>
              <w:rPr>
                <w:rFonts w:ascii="Times New Roman" w:eastAsia="Times New Roman"/>
                <w:spacing w:val="-6"/>
                <w:sz w:val="24"/>
              </w:rPr>
              <w:t xml:space="preserve"> </w:t>
            </w:r>
            <w:r>
              <w:rPr>
                <w:spacing w:val="-6"/>
                <w:sz w:val="24"/>
              </w:rPr>
              <w:t xml:space="preserve">万元，流动资金 </w:t>
            </w:r>
            <w:r>
              <w:rPr>
                <w:rFonts w:ascii="Times New Roman" w:eastAsia="Times New Roman"/>
                <w:spacing w:val="-2"/>
                <w:sz w:val="24"/>
              </w:rPr>
              <w:t>700</w:t>
            </w:r>
            <w:r>
              <w:rPr>
                <w:rFonts w:ascii="Times New Roman" w:eastAsia="Times New Roman"/>
                <w:spacing w:val="19"/>
                <w:sz w:val="24"/>
              </w:rPr>
              <w:t xml:space="preserve"> </w:t>
            </w:r>
            <w:r>
              <w:rPr>
                <w:spacing w:val="-2"/>
                <w:sz w:val="24"/>
              </w:rPr>
              <w:t>万元，所有资</w:t>
            </w:r>
            <w:r>
              <w:rPr>
                <w:spacing w:val="-13"/>
                <w:sz w:val="24"/>
              </w:rPr>
              <w:t>金企业自行筹措。本项目使用桃州镇团</w:t>
            </w:r>
            <w:r>
              <w:rPr>
                <w:spacing w:val="-2"/>
                <w:sz w:val="24"/>
              </w:rPr>
              <w:t>ft</w:t>
            </w:r>
            <w:r>
              <w:rPr>
                <w:spacing w:val="-14"/>
                <w:sz w:val="24"/>
              </w:rPr>
              <w:t xml:space="preserve">村挂牌出让土地，厂区占地面积 </w:t>
            </w:r>
            <w:r>
              <w:rPr>
                <w:rFonts w:ascii="Times New Roman" w:eastAsia="Times New Roman"/>
                <w:spacing w:val="-2"/>
                <w:sz w:val="24"/>
              </w:rPr>
              <w:t>1.4635</w:t>
            </w:r>
            <w:r>
              <w:rPr>
                <w:rFonts w:ascii="Times New Roman" w:eastAsia="Times New Roman"/>
                <w:spacing w:val="14"/>
                <w:sz w:val="24"/>
              </w:rPr>
              <w:t xml:space="preserve"> </w:t>
            </w:r>
            <w:r>
              <w:rPr>
                <w:spacing w:val="-2"/>
                <w:sz w:val="24"/>
              </w:rPr>
              <w:t>公顷</w:t>
            </w:r>
            <w:r>
              <w:rPr>
                <w:rFonts w:ascii="Times New Roman" w:eastAsia="Times New Roman"/>
                <w:spacing w:val="-2"/>
                <w:sz w:val="24"/>
              </w:rPr>
              <w:t>(</w:t>
            </w:r>
            <w:r>
              <w:rPr>
                <w:spacing w:val="-2"/>
                <w:sz w:val="24"/>
              </w:rPr>
              <w:t>附</w:t>
            </w:r>
            <w:r>
              <w:rPr>
                <w:spacing w:val="-15"/>
                <w:sz w:val="24"/>
              </w:rPr>
              <w:t xml:space="preserve">件 </w:t>
            </w:r>
            <w:r>
              <w:rPr>
                <w:rFonts w:ascii="Times New Roman" w:eastAsia="Times New Roman"/>
                <w:spacing w:val="-4"/>
                <w:sz w:val="24"/>
              </w:rPr>
              <w:t>3</w:t>
            </w:r>
            <w:r>
              <w:rPr>
                <w:spacing w:val="-4"/>
                <w:sz w:val="24"/>
              </w:rPr>
              <w:t>：项目土地预审意见函</w:t>
            </w:r>
            <w:r>
              <w:rPr>
                <w:rFonts w:ascii="Times New Roman" w:eastAsia="Times New Roman"/>
                <w:spacing w:val="-4"/>
                <w:sz w:val="24"/>
              </w:rPr>
              <w:t>)</w:t>
            </w:r>
            <w:r>
              <w:rPr>
                <w:spacing w:val="-7"/>
                <w:sz w:val="24"/>
              </w:rPr>
              <w:t xml:space="preserve">。新建生产搅拌楼 </w:t>
            </w:r>
            <w:r>
              <w:rPr>
                <w:rFonts w:ascii="Times New Roman" w:eastAsia="Times New Roman"/>
                <w:spacing w:val="-4"/>
                <w:sz w:val="24"/>
              </w:rPr>
              <w:t>8800m</w:t>
            </w:r>
            <w:r>
              <w:rPr>
                <w:rFonts w:ascii="Times New Roman" w:eastAsia="Times New Roman"/>
                <w:spacing w:val="-4"/>
                <w:position w:val="7"/>
                <w:sz w:val="16"/>
              </w:rPr>
              <w:t>2</w:t>
            </w:r>
            <w:r>
              <w:rPr>
                <w:spacing w:val="-8"/>
                <w:sz w:val="24"/>
              </w:rPr>
              <w:t xml:space="preserve">，堆料仓库 </w:t>
            </w:r>
            <w:r>
              <w:rPr>
                <w:rFonts w:ascii="Times New Roman" w:eastAsia="Times New Roman"/>
                <w:spacing w:val="-4"/>
                <w:sz w:val="24"/>
              </w:rPr>
              <w:t>3700m</w:t>
            </w:r>
            <w:r>
              <w:rPr>
                <w:rFonts w:ascii="Times New Roman" w:eastAsia="Times New Roman"/>
                <w:spacing w:val="-4"/>
                <w:position w:val="7"/>
                <w:sz w:val="16"/>
              </w:rPr>
              <w:t>2</w:t>
            </w:r>
            <w:r>
              <w:rPr>
                <w:spacing w:val="-4"/>
                <w:sz w:val="24"/>
              </w:rPr>
              <w:t xml:space="preserve">，宿舍及食堂 </w:t>
            </w:r>
            <w:r>
              <w:rPr>
                <w:rFonts w:ascii="Times New Roman" w:eastAsia="Times New Roman"/>
                <w:spacing w:val="-6"/>
                <w:sz w:val="24"/>
              </w:rPr>
              <w:t>240m</w:t>
            </w:r>
            <w:r>
              <w:rPr>
                <w:rFonts w:ascii="Times New Roman" w:eastAsia="Times New Roman"/>
                <w:spacing w:val="-6"/>
                <w:position w:val="7"/>
                <w:sz w:val="16"/>
              </w:rPr>
              <w:t>2</w:t>
            </w:r>
            <w:r>
              <w:rPr>
                <w:spacing w:val="-9"/>
                <w:sz w:val="24"/>
              </w:rPr>
              <w:t xml:space="preserve">，配电室 </w:t>
            </w:r>
            <w:r>
              <w:rPr>
                <w:rFonts w:ascii="Times New Roman" w:eastAsia="Times New Roman"/>
                <w:spacing w:val="-6"/>
                <w:sz w:val="24"/>
              </w:rPr>
              <w:t>16m</w:t>
            </w:r>
            <w:r>
              <w:rPr>
                <w:rFonts w:ascii="Times New Roman" w:eastAsia="Times New Roman"/>
                <w:spacing w:val="-6"/>
                <w:position w:val="7"/>
                <w:sz w:val="16"/>
              </w:rPr>
              <w:t>2</w:t>
            </w:r>
            <w:r>
              <w:rPr>
                <w:spacing w:val="-8"/>
                <w:sz w:val="24"/>
              </w:rPr>
              <w:t xml:space="preserve">，运输车车库 </w:t>
            </w:r>
            <w:r>
              <w:rPr>
                <w:rFonts w:ascii="Times New Roman" w:eastAsia="Times New Roman"/>
                <w:spacing w:val="-6"/>
                <w:sz w:val="24"/>
              </w:rPr>
              <w:t>340m</w:t>
            </w:r>
            <w:r>
              <w:rPr>
                <w:rFonts w:ascii="Times New Roman" w:eastAsia="Times New Roman"/>
                <w:spacing w:val="-6"/>
                <w:position w:val="7"/>
                <w:sz w:val="16"/>
              </w:rPr>
              <w:t>2</w:t>
            </w:r>
            <w:r>
              <w:rPr>
                <w:spacing w:val="-8"/>
                <w:sz w:val="24"/>
              </w:rPr>
              <w:t xml:space="preserve">，装载车车库 </w:t>
            </w:r>
            <w:r>
              <w:rPr>
                <w:rFonts w:ascii="Times New Roman" w:eastAsia="Times New Roman"/>
                <w:spacing w:val="-6"/>
                <w:sz w:val="24"/>
              </w:rPr>
              <w:t>46m</w:t>
            </w:r>
            <w:r>
              <w:rPr>
                <w:rFonts w:ascii="Times New Roman" w:eastAsia="Times New Roman"/>
                <w:spacing w:val="-6"/>
                <w:position w:val="7"/>
                <w:sz w:val="16"/>
              </w:rPr>
              <w:t>2</w:t>
            </w:r>
            <w:r>
              <w:rPr>
                <w:spacing w:val="-9"/>
                <w:sz w:val="24"/>
              </w:rPr>
              <w:t xml:space="preserve">，办公楼 </w:t>
            </w:r>
            <w:r>
              <w:rPr>
                <w:rFonts w:ascii="Times New Roman" w:eastAsia="Times New Roman"/>
                <w:spacing w:val="-6"/>
                <w:sz w:val="24"/>
              </w:rPr>
              <w:t>890</w:t>
            </w:r>
            <w:r>
              <w:rPr>
                <w:spacing w:val="-6"/>
                <w:sz w:val="24"/>
              </w:rPr>
              <w:t>㎡等共计总建</w:t>
            </w:r>
            <w:r>
              <w:rPr>
                <w:spacing w:val="-4"/>
                <w:sz w:val="24"/>
              </w:rPr>
              <w:t xml:space="preserve">筑面积为 </w:t>
            </w:r>
            <w:r>
              <w:rPr>
                <w:rFonts w:ascii="Times New Roman" w:eastAsia="Times New Roman"/>
                <w:spacing w:val="-4"/>
                <w:sz w:val="24"/>
              </w:rPr>
              <w:t>14633m</w:t>
            </w:r>
            <w:r>
              <w:rPr>
                <w:rFonts w:ascii="Times New Roman" w:eastAsia="Times New Roman"/>
                <w:spacing w:val="-4"/>
                <w:position w:val="7"/>
                <w:sz w:val="16"/>
              </w:rPr>
              <w:t>2</w:t>
            </w:r>
            <w:r>
              <w:rPr>
                <w:spacing w:val="-4"/>
                <w:sz w:val="24"/>
              </w:rPr>
              <w:t>，目前项目已经全面建设完成，根据广德县混凝土搅拌企业综合整治</w:t>
            </w:r>
            <w:r>
              <w:rPr>
                <w:spacing w:val="-2"/>
                <w:sz w:val="24"/>
              </w:rPr>
              <w:t>环境保护标准要求，进行了整改并进行环境影响评价。</w:t>
            </w:r>
          </w:p>
          <w:p>
            <w:pPr>
              <w:pStyle w:val="TableParagraph"/>
              <w:numPr>
                <w:ilvl w:val="2"/>
                <w:numId w:val="16"/>
              </w:numPr>
              <w:tabs>
                <w:tab w:val="left" w:pos="708"/>
              </w:tabs>
              <w:spacing w:before="4" w:after="0" w:line="240" w:lineRule="auto"/>
              <w:ind w:left="708" w:right="0" w:hanging="600"/>
              <w:jc w:val="both"/>
              <w:rPr>
                <w:sz w:val="24"/>
              </w:rPr>
            </w:pPr>
            <w:r>
              <w:rPr>
                <w:spacing w:val="-2"/>
                <w:sz w:val="24"/>
              </w:rPr>
              <w:t>建设内容及规模</w:t>
            </w:r>
          </w:p>
          <w:p>
            <w:pPr>
              <w:pStyle w:val="TableParagraph"/>
              <w:spacing w:before="160"/>
              <w:ind w:left="587"/>
              <w:jc w:val="left"/>
              <w:rPr>
                <w:sz w:val="24"/>
              </w:rPr>
            </w:pPr>
            <w:r>
              <w:rPr>
                <w:spacing w:val="-5"/>
                <w:sz w:val="24"/>
              </w:rPr>
              <w:t xml:space="preserve">本项目主要建设内容如下表 </w:t>
            </w:r>
            <w:r>
              <w:rPr>
                <w:rFonts w:ascii="Times New Roman" w:eastAsia="Times New Roman"/>
                <w:sz w:val="24"/>
              </w:rPr>
              <w:t>1-1</w:t>
            </w:r>
            <w:r>
              <w:rPr>
                <w:spacing w:val="-10"/>
                <w:sz w:val="24"/>
              </w:rPr>
              <w:t>。</w:t>
            </w:r>
          </w:p>
          <w:p>
            <w:pPr>
              <w:pStyle w:val="TableParagraph"/>
              <w:tabs>
                <w:tab w:val="left" w:pos="756"/>
              </w:tabs>
              <w:spacing w:before="110"/>
              <w:ind w:left="3"/>
              <w:rPr>
                <w:rFonts w:ascii="Microsoft JhengHei" w:eastAsia="Microsoft JhengHei"/>
                <w:b/>
                <w:sz w:val="21"/>
              </w:rPr>
            </w:pPr>
            <w:r>
              <w:rPr>
                <w:rFonts w:ascii="Microsoft JhengHei" w:eastAsia="Microsoft JhengHei"/>
                <w:b/>
                <w:sz w:val="21"/>
              </w:rPr>
              <w:t xml:space="preserve">表 </w:t>
            </w:r>
            <w:r>
              <w:rPr>
                <w:rFonts w:ascii="Times New Roman" w:eastAsia="Times New Roman"/>
                <w:b/>
                <w:sz w:val="21"/>
              </w:rPr>
              <w:t>1-</w:t>
            </w:r>
            <w:r>
              <w:rPr>
                <w:rFonts w:ascii="Times New Roman" w:eastAsia="Times New Roman"/>
                <w:b/>
                <w:spacing w:val="-10"/>
                <w:sz w:val="21"/>
              </w:rPr>
              <w:t>1</w:t>
            </w:r>
            <w:r>
              <w:rPr>
                <w:rFonts w:ascii="Times New Roman" w:eastAsia="Times New Roman"/>
                <w:b/>
                <w:sz w:val="21"/>
              </w:rPr>
              <w:tab/>
            </w:r>
            <w:r>
              <w:rPr>
                <w:rFonts w:ascii="Microsoft JhengHei" w:eastAsia="Microsoft JhengHei"/>
                <w:b/>
                <w:sz w:val="21"/>
              </w:rPr>
              <w:t>项目建设主要组成一览</w:t>
            </w:r>
            <w:r>
              <w:rPr>
                <w:rFonts w:ascii="Microsoft JhengHei" w:eastAsia="Microsoft JhengHei"/>
                <w:b/>
                <w:spacing w:val="-10"/>
                <w:sz w:val="21"/>
              </w:rPr>
              <w:t>表</w:t>
            </w:r>
          </w:p>
        </w:tc>
      </w:tr>
      <w:tr>
        <w:tblPrEx>
          <w:tblW w:w="0" w:type="auto"/>
          <w:jc w:val="left"/>
          <w:tblInd w:w="753" w:type="dxa"/>
          <w:tblLayout w:type="fixed"/>
          <w:tblCellMar>
            <w:top w:w="0" w:type="dxa"/>
            <w:left w:w="0" w:type="dxa"/>
            <w:bottom w:w="0" w:type="dxa"/>
            <w:right w:w="0" w:type="dxa"/>
          </w:tblCellMar>
          <w:tblLook w:val="01E0"/>
        </w:tblPrEx>
        <w:trPr>
          <w:trHeight w:val="358"/>
          <w:jc w:val="left"/>
        </w:trPr>
        <w:tc>
          <w:tcPr>
            <w:tcW w:w="87" w:type="dxa"/>
            <w:tcBorders>
              <w:top w:val="nil"/>
              <w:bottom w:val="nil"/>
            </w:tcBorders>
          </w:tcPr>
          <w:p>
            <w:pPr>
              <w:pStyle w:val="TableParagraph"/>
              <w:jc w:val="left"/>
              <w:rPr>
                <w:rFonts w:ascii="Times New Roman"/>
                <w:sz w:val="22"/>
              </w:rPr>
            </w:pPr>
          </w:p>
        </w:tc>
        <w:tc>
          <w:tcPr>
            <w:tcW w:w="1352" w:type="dxa"/>
          </w:tcPr>
          <w:p>
            <w:pPr>
              <w:pStyle w:val="TableParagraph"/>
              <w:spacing w:line="339" w:lineRule="exact"/>
              <w:ind w:left="253"/>
              <w:jc w:val="left"/>
              <w:rPr>
                <w:rFonts w:ascii="Microsoft JhengHei" w:eastAsia="Microsoft JhengHei"/>
                <w:b/>
                <w:sz w:val="21"/>
              </w:rPr>
            </w:pPr>
            <w:r>
              <w:rPr>
                <w:rFonts w:ascii="Microsoft JhengHei" w:eastAsia="Microsoft JhengHei"/>
                <w:b/>
                <w:spacing w:val="-3"/>
                <w:sz w:val="21"/>
              </w:rPr>
              <w:t>工程类别</w:t>
            </w:r>
          </w:p>
        </w:tc>
        <w:tc>
          <w:tcPr>
            <w:tcW w:w="1427" w:type="dxa"/>
          </w:tcPr>
          <w:p>
            <w:pPr>
              <w:pStyle w:val="TableParagraph"/>
              <w:spacing w:line="339" w:lineRule="exact"/>
              <w:ind w:left="170" w:right="165"/>
              <w:rPr>
                <w:rFonts w:ascii="Microsoft JhengHei" w:eastAsia="Microsoft JhengHei"/>
                <w:b/>
                <w:sz w:val="21"/>
              </w:rPr>
            </w:pPr>
            <w:r>
              <w:rPr>
                <w:rFonts w:ascii="Microsoft JhengHei" w:eastAsia="Microsoft JhengHei"/>
                <w:b/>
                <w:spacing w:val="-3"/>
                <w:sz w:val="21"/>
              </w:rPr>
              <w:t>建设名称</w:t>
            </w:r>
          </w:p>
        </w:tc>
        <w:tc>
          <w:tcPr>
            <w:tcW w:w="3100" w:type="dxa"/>
          </w:tcPr>
          <w:p>
            <w:pPr>
              <w:pStyle w:val="TableParagraph"/>
              <w:spacing w:line="339" w:lineRule="exact"/>
              <w:ind w:left="86" w:right="83"/>
              <w:rPr>
                <w:rFonts w:ascii="Microsoft JhengHei" w:eastAsia="Microsoft JhengHei"/>
                <w:b/>
                <w:sz w:val="21"/>
              </w:rPr>
            </w:pPr>
            <w:r>
              <w:rPr>
                <w:rFonts w:ascii="Microsoft JhengHei" w:eastAsia="Microsoft JhengHei"/>
                <w:b/>
                <w:spacing w:val="-5"/>
                <w:sz w:val="21"/>
              </w:rPr>
              <w:t>内容</w:t>
            </w:r>
          </w:p>
        </w:tc>
        <w:tc>
          <w:tcPr>
            <w:tcW w:w="3202" w:type="dxa"/>
          </w:tcPr>
          <w:p>
            <w:pPr>
              <w:pStyle w:val="TableParagraph"/>
              <w:spacing w:line="339" w:lineRule="exact"/>
              <w:ind w:left="112" w:right="111"/>
              <w:rPr>
                <w:rFonts w:ascii="Microsoft JhengHei" w:eastAsia="Microsoft JhengHei"/>
                <w:b/>
                <w:sz w:val="21"/>
              </w:rPr>
            </w:pPr>
            <w:r>
              <w:rPr>
                <w:rFonts w:ascii="Microsoft JhengHei" w:eastAsia="Microsoft JhengHei"/>
                <w:b/>
                <w:spacing w:val="-5"/>
                <w:sz w:val="21"/>
              </w:rPr>
              <w:t>规模</w:t>
            </w:r>
          </w:p>
        </w:tc>
        <w:tc>
          <w:tcPr>
            <w:tcW w:w="88" w:type="dxa"/>
            <w:tcBorders>
              <w:top w:val="nil"/>
              <w:bottom w:val="nil"/>
            </w:tcBorders>
          </w:tcPr>
          <w:p>
            <w:pPr>
              <w:pStyle w:val="TableParagraph"/>
              <w:jc w:val="left"/>
              <w:rPr>
                <w:rFonts w:ascii="Times New Roman"/>
                <w:sz w:val="22"/>
              </w:rPr>
            </w:pPr>
          </w:p>
        </w:tc>
      </w:tr>
      <w:tr>
        <w:tblPrEx>
          <w:tblW w:w="0" w:type="auto"/>
          <w:jc w:val="left"/>
          <w:tblInd w:w="753" w:type="dxa"/>
          <w:tblLayout w:type="fixed"/>
          <w:tblCellMar>
            <w:top w:w="0" w:type="dxa"/>
            <w:left w:w="0" w:type="dxa"/>
            <w:bottom w:w="0" w:type="dxa"/>
            <w:right w:w="0" w:type="dxa"/>
          </w:tblCellMar>
          <w:tblLook w:val="01E0"/>
        </w:tblPrEx>
        <w:trPr>
          <w:trHeight w:val="1076"/>
          <w:jc w:val="left"/>
        </w:trPr>
        <w:tc>
          <w:tcPr>
            <w:tcW w:w="87" w:type="dxa"/>
            <w:vMerge w:val="restart"/>
            <w:tcBorders>
              <w:top w:val="nil"/>
              <w:bottom w:val="nil"/>
            </w:tcBorders>
          </w:tcPr>
          <w:p>
            <w:pPr>
              <w:pStyle w:val="TableParagraph"/>
              <w:jc w:val="left"/>
              <w:rPr>
                <w:rFonts w:ascii="Times New Roman"/>
                <w:sz w:val="22"/>
              </w:rPr>
            </w:pPr>
          </w:p>
        </w:tc>
        <w:tc>
          <w:tcPr>
            <w:tcW w:w="1352" w:type="dxa"/>
            <w:vMerge w:val="restart"/>
          </w:tcPr>
          <w:p>
            <w:pPr>
              <w:pStyle w:val="TableParagraph"/>
              <w:jc w:val="left"/>
              <w:rPr>
                <w:rFonts w:ascii="Microsoft JhengHei"/>
                <w:b/>
                <w:sz w:val="20"/>
              </w:rPr>
            </w:pPr>
          </w:p>
          <w:p>
            <w:pPr>
              <w:pStyle w:val="TableParagraph"/>
              <w:jc w:val="left"/>
              <w:rPr>
                <w:rFonts w:ascii="Microsoft JhengHei"/>
                <w:b/>
                <w:sz w:val="20"/>
              </w:rPr>
            </w:pPr>
          </w:p>
          <w:p>
            <w:pPr>
              <w:pStyle w:val="TableParagraph"/>
              <w:spacing w:before="10"/>
              <w:jc w:val="left"/>
              <w:rPr>
                <w:rFonts w:ascii="Microsoft JhengHei"/>
                <w:b/>
                <w:sz w:val="11"/>
              </w:rPr>
            </w:pPr>
          </w:p>
          <w:p>
            <w:pPr>
              <w:pStyle w:val="TableParagraph"/>
              <w:ind w:left="255"/>
              <w:jc w:val="left"/>
              <w:rPr>
                <w:sz w:val="21"/>
              </w:rPr>
            </w:pPr>
            <w:r>
              <w:rPr>
                <w:spacing w:val="-3"/>
                <w:sz w:val="21"/>
              </w:rPr>
              <w:t>主体工程</w:t>
            </w:r>
          </w:p>
        </w:tc>
        <w:tc>
          <w:tcPr>
            <w:tcW w:w="1427" w:type="dxa"/>
          </w:tcPr>
          <w:p>
            <w:pPr>
              <w:pStyle w:val="TableParagraph"/>
              <w:jc w:val="left"/>
              <w:rPr>
                <w:rFonts w:ascii="Microsoft JhengHei"/>
                <w:b/>
                <w:sz w:val="22"/>
              </w:rPr>
            </w:pPr>
          </w:p>
          <w:p>
            <w:pPr>
              <w:pStyle w:val="TableParagraph"/>
              <w:ind w:left="171" w:right="165"/>
              <w:rPr>
                <w:sz w:val="21"/>
              </w:rPr>
            </w:pPr>
            <w:r>
              <w:rPr>
                <w:spacing w:val="-2"/>
                <w:sz w:val="21"/>
              </w:rPr>
              <w:t>生产搅拌楼</w:t>
            </w:r>
          </w:p>
        </w:tc>
        <w:tc>
          <w:tcPr>
            <w:tcW w:w="3100" w:type="dxa"/>
          </w:tcPr>
          <w:p>
            <w:pPr>
              <w:pStyle w:val="TableParagraph"/>
              <w:spacing w:before="5"/>
              <w:jc w:val="left"/>
              <w:rPr>
                <w:rFonts w:ascii="Microsoft JhengHei"/>
                <w:b/>
                <w:sz w:val="12"/>
              </w:rPr>
            </w:pPr>
          </w:p>
          <w:p>
            <w:pPr>
              <w:pStyle w:val="TableParagraph"/>
              <w:spacing w:line="319" w:lineRule="auto"/>
              <w:ind w:left="339" w:right="99" w:hanging="234"/>
              <w:jc w:val="left"/>
              <w:rPr>
                <w:sz w:val="21"/>
              </w:rPr>
            </w:pPr>
            <w:r>
              <w:rPr>
                <w:spacing w:val="-8"/>
                <w:sz w:val="21"/>
              </w:rPr>
              <w:t>一条商品混凝土生产线，年产量</w:t>
            </w:r>
            <w:r>
              <w:rPr>
                <w:spacing w:val="-11"/>
                <w:sz w:val="21"/>
              </w:rPr>
              <w:t xml:space="preserve">为 </w:t>
            </w:r>
            <w:r>
              <w:rPr>
                <w:rFonts w:ascii="Times New Roman" w:eastAsia="Times New Roman"/>
                <w:sz w:val="21"/>
              </w:rPr>
              <w:t xml:space="preserve">30 </w:t>
            </w:r>
            <w:r>
              <w:rPr>
                <w:sz w:val="21"/>
              </w:rPr>
              <w:t>万立方米商品混凝土</w:t>
            </w:r>
          </w:p>
        </w:tc>
        <w:tc>
          <w:tcPr>
            <w:tcW w:w="3202" w:type="dxa"/>
          </w:tcPr>
          <w:p>
            <w:pPr>
              <w:pStyle w:val="TableParagraph"/>
              <w:spacing w:before="46"/>
              <w:ind w:left="63" w:right="111"/>
              <w:rPr>
                <w:sz w:val="21"/>
              </w:rPr>
            </w:pPr>
            <w:r>
              <w:rPr>
                <w:spacing w:val="-1"/>
                <w:sz w:val="21"/>
              </w:rPr>
              <w:t>新建，钢结构，建筑面积</w:t>
            </w:r>
          </w:p>
          <w:p>
            <w:pPr>
              <w:pStyle w:val="TableParagraph"/>
              <w:spacing w:line="360" w:lineRule="atLeast"/>
              <w:ind w:left="115" w:right="111"/>
              <w:rPr>
                <w:sz w:val="21"/>
              </w:rPr>
            </w:pPr>
            <w:r>
              <w:rPr>
                <w:rFonts w:ascii="Times New Roman" w:eastAsia="Times New Roman"/>
                <w:spacing w:val="-2"/>
                <w:sz w:val="21"/>
              </w:rPr>
              <w:t>8800m</w:t>
            </w:r>
            <w:r>
              <w:rPr>
                <w:rFonts w:ascii="Times New Roman" w:eastAsia="Times New Roman"/>
                <w:spacing w:val="-2"/>
                <w:position w:val="6"/>
                <w:sz w:val="14"/>
              </w:rPr>
              <w:t>2</w:t>
            </w:r>
            <w:r>
              <w:rPr>
                <w:spacing w:val="-2"/>
                <w:sz w:val="21"/>
              </w:rPr>
              <w:t>，包括进料仓，输送机及</w:t>
            </w:r>
            <w:r>
              <w:rPr>
                <w:spacing w:val="-4"/>
                <w:sz w:val="21"/>
              </w:rPr>
              <w:t>搅拌楼。</w:t>
            </w:r>
          </w:p>
        </w:tc>
        <w:tc>
          <w:tcPr>
            <w:tcW w:w="88" w:type="dxa"/>
            <w:tcBorders>
              <w:top w:val="nil"/>
              <w:bottom w:val="nil"/>
            </w:tcBorders>
          </w:tcPr>
          <w:p>
            <w:pPr>
              <w:pStyle w:val="TableParagraph"/>
              <w:jc w:val="left"/>
              <w:rPr>
                <w:rFonts w:ascii="Times New Roman"/>
                <w:sz w:val="22"/>
              </w:rPr>
            </w:pPr>
          </w:p>
        </w:tc>
      </w:tr>
      <w:tr>
        <w:tblPrEx>
          <w:tblW w:w="0" w:type="auto"/>
          <w:jc w:val="left"/>
          <w:tblInd w:w="753" w:type="dxa"/>
          <w:tblLayout w:type="fixed"/>
          <w:tblCellMar>
            <w:top w:w="0" w:type="dxa"/>
            <w:left w:w="0" w:type="dxa"/>
            <w:bottom w:w="0" w:type="dxa"/>
            <w:right w:w="0" w:type="dxa"/>
          </w:tblCellMar>
          <w:tblLook w:val="01E0"/>
        </w:tblPrEx>
        <w:trPr>
          <w:trHeight w:val="1076"/>
          <w:jc w:val="left"/>
        </w:trPr>
        <w:tc>
          <w:tcPr>
            <w:tcW w:w="87" w:type="dxa"/>
            <w:vMerge/>
            <w:tcBorders>
              <w:top w:val="nil"/>
              <w:bottom w:val="nil"/>
            </w:tcBorders>
          </w:tcPr>
          <w:p>
            <w:pPr>
              <w:rPr>
                <w:sz w:val="2"/>
                <w:szCs w:val="2"/>
              </w:rPr>
            </w:pPr>
          </w:p>
        </w:tc>
        <w:tc>
          <w:tcPr>
            <w:tcW w:w="1352" w:type="dxa"/>
            <w:vMerge/>
            <w:tcBorders>
              <w:top w:val="nil"/>
            </w:tcBorders>
          </w:tcPr>
          <w:p>
            <w:pPr>
              <w:rPr>
                <w:sz w:val="2"/>
                <w:szCs w:val="2"/>
              </w:rPr>
            </w:pPr>
          </w:p>
        </w:tc>
        <w:tc>
          <w:tcPr>
            <w:tcW w:w="1427" w:type="dxa"/>
          </w:tcPr>
          <w:p>
            <w:pPr>
              <w:pStyle w:val="TableParagraph"/>
              <w:jc w:val="left"/>
              <w:rPr>
                <w:rFonts w:ascii="Microsoft JhengHei"/>
                <w:b/>
                <w:sz w:val="22"/>
              </w:rPr>
            </w:pPr>
          </w:p>
          <w:p>
            <w:pPr>
              <w:pStyle w:val="TableParagraph"/>
              <w:ind w:left="171" w:right="165"/>
              <w:rPr>
                <w:sz w:val="21"/>
              </w:rPr>
            </w:pPr>
            <w:r>
              <w:rPr>
                <w:spacing w:val="-3"/>
                <w:sz w:val="21"/>
              </w:rPr>
              <w:t>堆料仓库</w:t>
            </w:r>
          </w:p>
        </w:tc>
        <w:tc>
          <w:tcPr>
            <w:tcW w:w="3100" w:type="dxa"/>
          </w:tcPr>
          <w:p>
            <w:pPr>
              <w:pStyle w:val="TableParagraph"/>
              <w:spacing w:before="46"/>
              <w:ind w:left="105"/>
              <w:jc w:val="left"/>
              <w:rPr>
                <w:sz w:val="21"/>
              </w:rPr>
            </w:pPr>
            <w:r>
              <w:rPr>
                <w:rFonts w:ascii="Times New Roman" w:eastAsia="Times New Roman"/>
                <w:sz w:val="21"/>
              </w:rPr>
              <w:t>1</w:t>
            </w:r>
            <w:r>
              <w:rPr>
                <w:rFonts w:ascii="Times New Roman" w:eastAsia="Times New Roman"/>
                <w:spacing w:val="-4"/>
                <w:sz w:val="21"/>
              </w:rPr>
              <w:t xml:space="preserve"> </w:t>
            </w:r>
            <w:r>
              <w:rPr>
                <w:spacing w:val="-27"/>
                <w:sz w:val="21"/>
              </w:rPr>
              <w:t xml:space="preserve">层 </w:t>
            </w:r>
            <w:r>
              <w:rPr>
                <w:rFonts w:ascii="Times New Roman" w:eastAsia="Times New Roman"/>
                <w:sz w:val="21"/>
              </w:rPr>
              <w:t>1</w:t>
            </w:r>
            <w:r>
              <w:rPr>
                <w:rFonts w:ascii="Times New Roman" w:eastAsia="Times New Roman"/>
                <w:spacing w:val="-1"/>
                <w:sz w:val="21"/>
              </w:rPr>
              <w:t xml:space="preserve"> </w:t>
            </w:r>
            <w:r>
              <w:rPr>
                <w:spacing w:val="-1"/>
                <w:sz w:val="21"/>
              </w:rPr>
              <w:t>栋，位于搅拌站主体的西</w:t>
            </w:r>
          </w:p>
          <w:p>
            <w:pPr>
              <w:pStyle w:val="TableParagraph"/>
              <w:spacing w:line="360" w:lineRule="atLeast"/>
              <w:ind w:left="1442" w:right="99" w:hanging="1337"/>
              <w:jc w:val="left"/>
              <w:rPr>
                <w:sz w:val="21"/>
              </w:rPr>
            </w:pPr>
            <w:r>
              <w:rPr>
                <w:spacing w:val="-10"/>
                <w:sz w:val="21"/>
              </w:rPr>
              <w:t>南侧，主要为搅拌原料的堆放场所</w:t>
            </w:r>
          </w:p>
        </w:tc>
        <w:tc>
          <w:tcPr>
            <w:tcW w:w="3202" w:type="dxa"/>
          </w:tcPr>
          <w:p>
            <w:pPr>
              <w:pStyle w:val="TableParagraph"/>
              <w:jc w:val="left"/>
              <w:rPr>
                <w:rFonts w:ascii="Microsoft JhengHei"/>
                <w:b/>
                <w:sz w:val="22"/>
              </w:rPr>
            </w:pPr>
          </w:p>
          <w:p>
            <w:pPr>
              <w:pStyle w:val="TableParagraph"/>
              <w:ind w:right="100"/>
              <w:jc w:val="right"/>
              <w:rPr>
                <w:rFonts w:ascii="Times New Roman" w:eastAsia="Times New Roman"/>
                <w:sz w:val="14"/>
              </w:rPr>
            </w:pPr>
            <w:r>
              <w:rPr>
                <w:spacing w:val="-8"/>
                <w:sz w:val="21"/>
              </w:rPr>
              <w:t xml:space="preserve">新建，钢结构，建筑面积 </w:t>
            </w:r>
            <w:r>
              <w:rPr>
                <w:rFonts w:ascii="Times New Roman" w:eastAsia="Times New Roman"/>
                <w:spacing w:val="-4"/>
                <w:sz w:val="21"/>
              </w:rPr>
              <w:t>3700m</w:t>
            </w:r>
            <w:r>
              <w:rPr>
                <w:rFonts w:ascii="Times New Roman" w:eastAsia="Times New Roman"/>
                <w:spacing w:val="-4"/>
                <w:position w:val="6"/>
                <w:sz w:val="14"/>
              </w:rPr>
              <w:t>2</w:t>
            </w:r>
          </w:p>
        </w:tc>
        <w:tc>
          <w:tcPr>
            <w:tcW w:w="88" w:type="dxa"/>
            <w:tcBorders>
              <w:top w:val="nil"/>
              <w:bottom w:val="nil"/>
            </w:tcBorders>
          </w:tcPr>
          <w:p>
            <w:pPr>
              <w:pStyle w:val="TableParagraph"/>
              <w:jc w:val="left"/>
              <w:rPr>
                <w:rFonts w:ascii="Times New Roman"/>
                <w:sz w:val="22"/>
              </w:rPr>
            </w:pPr>
          </w:p>
        </w:tc>
      </w:tr>
      <w:tr>
        <w:tblPrEx>
          <w:tblW w:w="0" w:type="auto"/>
          <w:jc w:val="left"/>
          <w:tblInd w:w="753" w:type="dxa"/>
          <w:tblLayout w:type="fixed"/>
          <w:tblCellMar>
            <w:top w:w="0" w:type="dxa"/>
            <w:left w:w="0" w:type="dxa"/>
            <w:bottom w:w="0" w:type="dxa"/>
            <w:right w:w="0" w:type="dxa"/>
          </w:tblCellMar>
          <w:tblLook w:val="01E0"/>
        </w:tblPrEx>
        <w:trPr>
          <w:trHeight w:val="712"/>
          <w:jc w:val="left"/>
        </w:trPr>
        <w:tc>
          <w:tcPr>
            <w:tcW w:w="87" w:type="dxa"/>
            <w:vMerge w:val="restart"/>
            <w:tcBorders>
              <w:top w:val="nil"/>
            </w:tcBorders>
          </w:tcPr>
          <w:p>
            <w:pPr>
              <w:pStyle w:val="TableParagraph"/>
              <w:jc w:val="left"/>
              <w:rPr>
                <w:rFonts w:ascii="Times New Roman"/>
                <w:sz w:val="22"/>
              </w:rPr>
            </w:pPr>
          </w:p>
        </w:tc>
        <w:tc>
          <w:tcPr>
            <w:tcW w:w="1352" w:type="dxa"/>
            <w:vMerge w:val="restart"/>
            <w:tcBorders>
              <w:bottom w:val="single" w:sz="8" w:space="0" w:color="000000"/>
            </w:tcBorders>
          </w:tcPr>
          <w:p>
            <w:pPr>
              <w:pStyle w:val="TableParagraph"/>
              <w:jc w:val="left"/>
              <w:rPr>
                <w:rFonts w:ascii="Microsoft JhengHei"/>
                <w:b/>
                <w:sz w:val="20"/>
              </w:rPr>
            </w:pPr>
          </w:p>
          <w:p>
            <w:pPr>
              <w:pStyle w:val="TableParagraph"/>
              <w:jc w:val="left"/>
              <w:rPr>
                <w:rFonts w:ascii="Microsoft JhengHei"/>
                <w:b/>
                <w:sz w:val="20"/>
              </w:rPr>
            </w:pPr>
          </w:p>
          <w:p>
            <w:pPr>
              <w:pStyle w:val="TableParagraph"/>
              <w:jc w:val="left"/>
              <w:rPr>
                <w:rFonts w:ascii="Microsoft JhengHei"/>
                <w:b/>
                <w:sz w:val="20"/>
              </w:rPr>
            </w:pPr>
          </w:p>
          <w:p>
            <w:pPr>
              <w:pStyle w:val="TableParagraph"/>
              <w:spacing w:before="11"/>
              <w:jc w:val="left"/>
              <w:rPr>
                <w:rFonts w:ascii="Microsoft JhengHei"/>
                <w:b/>
                <w:sz w:val="11"/>
              </w:rPr>
            </w:pPr>
          </w:p>
          <w:p>
            <w:pPr>
              <w:pStyle w:val="TableParagraph"/>
              <w:ind w:left="255"/>
              <w:jc w:val="left"/>
              <w:rPr>
                <w:sz w:val="21"/>
              </w:rPr>
            </w:pPr>
            <w:r>
              <w:rPr>
                <w:spacing w:val="-3"/>
                <w:sz w:val="21"/>
              </w:rPr>
              <w:t>辅助工程</w:t>
            </w:r>
          </w:p>
        </w:tc>
        <w:tc>
          <w:tcPr>
            <w:tcW w:w="1427" w:type="dxa"/>
          </w:tcPr>
          <w:p>
            <w:pPr>
              <w:pStyle w:val="TableParagraph"/>
              <w:spacing w:before="5"/>
              <w:jc w:val="left"/>
              <w:rPr>
                <w:rFonts w:ascii="Microsoft JhengHei"/>
                <w:b/>
                <w:sz w:val="12"/>
              </w:rPr>
            </w:pPr>
          </w:p>
          <w:p>
            <w:pPr>
              <w:pStyle w:val="TableParagraph"/>
              <w:ind w:left="171" w:right="165"/>
              <w:rPr>
                <w:sz w:val="21"/>
              </w:rPr>
            </w:pPr>
            <w:r>
              <w:rPr>
                <w:spacing w:val="-2"/>
                <w:sz w:val="21"/>
              </w:rPr>
              <w:t>办公综合楼</w:t>
            </w:r>
          </w:p>
        </w:tc>
        <w:tc>
          <w:tcPr>
            <w:tcW w:w="3100" w:type="dxa"/>
          </w:tcPr>
          <w:p>
            <w:pPr>
              <w:pStyle w:val="TableParagraph"/>
              <w:spacing w:before="46"/>
              <w:ind w:left="87" w:right="83"/>
              <w:rPr>
                <w:sz w:val="21"/>
              </w:rPr>
            </w:pPr>
            <w:r>
              <w:rPr>
                <w:rFonts w:ascii="Times New Roman" w:eastAsia="Times New Roman"/>
                <w:sz w:val="21"/>
              </w:rPr>
              <w:t>2</w:t>
            </w:r>
            <w:r>
              <w:rPr>
                <w:rFonts w:ascii="Times New Roman" w:eastAsia="Times New Roman"/>
                <w:spacing w:val="-4"/>
                <w:sz w:val="21"/>
              </w:rPr>
              <w:t xml:space="preserve"> </w:t>
            </w:r>
            <w:r>
              <w:rPr>
                <w:spacing w:val="-27"/>
                <w:sz w:val="21"/>
              </w:rPr>
              <w:t xml:space="preserve">层 </w:t>
            </w:r>
            <w:r>
              <w:rPr>
                <w:rFonts w:ascii="Times New Roman" w:eastAsia="Times New Roman"/>
                <w:sz w:val="21"/>
              </w:rPr>
              <w:t>1</w:t>
            </w:r>
            <w:r>
              <w:rPr>
                <w:rFonts w:ascii="Times New Roman" w:eastAsia="Times New Roman"/>
                <w:spacing w:val="-2"/>
                <w:sz w:val="21"/>
              </w:rPr>
              <w:t xml:space="preserve"> </w:t>
            </w:r>
            <w:r>
              <w:rPr>
                <w:spacing w:val="-1"/>
                <w:sz w:val="21"/>
              </w:rPr>
              <w:t>栋，位于厂区的北侧，为</w:t>
            </w:r>
          </w:p>
          <w:p>
            <w:pPr>
              <w:pStyle w:val="TableParagraph"/>
              <w:spacing w:before="90"/>
              <w:ind w:left="87" w:right="83"/>
              <w:rPr>
                <w:sz w:val="21"/>
              </w:rPr>
            </w:pPr>
            <w:r>
              <w:rPr>
                <w:spacing w:val="-1"/>
                <w:sz w:val="21"/>
              </w:rPr>
              <w:t>员工行政管理场所及实验室</w:t>
            </w:r>
          </w:p>
        </w:tc>
        <w:tc>
          <w:tcPr>
            <w:tcW w:w="3202" w:type="dxa"/>
          </w:tcPr>
          <w:p>
            <w:pPr>
              <w:pStyle w:val="TableParagraph"/>
              <w:spacing w:before="5"/>
              <w:jc w:val="left"/>
              <w:rPr>
                <w:rFonts w:ascii="Microsoft JhengHei"/>
                <w:b/>
                <w:sz w:val="12"/>
              </w:rPr>
            </w:pPr>
          </w:p>
          <w:p>
            <w:pPr>
              <w:pStyle w:val="TableParagraph"/>
              <w:ind w:right="100"/>
              <w:jc w:val="right"/>
              <w:rPr>
                <w:sz w:val="21"/>
              </w:rPr>
            </w:pPr>
            <w:r>
              <w:rPr>
                <w:spacing w:val="-15"/>
                <w:sz w:val="21"/>
              </w:rPr>
              <w:t xml:space="preserve">新建，砖混结构，建筑面积 </w:t>
            </w:r>
            <w:r>
              <w:rPr>
                <w:rFonts w:ascii="Times New Roman" w:eastAsia="Times New Roman"/>
                <w:sz w:val="21"/>
              </w:rPr>
              <w:t>890</w:t>
            </w:r>
            <w:r>
              <w:rPr>
                <w:spacing w:val="-10"/>
                <w:sz w:val="21"/>
              </w:rPr>
              <w:t>㎡</w:t>
            </w:r>
          </w:p>
        </w:tc>
        <w:tc>
          <w:tcPr>
            <w:tcW w:w="88" w:type="dxa"/>
            <w:tcBorders>
              <w:top w:val="nil"/>
              <w:bottom w:val="nil"/>
            </w:tcBorders>
          </w:tcPr>
          <w:p>
            <w:pPr>
              <w:pStyle w:val="TableParagraph"/>
              <w:jc w:val="left"/>
              <w:rPr>
                <w:rFonts w:ascii="Times New Roman"/>
                <w:sz w:val="22"/>
              </w:rPr>
            </w:pPr>
          </w:p>
        </w:tc>
      </w:tr>
      <w:tr>
        <w:tblPrEx>
          <w:tblW w:w="0" w:type="auto"/>
          <w:jc w:val="left"/>
          <w:tblInd w:w="753" w:type="dxa"/>
          <w:tblLayout w:type="fixed"/>
          <w:tblCellMar>
            <w:top w:w="0" w:type="dxa"/>
            <w:left w:w="0" w:type="dxa"/>
            <w:bottom w:w="0" w:type="dxa"/>
            <w:right w:w="0" w:type="dxa"/>
          </w:tblCellMar>
          <w:tblLook w:val="01E0"/>
        </w:tblPrEx>
        <w:trPr>
          <w:trHeight w:val="707"/>
          <w:jc w:val="left"/>
        </w:trPr>
        <w:tc>
          <w:tcPr>
            <w:tcW w:w="87" w:type="dxa"/>
            <w:vMerge/>
            <w:tcBorders>
              <w:top w:val="nil"/>
            </w:tcBorders>
          </w:tcPr>
          <w:p>
            <w:pPr>
              <w:rPr>
                <w:sz w:val="2"/>
                <w:szCs w:val="2"/>
              </w:rPr>
            </w:pPr>
          </w:p>
        </w:tc>
        <w:tc>
          <w:tcPr>
            <w:tcW w:w="1352" w:type="dxa"/>
            <w:vMerge/>
            <w:tcBorders>
              <w:top w:val="nil"/>
              <w:bottom w:val="single" w:sz="8" w:space="0" w:color="000000"/>
            </w:tcBorders>
          </w:tcPr>
          <w:p>
            <w:pPr>
              <w:rPr>
                <w:sz w:val="2"/>
                <w:szCs w:val="2"/>
              </w:rPr>
            </w:pPr>
          </w:p>
        </w:tc>
        <w:tc>
          <w:tcPr>
            <w:tcW w:w="1427" w:type="dxa"/>
          </w:tcPr>
          <w:p>
            <w:pPr>
              <w:pStyle w:val="TableParagraph"/>
              <w:jc w:val="left"/>
              <w:rPr>
                <w:rFonts w:ascii="Microsoft JhengHei"/>
                <w:b/>
                <w:sz w:val="12"/>
              </w:rPr>
            </w:pPr>
          </w:p>
          <w:p>
            <w:pPr>
              <w:pStyle w:val="TableParagraph"/>
              <w:ind w:left="171" w:right="165"/>
              <w:rPr>
                <w:sz w:val="21"/>
              </w:rPr>
            </w:pPr>
            <w:r>
              <w:rPr>
                <w:spacing w:val="-2"/>
                <w:sz w:val="21"/>
              </w:rPr>
              <w:t>宿舍及食堂</w:t>
            </w:r>
          </w:p>
        </w:tc>
        <w:tc>
          <w:tcPr>
            <w:tcW w:w="3100" w:type="dxa"/>
          </w:tcPr>
          <w:p>
            <w:pPr>
              <w:pStyle w:val="TableParagraph"/>
              <w:spacing w:before="41"/>
              <w:ind w:left="105" w:right="-15"/>
              <w:jc w:val="left"/>
              <w:rPr>
                <w:sz w:val="21"/>
              </w:rPr>
            </w:pPr>
            <w:r>
              <w:rPr>
                <w:rFonts w:ascii="Times New Roman" w:eastAsia="Times New Roman"/>
                <w:spacing w:val="-4"/>
                <w:sz w:val="21"/>
              </w:rPr>
              <w:t>1</w:t>
            </w:r>
            <w:r>
              <w:rPr>
                <w:rFonts w:ascii="Times New Roman" w:eastAsia="Times New Roman"/>
                <w:spacing w:val="-1"/>
                <w:sz w:val="21"/>
              </w:rPr>
              <w:t xml:space="preserve"> </w:t>
            </w:r>
            <w:r>
              <w:rPr>
                <w:spacing w:val="-4"/>
                <w:sz w:val="21"/>
              </w:rPr>
              <w:t>层，</w:t>
            </w:r>
            <w:r>
              <w:rPr>
                <w:rFonts w:ascii="Times New Roman" w:eastAsia="Times New Roman"/>
                <w:spacing w:val="-4"/>
                <w:sz w:val="21"/>
              </w:rPr>
              <w:t>1</w:t>
            </w:r>
            <w:r>
              <w:rPr>
                <w:rFonts w:ascii="Times New Roman" w:eastAsia="Times New Roman"/>
                <w:spacing w:val="-1"/>
                <w:sz w:val="21"/>
              </w:rPr>
              <w:t xml:space="preserve"> </w:t>
            </w:r>
            <w:r>
              <w:rPr>
                <w:spacing w:val="-5"/>
                <w:sz w:val="21"/>
              </w:rPr>
              <w:t>栋，位于搅拌楼西北侧，</w:t>
            </w:r>
          </w:p>
          <w:p>
            <w:pPr>
              <w:pStyle w:val="TableParagraph"/>
              <w:spacing w:before="90"/>
              <w:ind w:left="812"/>
              <w:jc w:val="left"/>
              <w:rPr>
                <w:sz w:val="21"/>
              </w:rPr>
            </w:pPr>
            <w:r>
              <w:rPr>
                <w:spacing w:val="-2"/>
                <w:sz w:val="21"/>
              </w:rPr>
              <w:t>为员工住宿场所</w:t>
            </w:r>
          </w:p>
        </w:tc>
        <w:tc>
          <w:tcPr>
            <w:tcW w:w="3202" w:type="dxa"/>
          </w:tcPr>
          <w:p>
            <w:pPr>
              <w:pStyle w:val="TableParagraph"/>
              <w:jc w:val="left"/>
              <w:rPr>
                <w:rFonts w:ascii="Microsoft JhengHei"/>
                <w:b/>
                <w:sz w:val="12"/>
              </w:rPr>
            </w:pPr>
          </w:p>
          <w:p>
            <w:pPr>
              <w:pStyle w:val="TableParagraph"/>
              <w:ind w:right="100"/>
              <w:jc w:val="right"/>
              <w:rPr>
                <w:rFonts w:ascii="Times New Roman" w:eastAsia="Times New Roman"/>
                <w:sz w:val="14"/>
              </w:rPr>
            </w:pPr>
            <w:r>
              <w:rPr>
                <w:spacing w:val="-18"/>
                <w:sz w:val="21"/>
              </w:rPr>
              <w:t xml:space="preserve">新建，砖混结构，建筑面积 </w:t>
            </w:r>
            <w:r>
              <w:rPr>
                <w:rFonts w:ascii="Times New Roman" w:eastAsia="Times New Roman"/>
                <w:spacing w:val="-2"/>
                <w:sz w:val="21"/>
              </w:rPr>
              <w:t>240m</w:t>
            </w:r>
            <w:r>
              <w:rPr>
                <w:rFonts w:ascii="Times New Roman" w:eastAsia="Times New Roman"/>
                <w:spacing w:val="-2"/>
                <w:position w:val="6"/>
                <w:sz w:val="14"/>
              </w:rPr>
              <w:t>2</w:t>
            </w:r>
          </w:p>
        </w:tc>
        <w:tc>
          <w:tcPr>
            <w:tcW w:w="88" w:type="dxa"/>
            <w:tcBorders>
              <w:top w:val="nil"/>
              <w:bottom w:val="nil"/>
            </w:tcBorders>
          </w:tcPr>
          <w:p>
            <w:pPr>
              <w:pStyle w:val="TableParagraph"/>
              <w:jc w:val="left"/>
              <w:rPr>
                <w:rFonts w:ascii="Times New Roman"/>
                <w:sz w:val="22"/>
              </w:rPr>
            </w:pPr>
          </w:p>
        </w:tc>
      </w:tr>
      <w:tr>
        <w:tblPrEx>
          <w:tblW w:w="0" w:type="auto"/>
          <w:jc w:val="left"/>
          <w:tblInd w:w="753" w:type="dxa"/>
          <w:tblLayout w:type="fixed"/>
          <w:tblCellMar>
            <w:top w:w="0" w:type="dxa"/>
            <w:left w:w="0" w:type="dxa"/>
            <w:bottom w:w="0" w:type="dxa"/>
            <w:right w:w="0" w:type="dxa"/>
          </w:tblCellMar>
          <w:tblLook w:val="01E0"/>
        </w:tblPrEx>
        <w:trPr>
          <w:trHeight w:val="707"/>
          <w:jc w:val="left"/>
        </w:trPr>
        <w:tc>
          <w:tcPr>
            <w:tcW w:w="87" w:type="dxa"/>
            <w:vMerge/>
            <w:tcBorders>
              <w:top w:val="nil"/>
            </w:tcBorders>
          </w:tcPr>
          <w:p>
            <w:pPr>
              <w:rPr>
                <w:sz w:val="2"/>
                <w:szCs w:val="2"/>
              </w:rPr>
            </w:pPr>
          </w:p>
        </w:tc>
        <w:tc>
          <w:tcPr>
            <w:tcW w:w="1352" w:type="dxa"/>
            <w:vMerge/>
            <w:tcBorders>
              <w:top w:val="nil"/>
              <w:bottom w:val="single" w:sz="8" w:space="0" w:color="000000"/>
            </w:tcBorders>
          </w:tcPr>
          <w:p>
            <w:pPr>
              <w:rPr>
                <w:sz w:val="2"/>
                <w:szCs w:val="2"/>
              </w:rPr>
            </w:pPr>
          </w:p>
        </w:tc>
        <w:tc>
          <w:tcPr>
            <w:tcW w:w="1427" w:type="dxa"/>
          </w:tcPr>
          <w:p>
            <w:pPr>
              <w:pStyle w:val="TableParagraph"/>
              <w:jc w:val="left"/>
              <w:rPr>
                <w:rFonts w:ascii="Microsoft JhengHei"/>
                <w:b/>
                <w:sz w:val="12"/>
              </w:rPr>
            </w:pPr>
          </w:p>
          <w:p>
            <w:pPr>
              <w:pStyle w:val="TableParagraph"/>
              <w:ind w:left="171" w:right="165"/>
              <w:rPr>
                <w:sz w:val="21"/>
              </w:rPr>
            </w:pPr>
            <w:r>
              <w:rPr>
                <w:spacing w:val="-5"/>
                <w:sz w:val="21"/>
              </w:rPr>
              <w:t>磅房</w:t>
            </w:r>
          </w:p>
        </w:tc>
        <w:tc>
          <w:tcPr>
            <w:tcW w:w="3100" w:type="dxa"/>
          </w:tcPr>
          <w:p>
            <w:pPr>
              <w:pStyle w:val="TableParagraph"/>
              <w:spacing w:before="41"/>
              <w:ind w:left="105" w:right="-15"/>
              <w:jc w:val="left"/>
              <w:rPr>
                <w:sz w:val="21"/>
              </w:rPr>
            </w:pPr>
            <w:r>
              <w:rPr>
                <w:rFonts w:ascii="Times New Roman" w:eastAsia="Times New Roman"/>
                <w:spacing w:val="-4"/>
                <w:sz w:val="21"/>
              </w:rPr>
              <w:t>1</w:t>
            </w:r>
            <w:r>
              <w:rPr>
                <w:rFonts w:ascii="Times New Roman" w:eastAsia="Times New Roman"/>
                <w:spacing w:val="-1"/>
                <w:sz w:val="21"/>
              </w:rPr>
              <w:t xml:space="preserve"> </w:t>
            </w:r>
            <w:r>
              <w:rPr>
                <w:spacing w:val="-4"/>
                <w:sz w:val="21"/>
              </w:rPr>
              <w:t>层，</w:t>
            </w:r>
            <w:r>
              <w:rPr>
                <w:rFonts w:ascii="Times New Roman" w:eastAsia="Times New Roman"/>
                <w:spacing w:val="-4"/>
                <w:sz w:val="21"/>
              </w:rPr>
              <w:t>1</w:t>
            </w:r>
            <w:r>
              <w:rPr>
                <w:rFonts w:ascii="Times New Roman" w:eastAsia="Times New Roman"/>
                <w:spacing w:val="-1"/>
                <w:sz w:val="21"/>
              </w:rPr>
              <w:t xml:space="preserve"> </w:t>
            </w:r>
            <w:r>
              <w:rPr>
                <w:spacing w:val="-5"/>
                <w:sz w:val="21"/>
              </w:rPr>
              <w:t>间，位于搅拌楼得西侧，</w:t>
            </w:r>
          </w:p>
          <w:p>
            <w:pPr>
              <w:pStyle w:val="TableParagraph"/>
              <w:spacing w:before="90"/>
              <w:ind w:left="602"/>
              <w:jc w:val="left"/>
              <w:rPr>
                <w:sz w:val="21"/>
              </w:rPr>
            </w:pPr>
            <w:r>
              <w:rPr>
                <w:spacing w:val="-2"/>
                <w:sz w:val="21"/>
              </w:rPr>
              <w:t>为运输车进出厂称重</w:t>
            </w:r>
          </w:p>
        </w:tc>
        <w:tc>
          <w:tcPr>
            <w:tcW w:w="3202" w:type="dxa"/>
          </w:tcPr>
          <w:p>
            <w:pPr>
              <w:pStyle w:val="TableParagraph"/>
              <w:jc w:val="left"/>
              <w:rPr>
                <w:rFonts w:ascii="Microsoft JhengHei"/>
                <w:b/>
                <w:sz w:val="12"/>
              </w:rPr>
            </w:pPr>
          </w:p>
          <w:p>
            <w:pPr>
              <w:pStyle w:val="TableParagraph"/>
              <w:ind w:right="100"/>
              <w:jc w:val="right"/>
              <w:rPr>
                <w:rFonts w:ascii="Times New Roman" w:eastAsia="Times New Roman"/>
                <w:sz w:val="14"/>
              </w:rPr>
            </w:pPr>
            <w:r>
              <w:rPr>
                <w:spacing w:val="-7"/>
                <w:sz w:val="21"/>
              </w:rPr>
              <w:t xml:space="preserve">新建，砖混结构，建筑面积 </w:t>
            </w:r>
            <w:r>
              <w:rPr>
                <w:rFonts w:ascii="Times New Roman" w:eastAsia="Times New Roman"/>
                <w:spacing w:val="-4"/>
                <w:sz w:val="21"/>
              </w:rPr>
              <w:t>16m</w:t>
            </w:r>
            <w:r>
              <w:rPr>
                <w:rFonts w:ascii="Times New Roman" w:eastAsia="Times New Roman"/>
                <w:spacing w:val="-4"/>
                <w:position w:val="6"/>
                <w:sz w:val="14"/>
              </w:rPr>
              <w:t>2</w:t>
            </w:r>
          </w:p>
        </w:tc>
        <w:tc>
          <w:tcPr>
            <w:tcW w:w="88" w:type="dxa"/>
            <w:tcBorders>
              <w:top w:val="nil"/>
              <w:bottom w:val="nil"/>
            </w:tcBorders>
          </w:tcPr>
          <w:p>
            <w:pPr>
              <w:pStyle w:val="TableParagraph"/>
              <w:jc w:val="left"/>
              <w:rPr>
                <w:rFonts w:ascii="Times New Roman"/>
                <w:sz w:val="22"/>
              </w:rPr>
            </w:pPr>
          </w:p>
        </w:tc>
      </w:tr>
      <w:tr>
        <w:tblPrEx>
          <w:tblW w:w="0" w:type="auto"/>
          <w:jc w:val="left"/>
          <w:tblInd w:w="753" w:type="dxa"/>
          <w:tblLayout w:type="fixed"/>
          <w:tblCellMar>
            <w:top w:w="0" w:type="dxa"/>
            <w:left w:w="0" w:type="dxa"/>
            <w:bottom w:w="0" w:type="dxa"/>
            <w:right w:w="0" w:type="dxa"/>
          </w:tblCellMar>
          <w:tblLook w:val="01E0"/>
        </w:tblPrEx>
        <w:trPr>
          <w:trHeight w:val="712"/>
          <w:jc w:val="left"/>
        </w:trPr>
        <w:tc>
          <w:tcPr>
            <w:tcW w:w="87" w:type="dxa"/>
            <w:vMerge/>
            <w:tcBorders>
              <w:top w:val="nil"/>
            </w:tcBorders>
          </w:tcPr>
          <w:p>
            <w:pPr>
              <w:rPr>
                <w:sz w:val="2"/>
                <w:szCs w:val="2"/>
              </w:rPr>
            </w:pPr>
          </w:p>
        </w:tc>
        <w:tc>
          <w:tcPr>
            <w:tcW w:w="1352" w:type="dxa"/>
            <w:vMerge/>
            <w:tcBorders>
              <w:top w:val="nil"/>
              <w:bottom w:val="single" w:sz="8" w:space="0" w:color="000000"/>
            </w:tcBorders>
          </w:tcPr>
          <w:p>
            <w:pPr>
              <w:rPr>
                <w:sz w:val="2"/>
                <w:szCs w:val="2"/>
              </w:rPr>
            </w:pPr>
          </w:p>
        </w:tc>
        <w:tc>
          <w:tcPr>
            <w:tcW w:w="1427" w:type="dxa"/>
            <w:tcBorders>
              <w:bottom w:val="single" w:sz="8" w:space="0" w:color="000000"/>
            </w:tcBorders>
          </w:tcPr>
          <w:p>
            <w:pPr>
              <w:pStyle w:val="TableParagraph"/>
              <w:jc w:val="left"/>
              <w:rPr>
                <w:rFonts w:ascii="Microsoft JhengHei"/>
                <w:b/>
                <w:sz w:val="12"/>
              </w:rPr>
            </w:pPr>
          </w:p>
          <w:p>
            <w:pPr>
              <w:pStyle w:val="TableParagraph"/>
              <w:ind w:left="171" w:right="165"/>
              <w:rPr>
                <w:sz w:val="21"/>
              </w:rPr>
            </w:pPr>
            <w:r>
              <w:rPr>
                <w:spacing w:val="-4"/>
                <w:sz w:val="21"/>
              </w:rPr>
              <w:t>停车库</w:t>
            </w:r>
          </w:p>
        </w:tc>
        <w:tc>
          <w:tcPr>
            <w:tcW w:w="3100" w:type="dxa"/>
            <w:tcBorders>
              <w:bottom w:val="single" w:sz="8" w:space="0" w:color="000000"/>
            </w:tcBorders>
          </w:tcPr>
          <w:p>
            <w:pPr>
              <w:pStyle w:val="TableParagraph"/>
              <w:spacing w:before="41"/>
              <w:ind w:left="91" w:right="83"/>
              <w:rPr>
                <w:sz w:val="21"/>
              </w:rPr>
            </w:pPr>
            <w:r>
              <w:rPr>
                <w:rFonts w:ascii="Times New Roman" w:eastAsia="Times New Roman"/>
                <w:sz w:val="21"/>
              </w:rPr>
              <w:t xml:space="preserve">1 </w:t>
            </w:r>
            <w:r>
              <w:rPr>
                <w:spacing w:val="-27"/>
                <w:sz w:val="21"/>
              </w:rPr>
              <w:t xml:space="preserve">层 </w:t>
            </w:r>
            <w:r>
              <w:rPr>
                <w:rFonts w:ascii="Times New Roman" w:eastAsia="Times New Roman"/>
                <w:sz w:val="21"/>
              </w:rPr>
              <w:t xml:space="preserve">1 </w:t>
            </w:r>
            <w:r>
              <w:rPr>
                <w:spacing w:val="-1"/>
                <w:sz w:val="21"/>
              </w:rPr>
              <w:t>栋，位于厂区的东北侧，</w:t>
            </w:r>
          </w:p>
          <w:p>
            <w:pPr>
              <w:pStyle w:val="TableParagraph"/>
              <w:spacing w:before="90"/>
              <w:ind w:left="87" w:right="83"/>
              <w:rPr>
                <w:sz w:val="21"/>
              </w:rPr>
            </w:pPr>
            <w:r>
              <w:rPr>
                <w:spacing w:val="-1"/>
                <w:sz w:val="21"/>
              </w:rPr>
              <w:t>为运输车辆的停放场所</w:t>
            </w:r>
          </w:p>
        </w:tc>
        <w:tc>
          <w:tcPr>
            <w:tcW w:w="3202" w:type="dxa"/>
            <w:tcBorders>
              <w:bottom w:val="single" w:sz="8" w:space="0" w:color="000000"/>
            </w:tcBorders>
          </w:tcPr>
          <w:p>
            <w:pPr>
              <w:pStyle w:val="TableParagraph"/>
              <w:jc w:val="left"/>
              <w:rPr>
                <w:rFonts w:ascii="Microsoft JhengHei"/>
                <w:b/>
                <w:sz w:val="12"/>
              </w:rPr>
            </w:pPr>
          </w:p>
          <w:p>
            <w:pPr>
              <w:pStyle w:val="TableParagraph"/>
              <w:ind w:right="149"/>
              <w:jc w:val="right"/>
              <w:rPr>
                <w:sz w:val="21"/>
              </w:rPr>
            </w:pPr>
            <w:r>
              <w:rPr>
                <w:spacing w:val="-5"/>
                <w:sz w:val="21"/>
              </w:rPr>
              <w:t xml:space="preserve">新建，钢结构，建筑面积 </w:t>
            </w:r>
            <w:r>
              <w:rPr>
                <w:rFonts w:ascii="Times New Roman" w:eastAsia="Times New Roman"/>
                <w:sz w:val="21"/>
              </w:rPr>
              <w:t>340</w:t>
            </w:r>
            <w:r>
              <w:rPr>
                <w:spacing w:val="-10"/>
                <w:sz w:val="21"/>
              </w:rPr>
              <w:t>㎡</w:t>
            </w:r>
          </w:p>
        </w:tc>
        <w:tc>
          <w:tcPr>
            <w:tcW w:w="88" w:type="dxa"/>
            <w:tcBorders>
              <w:top w:val="nil"/>
            </w:tcBorders>
          </w:tcPr>
          <w:p>
            <w:pPr>
              <w:pStyle w:val="TableParagraph"/>
              <w:jc w:val="left"/>
              <w:rPr>
                <w:rFonts w:ascii="Times New Roman"/>
                <w:sz w:val="22"/>
              </w:rPr>
            </w:pPr>
          </w:p>
        </w:tc>
      </w:tr>
    </w:tbl>
    <w:p>
      <w:pPr>
        <w:spacing w:after="0"/>
        <w:jc w:val="left"/>
        <w:rPr>
          <w:rFonts w:ascii="Times New Roman"/>
          <w:sz w:val="22"/>
        </w:rPr>
        <w:sectPr>
          <w:headerReference w:type="default" r:id="rId10"/>
          <w:footerReference w:type="default" r:id="rId11"/>
          <w:pgSz w:w="11910" w:h="16840"/>
          <w:pgMar w:top="1260" w:right="580" w:bottom="1240" w:left="580" w:header="879" w:footer="988"/>
          <w:pgNumType w:start="2"/>
          <w:cols w:space="708"/>
        </w:sectPr>
      </w:pPr>
    </w:p>
    <w:p>
      <w:pPr>
        <w:pStyle w:val="BodyText"/>
        <w:spacing w:before="13" w:after="1"/>
        <w:rPr>
          <w:rFonts w:ascii="Microsoft JhengHei"/>
          <w:b/>
          <w:sz w:val="8"/>
        </w:rPr>
      </w:pPr>
    </w:p>
    <w:tbl>
      <w:tblPr>
        <w:tblStyle w:val="TableNormal2"/>
        <w:tblW w:w="0" w:type="auto"/>
        <w:jc w:val="left"/>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7"/>
        <w:gridCol w:w="1352"/>
        <w:gridCol w:w="1427"/>
        <w:gridCol w:w="3105"/>
        <w:gridCol w:w="3196"/>
        <w:gridCol w:w="87"/>
      </w:tblGrid>
      <w:tr>
        <w:tblPrEx>
          <w:tblW w:w="0" w:type="auto"/>
          <w:jc w:val="left"/>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17"/>
          <w:jc w:val="left"/>
        </w:trPr>
        <w:tc>
          <w:tcPr>
            <w:tcW w:w="87" w:type="dxa"/>
            <w:vMerge w:val="restart"/>
            <w:tcBorders>
              <w:bottom w:val="nil"/>
            </w:tcBorders>
          </w:tcPr>
          <w:p>
            <w:pPr>
              <w:pStyle w:val="TableParagraph"/>
              <w:jc w:val="left"/>
              <w:rPr>
                <w:rFonts w:ascii="Times New Roman"/>
                <w:sz w:val="20"/>
              </w:rPr>
            </w:pPr>
          </w:p>
        </w:tc>
        <w:tc>
          <w:tcPr>
            <w:tcW w:w="1352" w:type="dxa"/>
            <w:vMerge w:val="restart"/>
            <w:tcBorders>
              <w:top w:val="single" w:sz="8" w:space="0" w:color="000000"/>
            </w:tcBorders>
          </w:tcPr>
          <w:p>
            <w:pPr>
              <w:pStyle w:val="TableParagraph"/>
              <w:jc w:val="left"/>
              <w:rPr>
                <w:rFonts w:ascii="Times New Roman"/>
                <w:sz w:val="20"/>
              </w:rPr>
            </w:pPr>
          </w:p>
        </w:tc>
        <w:tc>
          <w:tcPr>
            <w:tcW w:w="1427" w:type="dxa"/>
            <w:tcBorders>
              <w:top w:val="single" w:sz="8" w:space="0" w:color="000000"/>
            </w:tcBorders>
          </w:tcPr>
          <w:p>
            <w:pPr>
              <w:pStyle w:val="TableParagraph"/>
              <w:spacing w:before="5"/>
              <w:jc w:val="left"/>
              <w:rPr>
                <w:rFonts w:ascii="Microsoft JhengHei"/>
                <w:b/>
                <w:sz w:val="12"/>
              </w:rPr>
            </w:pPr>
          </w:p>
          <w:p>
            <w:pPr>
              <w:pStyle w:val="TableParagraph"/>
              <w:ind w:left="171" w:right="165"/>
              <w:rPr>
                <w:sz w:val="21"/>
              </w:rPr>
            </w:pPr>
            <w:r>
              <w:rPr>
                <w:spacing w:val="-2"/>
                <w:sz w:val="21"/>
              </w:rPr>
              <w:t>装载车车库</w:t>
            </w:r>
          </w:p>
        </w:tc>
        <w:tc>
          <w:tcPr>
            <w:tcW w:w="3105" w:type="dxa"/>
            <w:tcBorders>
              <w:top w:val="single" w:sz="8" w:space="0" w:color="000000"/>
            </w:tcBorders>
          </w:tcPr>
          <w:p>
            <w:pPr>
              <w:pStyle w:val="TableParagraph"/>
              <w:spacing w:before="46"/>
              <w:ind w:left="85" w:right="85"/>
              <w:rPr>
                <w:sz w:val="21"/>
              </w:rPr>
            </w:pPr>
            <w:r>
              <w:rPr>
                <w:spacing w:val="-8"/>
                <w:sz w:val="21"/>
              </w:rPr>
              <w:t>位于厂区的东南侧，为停放装载</w:t>
            </w:r>
          </w:p>
          <w:p>
            <w:pPr>
              <w:pStyle w:val="TableParagraph"/>
              <w:spacing w:before="90"/>
              <w:rPr>
                <w:sz w:val="21"/>
              </w:rPr>
            </w:pPr>
            <w:r>
              <w:rPr>
                <w:sz w:val="21"/>
              </w:rPr>
              <w:t>车</w:t>
            </w:r>
          </w:p>
        </w:tc>
        <w:tc>
          <w:tcPr>
            <w:tcW w:w="3196" w:type="dxa"/>
            <w:tcBorders>
              <w:top w:val="single" w:sz="8" w:space="0" w:color="000000"/>
            </w:tcBorders>
          </w:tcPr>
          <w:p>
            <w:pPr>
              <w:pStyle w:val="TableParagraph"/>
              <w:spacing w:before="5"/>
              <w:jc w:val="left"/>
              <w:rPr>
                <w:rFonts w:ascii="Microsoft JhengHei"/>
                <w:b/>
                <w:sz w:val="12"/>
              </w:rPr>
            </w:pPr>
          </w:p>
          <w:p>
            <w:pPr>
              <w:pStyle w:val="TableParagraph"/>
              <w:ind w:left="98" w:right="98"/>
              <w:rPr>
                <w:rFonts w:ascii="Times New Roman" w:eastAsia="Times New Roman"/>
                <w:sz w:val="14"/>
              </w:rPr>
            </w:pPr>
            <w:r>
              <w:rPr>
                <w:spacing w:val="-5"/>
                <w:sz w:val="21"/>
              </w:rPr>
              <w:t xml:space="preserve">新建，钢结构，建筑面积 </w:t>
            </w:r>
            <w:r>
              <w:rPr>
                <w:rFonts w:ascii="Times New Roman" w:eastAsia="Times New Roman"/>
                <w:spacing w:val="-4"/>
                <w:sz w:val="21"/>
              </w:rPr>
              <w:t>136m</w:t>
            </w:r>
            <w:r>
              <w:rPr>
                <w:rFonts w:ascii="Times New Roman" w:eastAsia="Times New Roman"/>
                <w:spacing w:val="-4"/>
                <w:position w:val="6"/>
                <w:sz w:val="14"/>
              </w:rPr>
              <w:t>2</w:t>
            </w:r>
          </w:p>
        </w:tc>
        <w:tc>
          <w:tcPr>
            <w:tcW w:w="87" w:type="dxa"/>
            <w:tcBorders>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717"/>
          <w:jc w:val="left"/>
        </w:trPr>
        <w:tc>
          <w:tcPr>
            <w:tcW w:w="87" w:type="dxa"/>
            <w:vMerge/>
            <w:tcBorders>
              <w:top w:val="nil"/>
              <w:bottom w:val="nil"/>
            </w:tcBorders>
          </w:tcPr>
          <w:p>
            <w:pPr>
              <w:rPr>
                <w:sz w:val="2"/>
                <w:szCs w:val="2"/>
              </w:rPr>
            </w:pPr>
          </w:p>
        </w:tc>
        <w:tc>
          <w:tcPr>
            <w:tcW w:w="1352" w:type="dxa"/>
            <w:vMerge/>
            <w:tcBorders>
              <w:top w:val="nil"/>
            </w:tcBorders>
          </w:tcPr>
          <w:p>
            <w:pPr>
              <w:rPr>
                <w:sz w:val="2"/>
                <w:szCs w:val="2"/>
              </w:rPr>
            </w:pPr>
          </w:p>
        </w:tc>
        <w:tc>
          <w:tcPr>
            <w:tcW w:w="1427" w:type="dxa"/>
          </w:tcPr>
          <w:p>
            <w:pPr>
              <w:pStyle w:val="TableParagraph"/>
              <w:spacing w:before="5"/>
              <w:jc w:val="left"/>
              <w:rPr>
                <w:rFonts w:ascii="Microsoft JhengHei"/>
                <w:b/>
                <w:sz w:val="12"/>
              </w:rPr>
            </w:pPr>
          </w:p>
          <w:p>
            <w:pPr>
              <w:pStyle w:val="TableParagraph"/>
              <w:ind w:left="171" w:right="165"/>
              <w:rPr>
                <w:sz w:val="21"/>
              </w:rPr>
            </w:pPr>
            <w:r>
              <w:rPr>
                <w:spacing w:val="-3"/>
                <w:sz w:val="21"/>
              </w:rPr>
              <w:t>配件仓库</w:t>
            </w:r>
          </w:p>
        </w:tc>
        <w:tc>
          <w:tcPr>
            <w:tcW w:w="3105" w:type="dxa"/>
          </w:tcPr>
          <w:p>
            <w:pPr>
              <w:pStyle w:val="TableParagraph"/>
              <w:spacing w:before="46"/>
              <w:ind w:left="85" w:right="85"/>
              <w:rPr>
                <w:sz w:val="21"/>
              </w:rPr>
            </w:pPr>
            <w:r>
              <w:rPr>
                <w:spacing w:val="-8"/>
                <w:sz w:val="21"/>
              </w:rPr>
              <w:t>位于机修车间西侧，存放机修零</w:t>
            </w:r>
          </w:p>
          <w:p>
            <w:pPr>
              <w:pStyle w:val="TableParagraph"/>
              <w:spacing w:before="90"/>
              <w:ind w:left="85" w:right="85"/>
              <w:rPr>
                <w:sz w:val="21"/>
              </w:rPr>
            </w:pPr>
            <w:r>
              <w:rPr>
                <w:spacing w:val="-3"/>
                <w:sz w:val="21"/>
              </w:rPr>
              <w:t>件、工具</w:t>
            </w:r>
          </w:p>
        </w:tc>
        <w:tc>
          <w:tcPr>
            <w:tcW w:w="3196" w:type="dxa"/>
          </w:tcPr>
          <w:p>
            <w:pPr>
              <w:pStyle w:val="TableParagraph"/>
              <w:spacing w:before="5"/>
              <w:jc w:val="left"/>
              <w:rPr>
                <w:rFonts w:ascii="Microsoft JhengHei"/>
                <w:b/>
                <w:sz w:val="12"/>
              </w:rPr>
            </w:pPr>
          </w:p>
          <w:p>
            <w:pPr>
              <w:pStyle w:val="TableParagraph"/>
              <w:ind w:left="98" w:right="98"/>
              <w:rPr>
                <w:rFonts w:ascii="Times New Roman" w:eastAsia="Times New Roman"/>
                <w:sz w:val="14"/>
              </w:rPr>
            </w:pPr>
            <w:r>
              <w:rPr>
                <w:spacing w:val="-5"/>
                <w:sz w:val="21"/>
              </w:rPr>
              <w:t xml:space="preserve">新建，钢结构，建筑面积 </w:t>
            </w:r>
            <w:r>
              <w:rPr>
                <w:rFonts w:ascii="Times New Roman" w:eastAsia="Times New Roman"/>
                <w:spacing w:val="-4"/>
                <w:sz w:val="21"/>
              </w:rPr>
              <w:t>46m</w:t>
            </w:r>
            <w:r>
              <w:rPr>
                <w:rFonts w:ascii="Times New Roman" w:eastAsia="Times New Roman"/>
                <w:spacing w:val="-4"/>
                <w:position w:val="6"/>
                <w:sz w:val="14"/>
              </w:rPr>
              <w:t>2</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717"/>
          <w:jc w:val="left"/>
        </w:trPr>
        <w:tc>
          <w:tcPr>
            <w:tcW w:w="87" w:type="dxa"/>
            <w:vMerge/>
            <w:tcBorders>
              <w:top w:val="nil"/>
              <w:bottom w:val="nil"/>
            </w:tcBorders>
          </w:tcPr>
          <w:p>
            <w:pPr>
              <w:rPr>
                <w:sz w:val="2"/>
                <w:szCs w:val="2"/>
              </w:rPr>
            </w:pPr>
          </w:p>
        </w:tc>
        <w:tc>
          <w:tcPr>
            <w:tcW w:w="1352" w:type="dxa"/>
            <w:vMerge/>
            <w:tcBorders>
              <w:top w:val="nil"/>
            </w:tcBorders>
          </w:tcPr>
          <w:p>
            <w:pPr>
              <w:rPr>
                <w:sz w:val="2"/>
                <w:szCs w:val="2"/>
              </w:rPr>
            </w:pPr>
          </w:p>
        </w:tc>
        <w:tc>
          <w:tcPr>
            <w:tcW w:w="1427" w:type="dxa"/>
          </w:tcPr>
          <w:p>
            <w:pPr>
              <w:pStyle w:val="TableParagraph"/>
              <w:spacing w:before="5"/>
              <w:jc w:val="left"/>
              <w:rPr>
                <w:rFonts w:ascii="Microsoft JhengHei"/>
                <w:b/>
                <w:sz w:val="12"/>
              </w:rPr>
            </w:pPr>
          </w:p>
          <w:p>
            <w:pPr>
              <w:pStyle w:val="TableParagraph"/>
              <w:ind w:left="171" w:right="165"/>
              <w:rPr>
                <w:sz w:val="21"/>
              </w:rPr>
            </w:pPr>
            <w:r>
              <w:rPr>
                <w:spacing w:val="-4"/>
                <w:sz w:val="21"/>
              </w:rPr>
              <w:t>洗车库</w:t>
            </w:r>
          </w:p>
        </w:tc>
        <w:tc>
          <w:tcPr>
            <w:tcW w:w="3105" w:type="dxa"/>
          </w:tcPr>
          <w:p>
            <w:pPr>
              <w:pStyle w:val="TableParagraph"/>
              <w:spacing w:before="46"/>
              <w:ind w:left="85" w:right="85"/>
              <w:rPr>
                <w:sz w:val="21"/>
              </w:rPr>
            </w:pPr>
            <w:r>
              <w:rPr>
                <w:spacing w:val="-9"/>
                <w:sz w:val="21"/>
              </w:rPr>
              <w:t>位于厂区西南侧，清洗混凝土运</w:t>
            </w:r>
          </w:p>
          <w:p>
            <w:pPr>
              <w:pStyle w:val="TableParagraph"/>
              <w:spacing w:before="90"/>
              <w:ind w:left="85" w:right="85"/>
              <w:rPr>
                <w:sz w:val="21"/>
              </w:rPr>
            </w:pPr>
            <w:r>
              <w:rPr>
                <w:spacing w:val="-4"/>
                <w:sz w:val="21"/>
              </w:rPr>
              <w:t>输车等</w:t>
            </w:r>
          </w:p>
        </w:tc>
        <w:tc>
          <w:tcPr>
            <w:tcW w:w="3196" w:type="dxa"/>
          </w:tcPr>
          <w:p>
            <w:pPr>
              <w:pStyle w:val="TableParagraph"/>
              <w:spacing w:before="5"/>
              <w:jc w:val="left"/>
              <w:rPr>
                <w:rFonts w:ascii="Microsoft JhengHei"/>
                <w:b/>
                <w:sz w:val="12"/>
              </w:rPr>
            </w:pPr>
          </w:p>
          <w:p>
            <w:pPr>
              <w:pStyle w:val="TableParagraph"/>
              <w:ind w:left="98" w:right="98"/>
              <w:rPr>
                <w:rFonts w:ascii="Times New Roman" w:eastAsia="Times New Roman"/>
                <w:sz w:val="14"/>
              </w:rPr>
            </w:pPr>
            <w:r>
              <w:rPr>
                <w:spacing w:val="-5"/>
                <w:sz w:val="21"/>
              </w:rPr>
              <w:t xml:space="preserve">新建，钢结构，建筑面积 </w:t>
            </w:r>
            <w:r>
              <w:rPr>
                <w:rFonts w:ascii="Times New Roman" w:eastAsia="Times New Roman"/>
                <w:spacing w:val="-4"/>
                <w:sz w:val="21"/>
              </w:rPr>
              <w:t>144m</w:t>
            </w:r>
            <w:r>
              <w:rPr>
                <w:rFonts w:ascii="Times New Roman" w:eastAsia="Times New Roman"/>
                <w:spacing w:val="-4"/>
                <w:position w:val="6"/>
                <w:sz w:val="14"/>
              </w:rPr>
              <w:t>2</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358"/>
          <w:jc w:val="left"/>
        </w:trPr>
        <w:tc>
          <w:tcPr>
            <w:tcW w:w="87" w:type="dxa"/>
            <w:vMerge w:val="restart"/>
            <w:tcBorders>
              <w:top w:val="nil"/>
              <w:bottom w:val="nil"/>
            </w:tcBorders>
          </w:tcPr>
          <w:p>
            <w:pPr>
              <w:pStyle w:val="TableParagraph"/>
              <w:jc w:val="left"/>
              <w:rPr>
                <w:rFonts w:ascii="Times New Roman"/>
                <w:sz w:val="20"/>
              </w:rPr>
            </w:pPr>
          </w:p>
        </w:tc>
        <w:tc>
          <w:tcPr>
            <w:tcW w:w="1352" w:type="dxa"/>
            <w:vMerge w:val="restart"/>
          </w:tcPr>
          <w:p>
            <w:pPr>
              <w:pStyle w:val="TableParagraph"/>
              <w:jc w:val="left"/>
              <w:rPr>
                <w:rFonts w:ascii="Microsoft JhengHei"/>
                <w:b/>
                <w:sz w:val="20"/>
              </w:rPr>
            </w:pPr>
          </w:p>
          <w:p>
            <w:pPr>
              <w:pStyle w:val="TableParagraph"/>
              <w:spacing w:before="6"/>
              <w:jc w:val="left"/>
              <w:rPr>
                <w:rFonts w:ascii="Microsoft JhengHei"/>
                <w:b/>
                <w:sz w:val="22"/>
              </w:rPr>
            </w:pPr>
          </w:p>
          <w:p>
            <w:pPr>
              <w:pStyle w:val="TableParagraph"/>
              <w:ind w:left="255"/>
              <w:jc w:val="left"/>
              <w:rPr>
                <w:sz w:val="21"/>
              </w:rPr>
            </w:pPr>
            <w:r>
              <w:rPr>
                <w:spacing w:val="-3"/>
                <w:sz w:val="21"/>
              </w:rPr>
              <w:t>公用工程</w:t>
            </w:r>
          </w:p>
        </w:tc>
        <w:tc>
          <w:tcPr>
            <w:tcW w:w="1427" w:type="dxa"/>
          </w:tcPr>
          <w:p>
            <w:pPr>
              <w:pStyle w:val="TableParagraph"/>
              <w:spacing w:before="46"/>
              <w:ind w:left="171" w:right="165"/>
              <w:rPr>
                <w:sz w:val="21"/>
              </w:rPr>
            </w:pPr>
            <w:r>
              <w:rPr>
                <w:spacing w:val="-3"/>
                <w:sz w:val="21"/>
              </w:rPr>
              <w:t>供水系统</w:t>
            </w:r>
          </w:p>
        </w:tc>
        <w:tc>
          <w:tcPr>
            <w:tcW w:w="6301" w:type="dxa"/>
            <w:gridSpan w:val="2"/>
          </w:tcPr>
          <w:p>
            <w:pPr>
              <w:pStyle w:val="TableParagraph"/>
              <w:spacing w:before="46"/>
              <w:ind w:left="627"/>
              <w:jc w:val="left"/>
              <w:rPr>
                <w:rFonts w:ascii="Times New Roman" w:eastAsia="Times New Roman"/>
                <w:sz w:val="21"/>
              </w:rPr>
            </w:pPr>
            <w:r>
              <w:rPr>
                <w:spacing w:val="-3"/>
                <w:sz w:val="21"/>
              </w:rPr>
              <w:t xml:space="preserve">依托桃州镇乡镇自来水供水管网，用水量 </w:t>
            </w:r>
            <w:r>
              <w:rPr>
                <w:rFonts w:ascii="Times New Roman" w:eastAsia="Times New Roman"/>
                <w:sz w:val="21"/>
              </w:rPr>
              <w:t xml:space="preserve">10.2025 </w:t>
            </w:r>
            <w:r>
              <w:rPr>
                <w:spacing w:val="-27"/>
                <w:sz w:val="21"/>
              </w:rPr>
              <w:t xml:space="preserve">万 </w:t>
            </w:r>
            <w:r>
              <w:rPr>
                <w:rFonts w:ascii="Times New Roman" w:eastAsia="Times New Roman"/>
                <w:spacing w:val="-5"/>
                <w:sz w:val="21"/>
              </w:rPr>
              <w:t>t/a</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358"/>
          <w:jc w:val="left"/>
        </w:trPr>
        <w:tc>
          <w:tcPr>
            <w:tcW w:w="87" w:type="dxa"/>
            <w:vMerge/>
            <w:tcBorders>
              <w:top w:val="nil"/>
              <w:bottom w:val="nil"/>
            </w:tcBorders>
          </w:tcPr>
          <w:p>
            <w:pPr>
              <w:rPr>
                <w:sz w:val="2"/>
                <w:szCs w:val="2"/>
              </w:rPr>
            </w:pPr>
          </w:p>
        </w:tc>
        <w:tc>
          <w:tcPr>
            <w:tcW w:w="1352" w:type="dxa"/>
            <w:vMerge/>
            <w:tcBorders>
              <w:top w:val="nil"/>
            </w:tcBorders>
          </w:tcPr>
          <w:p>
            <w:pPr>
              <w:rPr>
                <w:sz w:val="2"/>
                <w:szCs w:val="2"/>
              </w:rPr>
            </w:pPr>
          </w:p>
        </w:tc>
        <w:tc>
          <w:tcPr>
            <w:tcW w:w="1427" w:type="dxa"/>
          </w:tcPr>
          <w:p>
            <w:pPr>
              <w:pStyle w:val="TableParagraph"/>
              <w:spacing w:before="46"/>
              <w:ind w:left="171" w:right="165"/>
              <w:rPr>
                <w:sz w:val="21"/>
              </w:rPr>
            </w:pPr>
            <w:r>
              <w:rPr>
                <w:spacing w:val="-3"/>
                <w:sz w:val="21"/>
              </w:rPr>
              <w:t>排水系统</w:t>
            </w:r>
          </w:p>
        </w:tc>
        <w:tc>
          <w:tcPr>
            <w:tcW w:w="6301" w:type="dxa"/>
            <w:gridSpan w:val="2"/>
          </w:tcPr>
          <w:p>
            <w:pPr>
              <w:pStyle w:val="TableParagraph"/>
              <w:spacing w:before="46"/>
              <w:ind w:left="601"/>
              <w:jc w:val="left"/>
              <w:rPr>
                <w:sz w:val="21"/>
              </w:rPr>
            </w:pPr>
            <w:r>
              <w:rPr>
                <w:spacing w:val="-4"/>
                <w:sz w:val="21"/>
              </w:rPr>
              <w:t xml:space="preserve">排水采用雨污分流制；污水排放量 </w:t>
            </w:r>
            <w:r>
              <w:rPr>
                <w:rFonts w:ascii="Times New Roman" w:eastAsia="Times New Roman"/>
                <w:sz w:val="21"/>
              </w:rPr>
              <w:t>1020t/a</w:t>
            </w:r>
            <w:r>
              <w:rPr>
                <w:spacing w:val="-2"/>
                <w:sz w:val="21"/>
              </w:rPr>
              <w:t>，排往粮长河</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717"/>
          <w:jc w:val="left"/>
        </w:trPr>
        <w:tc>
          <w:tcPr>
            <w:tcW w:w="87" w:type="dxa"/>
            <w:vMerge/>
            <w:tcBorders>
              <w:top w:val="nil"/>
              <w:bottom w:val="nil"/>
            </w:tcBorders>
          </w:tcPr>
          <w:p>
            <w:pPr>
              <w:rPr>
                <w:sz w:val="2"/>
                <w:szCs w:val="2"/>
              </w:rPr>
            </w:pPr>
          </w:p>
        </w:tc>
        <w:tc>
          <w:tcPr>
            <w:tcW w:w="1352" w:type="dxa"/>
            <w:vMerge/>
            <w:tcBorders>
              <w:top w:val="nil"/>
            </w:tcBorders>
          </w:tcPr>
          <w:p>
            <w:pPr>
              <w:rPr>
                <w:sz w:val="2"/>
                <w:szCs w:val="2"/>
              </w:rPr>
            </w:pPr>
          </w:p>
        </w:tc>
        <w:tc>
          <w:tcPr>
            <w:tcW w:w="1427" w:type="dxa"/>
          </w:tcPr>
          <w:p>
            <w:pPr>
              <w:pStyle w:val="TableParagraph"/>
              <w:spacing w:before="5"/>
              <w:jc w:val="left"/>
              <w:rPr>
                <w:rFonts w:ascii="Microsoft JhengHei"/>
                <w:b/>
                <w:sz w:val="12"/>
              </w:rPr>
            </w:pPr>
          </w:p>
          <w:p>
            <w:pPr>
              <w:pStyle w:val="TableParagraph"/>
              <w:ind w:left="171" w:right="165"/>
              <w:rPr>
                <w:sz w:val="21"/>
              </w:rPr>
            </w:pPr>
            <w:r>
              <w:rPr>
                <w:spacing w:val="-3"/>
                <w:sz w:val="21"/>
              </w:rPr>
              <w:t>供电系统</w:t>
            </w:r>
          </w:p>
        </w:tc>
        <w:tc>
          <w:tcPr>
            <w:tcW w:w="3105" w:type="dxa"/>
          </w:tcPr>
          <w:p>
            <w:pPr>
              <w:pStyle w:val="TableParagraph"/>
              <w:spacing w:before="46"/>
              <w:ind w:left="94" w:right="85"/>
              <w:rPr>
                <w:sz w:val="21"/>
              </w:rPr>
            </w:pPr>
            <w:r>
              <w:rPr>
                <w:sz w:val="21"/>
              </w:rPr>
              <w:t>配电室，厂区西北侧，</w:t>
            </w:r>
            <w:r>
              <w:rPr>
                <w:rFonts w:ascii="Times New Roman" w:eastAsia="Times New Roman"/>
                <w:sz w:val="21"/>
              </w:rPr>
              <w:t xml:space="preserve">1 </w:t>
            </w:r>
            <w:r>
              <w:rPr>
                <w:spacing w:val="-4"/>
                <w:sz w:val="21"/>
              </w:rPr>
              <w:t>层建筑</w:t>
            </w:r>
          </w:p>
          <w:p>
            <w:pPr>
              <w:pStyle w:val="TableParagraph"/>
              <w:spacing w:before="90"/>
              <w:ind w:left="94" w:right="85"/>
              <w:rPr>
                <w:sz w:val="21"/>
              </w:rPr>
            </w:pPr>
            <w:r>
              <w:rPr>
                <w:spacing w:val="-18"/>
                <w:sz w:val="21"/>
              </w:rPr>
              <w:t xml:space="preserve">面积 </w:t>
            </w:r>
            <w:r>
              <w:rPr>
                <w:rFonts w:ascii="Times New Roman" w:eastAsia="Times New Roman"/>
                <w:sz w:val="21"/>
              </w:rPr>
              <w:t>16</w:t>
            </w:r>
            <w:r>
              <w:rPr>
                <w:spacing w:val="-10"/>
                <w:sz w:val="21"/>
              </w:rPr>
              <w:t>㎡</w:t>
            </w:r>
          </w:p>
        </w:tc>
        <w:tc>
          <w:tcPr>
            <w:tcW w:w="3196" w:type="dxa"/>
          </w:tcPr>
          <w:p>
            <w:pPr>
              <w:pStyle w:val="TableParagraph"/>
              <w:spacing w:before="46"/>
              <w:ind w:left="98" w:right="122"/>
              <w:rPr>
                <w:sz w:val="21"/>
              </w:rPr>
            </w:pPr>
            <w:r>
              <w:rPr>
                <w:spacing w:val="-1"/>
                <w:sz w:val="21"/>
              </w:rPr>
              <w:t>广德桃州镇乡镇供电网，供电量</w:t>
            </w:r>
          </w:p>
          <w:p>
            <w:pPr>
              <w:pStyle w:val="TableParagraph"/>
              <w:spacing w:before="90"/>
              <w:ind w:left="98" w:right="90"/>
              <w:rPr>
                <w:rFonts w:ascii="Times New Roman" w:eastAsia="Times New Roman" w:hAnsi="Times New Roman"/>
                <w:sz w:val="21"/>
              </w:rPr>
            </w:pPr>
            <w:r>
              <w:rPr>
                <w:rFonts w:ascii="Times New Roman" w:eastAsia="Times New Roman" w:hAnsi="Times New Roman"/>
                <w:sz w:val="21"/>
              </w:rPr>
              <w:t xml:space="preserve">28 </w:t>
            </w:r>
            <w:r>
              <w:rPr>
                <w:spacing w:val="-27"/>
                <w:sz w:val="21"/>
              </w:rPr>
              <w:t xml:space="preserve">万 </w:t>
            </w:r>
            <w:r>
              <w:rPr>
                <w:rFonts w:ascii="Times New Roman" w:eastAsia="Times New Roman" w:hAnsi="Times New Roman"/>
                <w:spacing w:val="-2"/>
                <w:sz w:val="21"/>
              </w:rPr>
              <w:t>kw·h/a</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358"/>
          <w:jc w:val="left"/>
        </w:trPr>
        <w:tc>
          <w:tcPr>
            <w:tcW w:w="87" w:type="dxa"/>
            <w:vMerge/>
            <w:tcBorders>
              <w:top w:val="nil"/>
              <w:bottom w:val="nil"/>
            </w:tcBorders>
          </w:tcPr>
          <w:p>
            <w:pPr>
              <w:rPr>
                <w:sz w:val="2"/>
                <w:szCs w:val="2"/>
              </w:rPr>
            </w:pPr>
          </w:p>
        </w:tc>
        <w:tc>
          <w:tcPr>
            <w:tcW w:w="1352" w:type="dxa"/>
            <w:vMerge/>
            <w:tcBorders>
              <w:top w:val="nil"/>
            </w:tcBorders>
          </w:tcPr>
          <w:p>
            <w:pPr>
              <w:rPr>
                <w:sz w:val="2"/>
                <w:szCs w:val="2"/>
              </w:rPr>
            </w:pPr>
          </w:p>
        </w:tc>
        <w:tc>
          <w:tcPr>
            <w:tcW w:w="1427" w:type="dxa"/>
          </w:tcPr>
          <w:p>
            <w:pPr>
              <w:pStyle w:val="TableParagraph"/>
              <w:spacing w:before="46"/>
              <w:ind w:left="171" w:right="165"/>
              <w:rPr>
                <w:sz w:val="21"/>
              </w:rPr>
            </w:pPr>
            <w:r>
              <w:rPr>
                <w:spacing w:val="-3"/>
                <w:sz w:val="21"/>
              </w:rPr>
              <w:t>供热系统</w:t>
            </w:r>
          </w:p>
        </w:tc>
        <w:tc>
          <w:tcPr>
            <w:tcW w:w="6301" w:type="dxa"/>
            <w:gridSpan w:val="2"/>
          </w:tcPr>
          <w:p>
            <w:pPr>
              <w:pStyle w:val="TableParagraph"/>
              <w:spacing w:before="46"/>
              <w:ind w:left="103" w:right="99"/>
              <w:rPr>
                <w:sz w:val="21"/>
              </w:rPr>
            </w:pPr>
            <w:r>
              <w:rPr>
                <w:spacing w:val="-1"/>
                <w:sz w:val="21"/>
              </w:rPr>
              <w:t>无锅炉，供热均为电能</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1435"/>
          <w:jc w:val="left"/>
        </w:trPr>
        <w:tc>
          <w:tcPr>
            <w:tcW w:w="87" w:type="dxa"/>
            <w:vMerge w:val="restart"/>
            <w:tcBorders>
              <w:top w:val="nil"/>
              <w:bottom w:val="nil"/>
            </w:tcBorders>
          </w:tcPr>
          <w:p>
            <w:pPr>
              <w:pStyle w:val="TableParagraph"/>
              <w:jc w:val="left"/>
              <w:rPr>
                <w:rFonts w:ascii="Times New Roman"/>
                <w:sz w:val="20"/>
              </w:rPr>
            </w:pPr>
          </w:p>
        </w:tc>
        <w:tc>
          <w:tcPr>
            <w:tcW w:w="1352" w:type="dxa"/>
            <w:vMerge w:val="restart"/>
          </w:tcPr>
          <w:p>
            <w:pPr>
              <w:pStyle w:val="TableParagraph"/>
              <w:jc w:val="left"/>
              <w:rPr>
                <w:rFonts w:ascii="Microsoft JhengHei"/>
                <w:b/>
                <w:sz w:val="20"/>
              </w:rPr>
            </w:pPr>
          </w:p>
          <w:p>
            <w:pPr>
              <w:pStyle w:val="TableParagraph"/>
              <w:jc w:val="left"/>
              <w:rPr>
                <w:rFonts w:ascii="Microsoft JhengHei"/>
                <w:b/>
                <w:sz w:val="20"/>
              </w:rPr>
            </w:pPr>
          </w:p>
          <w:p>
            <w:pPr>
              <w:pStyle w:val="TableParagraph"/>
              <w:jc w:val="left"/>
              <w:rPr>
                <w:rFonts w:ascii="Microsoft JhengHei"/>
                <w:b/>
                <w:sz w:val="20"/>
              </w:rPr>
            </w:pPr>
          </w:p>
          <w:p>
            <w:pPr>
              <w:pStyle w:val="TableParagraph"/>
              <w:jc w:val="left"/>
              <w:rPr>
                <w:rFonts w:ascii="Microsoft JhengHei"/>
                <w:b/>
                <w:sz w:val="20"/>
              </w:rPr>
            </w:pPr>
          </w:p>
          <w:p>
            <w:pPr>
              <w:pStyle w:val="TableParagraph"/>
              <w:jc w:val="left"/>
              <w:rPr>
                <w:rFonts w:ascii="Microsoft JhengHei"/>
                <w:b/>
                <w:sz w:val="20"/>
              </w:rPr>
            </w:pPr>
          </w:p>
          <w:p>
            <w:pPr>
              <w:pStyle w:val="TableParagraph"/>
              <w:jc w:val="left"/>
              <w:rPr>
                <w:rFonts w:ascii="Microsoft JhengHei"/>
                <w:b/>
                <w:sz w:val="20"/>
              </w:rPr>
            </w:pPr>
          </w:p>
          <w:p>
            <w:pPr>
              <w:pStyle w:val="TableParagraph"/>
              <w:jc w:val="left"/>
              <w:rPr>
                <w:rFonts w:ascii="Microsoft JhengHei"/>
                <w:b/>
                <w:sz w:val="20"/>
              </w:rPr>
            </w:pPr>
          </w:p>
          <w:p>
            <w:pPr>
              <w:pStyle w:val="TableParagraph"/>
              <w:spacing w:before="4"/>
              <w:jc w:val="left"/>
              <w:rPr>
                <w:rFonts w:ascii="Microsoft JhengHei"/>
                <w:b/>
                <w:sz w:val="10"/>
              </w:rPr>
            </w:pPr>
          </w:p>
          <w:p>
            <w:pPr>
              <w:pStyle w:val="TableParagraph"/>
              <w:spacing w:before="1"/>
              <w:ind w:left="255"/>
              <w:jc w:val="left"/>
              <w:rPr>
                <w:sz w:val="21"/>
              </w:rPr>
            </w:pPr>
            <w:r>
              <w:rPr>
                <w:spacing w:val="-3"/>
                <w:sz w:val="21"/>
              </w:rPr>
              <w:t>环保工程</w:t>
            </w:r>
          </w:p>
        </w:tc>
        <w:tc>
          <w:tcPr>
            <w:tcW w:w="1427" w:type="dxa"/>
          </w:tcPr>
          <w:p>
            <w:pPr>
              <w:pStyle w:val="TableParagraph"/>
              <w:jc w:val="left"/>
              <w:rPr>
                <w:rFonts w:ascii="Microsoft JhengHei"/>
                <w:b/>
                <w:sz w:val="20"/>
              </w:rPr>
            </w:pPr>
          </w:p>
          <w:p>
            <w:pPr>
              <w:pStyle w:val="TableParagraph"/>
              <w:spacing w:before="14"/>
              <w:jc w:val="left"/>
              <w:rPr>
                <w:rFonts w:ascii="Microsoft JhengHei"/>
                <w:b/>
                <w:sz w:val="11"/>
              </w:rPr>
            </w:pPr>
          </w:p>
          <w:p>
            <w:pPr>
              <w:pStyle w:val="TableParagraph"/>
              <w:ind w:left="171" w:right="165"/>
              <w:rPr>
                <w:sz w:val="21"/>
              </w:rPr>
            </w:pPr>
            <w:r>
              <w:rPr>
                <w:spacing w:val="-3"/>
                <w:sz w:val="21"/>
              </w:rPr>
              <w:t>废水治理</w:t>
            </w:r>
          </w:p>
        </w:tc>
        <w:tc>
          <w:tcPr>
            <w:tcW w:w="6301" w:type="dxa"/>
            <w:gridSpan w:val="2"/>
          </w:tcPr>
          <w:p>
            <w:pPr>
              <w:pStyle w:val="TableParagraph"/>
              <w:spacing w:before="46" w:line="319" w:lineRule="auto"/>
              <w:ind w:left="105" w:right="99"/>
              <w:rPr>
                <w:sz w:val="21"/>
              </w:rPr>
            </w:pPr>
            <w:r>
              <w:rPr>
                <w:spacing w:val="-2"/>
                <w:sz w:val="21"/>
              </w:rPr>
              <w:t>本工程主要废水为生活污水，冲洗废水等，项目生活污水经厂内现</w:t>
            </w:r>
            <w:r>
              <w:rPr>
                <w:spacing w:val="-2"/>
                <w:sz w:val="21"/>
              </w:rPr>
              <w:t>有地埋式污水处理设施之后排入附近沟渠，尾水排入粮长河；冲洗</w:t>
            </w:r>
            <w:r>
              <w:rPr>
                <w:spacing w:val="-2"/>
                <w:sz w:val="21"/>
              </w:rPr>
              <w:t>废水经沉淀池沉淀后，回用做清洗水。本项目废水排放量为</w:t>
            </w:r>
          </w:p>
          <w:p>
            <w:pPr>
              <w:pStyle w:val="TableParagraph"/>
              <w:spacing w:before="3"/>
              <w:ind w:left="102" w:right="99"/>
              <w:rPr>
                <w:sz w:val="21"/>
              </w:rPr>
            </w:pPr>
            <w:r>
              <w:rPr>
                <w:rFonts w:ascii="Times New Roman" w:eastAsia="Times New Roman"/>
                <w:spacing w:val="-2"/>
                <w:sz w:val="21"/>
              </w:rPr>
              <w:t>1020t/a</w:t>
            </w:r>
            <w:r>
              <w:rPr>
                <w:spacing w:val="-2"/>
                <w:sz w:val="21"/>
              </w:rPr>
              <w:t>，</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775"/>
          <w:jc w:val="left"/>
        </w:trPr>
        <w:tc>
          <w:tcPr>
            <w:tcW w:w="87" w:type="dxa"/>
            <w:vMerge/>
            <w:tcBorders>
              <w:top w:val="nil"/>
              <w:bottom w:val="nil"/>
            </w:tcBorders>
          </w:tcPr>
          <w:p>
            <w:pPr>
              <w:rPr>
                <w:sz w:val="2"/>
                <w:szCs w:val="2"/>
              </w:rPr>
            </w:pPr>
          </w:p>
        </w:tc>
        <w:tc>
          <w:tcPr>
            <w:tcW w:w="1352" w:type="dxa"/>
            <w:vMerge/>
            <w:tcBorders>
              <w:top w:val="nil"/>
            </w:tcBorders>
          </w:tcPr>
          <w:p>
            <w:pPr>
              <w:rPr>
                <w:sz w:val="2"/>
                <w:szCs w:val="2"/>
              </w:rPr>
            </w:pPr>
          </w:p>
        </w:tc>
        <w:tc>
          <w:tcPr>
            <w:tcW w:w="1427" w:type="dxa"/>
          </w:tcPr>
          <w:p>
            <w:pPr>
              <w:pStyle w:val="TableParagraph"/>
              <w:spacing w:before="16"/>
              <w:jc w:val="left"/>
              <w:rPr>
                <w:rFonts w:ascii="Microsoft JhengHei"/>
                <w:b/>
                <w:sz w:val="13"/>
              </w:rPr>
            </w:pPr>
          </w:p>
          <w:p>
            <w:pPr>
              <w:pStyle w:val="TableParagraph"/>
              <w:ind w:left="171" w:right="165"/>
              <w:rPr>
                <w:sz w:val="21"/>
              </w:rPr>
            </w:pPr>
            <w:r>
              <w:rPr>
                <w:spacing w:val="-3"/>
                <w:sz w:val="21"/>
              </w:rPr>
              <w:t>噪声治理</w:t>
            </w:r>
          </w:p>
        </w:tc>
        <w:tc>
          <w:tcPr>
            <w:tcW w:w="6301" w:type="dxa"/>
            <w:gridSpan w:val="2"/>
          </w:tcPr>
          <w:p>
            <w:pPr>
              <w:pStyle w:val="TableParagraph"/>
              <w:spacing w:before="16"/>
              <w:jc w:val="left"/>
              <w:rPr>
                <w:rFonts w:ascii="Microsoft JhengHei"/>
                <w:b/>
                <w:sz w:val="13"/>
              </w:rPr>
            </w:pPr>
          </w:p>
          <w:p>
            <w:pPr>
              <w:pStyle w:val="TableParagraph"/>
              <w:ind w:left="417"/>
              <w:jc w:val="left"/>
              <w:rPr>
                <w:sz w:val="21"/>
              </w:rPr>
            </w:pPr>
            <w:r>
              <w:rPr>
                <w:spacing w:val="-1"/>
                <w:sz w:val="21"/>
              </w:rPr>
              <w:t>选用低噪声设备，采取减振、密闭、隔声、绿化等处理措施</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1360"/>
          <w:jc w:val="left"/>
        </w:trPr>
        <w:tc>
          <w:tcPr>
            <w:tcW w:w="87" w:type="dxa"/>
            <w:vMerge/>
            <w:tcBorders>
              <w:top w:val="nil"/>
              <w:bottom w:val="nil"/>
            </w:tcBorders>
          </w:tcPr>
          <w:p>
            <w:pPr>
              <w:rPr>
                <w:sz w:val="2"/>
                <w:szCs w:val="2"/>
              </w:rPr>
            </w:pPr>
          </w:p>
        </w:tc>
        <w:tc>
          <w:tcPr>
            <w:tcW w:w="1352" w:type="dxa"/>
            <w:vMerge/>
            <w:tcBorders>
              <w:top w:val="nil"/>
            </w:tcBorders>
          </w:tcPr>
          <w:p>
            <w:pPr>
              <w:rPr>
                <w:sz w:val="2"/>
                <w:szCs w:val="2"/>
              </w:rPr>
            </w:pPr>
          </w:p>
        </w:tc>
        <w:tc>
          <w:tcPr>
            <w:tcW w:w="1427" w:type="dxa"/>
          </w:tcPr>
          <w:p>
            <w:pPr>
              <w:pStyle w:val="TableParagraph"/>
              <w:spacing w:before="14"/>
              <w:jc w:val="left"/>
              <w:rPr>
                <w:rFonts w:ascii="Microsoft JhengHei"/>
                <w:b/>
                <w:sz w:val="29"/>
              </w:rPr>
            </w:pPr>
          </w:p>
          <w:p>
            <w:pPr>
              <w:pStyle w:val="TableParagraph"/>
              <w:ind w:left="171" w:right="165"/>
              <w:rPr>
                <w:sz w:val="21"/>
              </w:rPr>
            </w:pPr>
            <w:r>
              <w:rPr>
                <w:spacing w:val="-3"/>
                <w:sz w:val="21"/>
              </w:rPr>
              <w:t>固废治理</w:t>
            </w:r>
          </w:p>
        </w:tc>
        <w:tc>
          <w:tcPr>
            <w:tcW w:w="6301" w:type="dxa"/>
            <w:gridSpan w:val="2"/>
          </w:tcPr>
          <w:p>
            <w:pPr>
              <w:pStyle w:val="TableParagraph"/>
              <w:spacing w:before="4"/>
              <w:jc w:val="left"/>
              <w:rPr>
                <w:rFonts w:ascii="Microsoft JhengHei"/>
                <w:b/>
                <w:sz w:val="10"/>
              </w:rPr>
            </w:pPr>
          </w:p>
          <w:p>
            <w:pPr>
              <w:pStyle w:val="TableParagraph"/>
              <w:spacing w:before="1" w:line="319" w:lineRule="auto"/>
              <w:ind w:left="105" w:right="99"/>
              <w:rPr>
                <w:sz w:val="21"/>
              </w:rPr>
            </w:pPr>
            <w:r>
              <w:rPr>
                <w:spacing w:val="-2"/>
                <w:sz w:val="21"/>
              </w:rPr>
              <w:t>生活垃圾委托环卫部门处理；冲洗车辆产生的沙石、除尘灰及不合</w:t>
            </w:r>
            <w:r>
              <w:rPr>
                <w:spacing w:val="-2"/>
                <w:sz w:val="21"/>
              </w:rPr>
              <w:t>格产品经收集后全部回收用于生产路边石，不外排，设置生活垃圾</w:t>
            </w:r>
            <w:r>
              <w:rPr>
                <w:spacing w:val="-2"/>
                <w:sz w:val="21"/>
              </w:rPr>
              <w:t>箱若干个，设固废堆场一个</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1793"/>
          <w:jc w:val="left"/>
        </w:trPr>
        <w:tc>
          <w:tcPr>
            <w:tcW w:w="87" w:type="dxa"/>
            <w:vMerge/>
            <w:tcBorders>
              <w:top w:val="nil"/>
              <w:bottom w:val="nil"/>
            </w:tcBorders>
          </w:tcPr>
          <w:p>
            <w:pPr>
              <w:rPr>
                <w:sz w:val="2"/>
                <w:szCs w:val="2"/>
              </w:rPr>
            </w:pPr>
          </w:p>
        </w:tc>
        <w:tc>
          <w:tcPr>
            <w:tcW w:w="1352" w:type="dxa"/>
            <w:vMerge/>
            <w:tcBorders>
              <w:top w:val="nil"/>
            </w:tcBorders>
          </w:tcPr>
          <w:p>
            <w:pPr>
              <w:rPr>
                <w:sz w:val="2"/>
                <w:szCs w:val="2"/>
              </w:rPr>
            </w:pPr>
          </w:p>
        </w:tc>
        <w:tc>
          <w:tcPr>
            <w:tcW w:w="1427" w:type="dxa"/>
          </w:tcPr>
          <w:p>
            <w:pPr>
              <w:pStyle w:val="TableParagraph"/>
              <w:jc w:val="left"/>
              <w:rPr>
                <w:rFonts w:ascii="Microsoft JhengHei"/>
                <w:b/>
                <w:sz w:val="20"/>
              </w:rPr>
            </w:pPr>
          </w:p>
          <w:p>
            <w:pPr>
              <w:pStyle w:val="TableParagraph"/>
              <w:spacing w:before="10"/>
              <w:jc w:val="left"/>
              <w:rPr>
                <w:rFonts w:ascii="Microsoft JhengHei"/>
                <w:b/>
                <w:sz w:val="21"/>
              </w:rPr>
            </w:pPr>
          </w:p>
          <w:p>
            <w:pPr>
              <w:pStyle w:val="TableParagraph"/>
              <w:ind w:left="171" w:right="165"/>
              <w:rPr>
                <w:sz w:val="21"/>
              </w:rPr>
            </w:pPr>
            <w:r>
              <w:rPr>
                <w:spacing w:val="-3"/>
                <w:sz w:val="21"/>
              </w:rPr>
              <w:t>废气治理</w:t>
            </w:r>
          </w:p>
        </w:tc>
        <w:tc>
          <w:tcPr>
            <w:tcW w:w="6301" w:type="dxa"/>
            <w:gridSpan w:val="2"/>
          </w:tcPr>
          <w:p>
            <w:pPr>
              <w:pStyle w:val="TableParagraph"/>
              <w:spacing w:before="46" w:line="319" w:lineRule="auto"/>
              <w:ind w:left="105" w:right="99" w:firstLine="49"/>
              <w:jc w:val="both"/>
              <w:rPr>
                <w:sz w:val="21"/>
              </w:rPr>
            </w:pPr>
            <w:r>
              <w:rPr>
                <w:rFonts w:ascii="Times New Roman" w:eastAsia="Times New Roman"/>
                <w:sz w:val="21"/>
              </w:rPr>
              <w:t xml:space="preserve">4 </w:t>
            </w:r>
            <w:r>
              <w:rPr>
                <w:sz w:val="21"/>
              </w:rPr>
              <w:t>套脉冲袋式除尘器处理筒料仓呼吸粉尘；</w:t>
            </w:r>
            <w:r>
              <w:rPr>
                <w:rFonts w:ascii="Times New Roman" w:eastAsia="Times New Roman"/>
                <w:sz w:val="21"/>
              </w:rPr>
              <w:t xml:space="preserve">1 </w:t>
            </w:r>
            <w:r>
              <w:rPr>
                <w:sz w:val="21"/>
              </w:rPr>
              <w:t>套脉冲袋式除尘器处</w:t>
            </w:r>
            <w:r>
              <w:rPr>
                <w:spacing w:val="-2"/>
                <w:sz w:val="21"/>
              </w:rPr>
              <w:t>理搅拌站搅拌粉尘；全封闭式的顶棚抑制输送、计量、投料粉尘排</w:t>
            </w:r>
            <w:r>
              <w:rPr>
                <w:spacing w:val="-2"/>
                <w:sz w:val="21"/>
              </w:rPr>
              <w:t>放；配套自动衔接口抑制筒料仓放空口粉尘的排放；经常性洒水并</w:t>
            </w:r>
            <w:r>
              <w:rPr>
                <w:spacing w:val="-3"/>
                <w:sz w:val="21"/>
              </w:rPr>
              <w:t>在堆料上铺上苫布和设置封闭式顶棚抑制堆场起尘；经常性洒水抑</w:t>
            </w:r>
          </w:p>
          <w:p>
            <w:pPr>
              <w:pStyle w:val="TableParagraph"/>
              <w:spacing w:before="4"/>
              <w:ind w:left="103" w:right="99"/>
              <w:rPr>
                <w:sz w:val="21"/>
              </w:rPr>
            </w:pPr>
            <w:r>
              <w:rPr>
                <w:spacing w:val="-2"/>
                <w:sz w:val="21"/>
              </w:rPr>
              <w:t>制厂区运输扬尘</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385"/>
          <w:jc w:val="left"/>
        </w:trPr>
        <w:tc>
          <w:tcPr>
            <w:tcW w:w="87" w:type="dxa"/>
            <w:vMerge/>
            <w:tcBorders>
              <w:top w:val="nil"/>
              <w:bottom w:val="nil"/>
            </w:tcBorders>
          </w:tcPr>
          <w:p>
            <w:pPr>
              <w:rPr>
                <w:sz w:val="2"/>
                <w:szCs w:val="2"/>
              </w:rPr>
            </w:pPr>
          </w:p>
        </w:tc>
        <w:tc>
          <w:tcPr>
            <w:tcW w:w="1352" w:type="dxa"/>
            <w:vMerge/>
            <w:tcBorders>
              <w:top w:val="nil"/>
            </w:tcBorders>
          </w:tcPr>
          <w:p>
            <w:pPr>
              <w:rPr>
                <w:sz w:val="2"/>
                <w:szCs w:val="2"/>
              </w:rPr>
            </w:pPr>
          </w:p>
        </w:tc>
        <w:tc>
          <w:tcPr>
            <w:tcW w:w="1427" w:type="dxa"/>
          </w:tcPr>
          <w:p>
            <w:pPr>
              <w:pStyle w:val="TableParagraph"/>
              <w:spacing w:before="60"/>
              <w:ind w:left="171" w:right="165"/>
              <w:rPr>
                <w:sz w:val="21"/>
              </w:rPr>
            </w:pPr>
            <w:r>
              <w:rPr>
                <w:spacing w:val="-5"/>
                <w:sz w:val="21"/>
              </w:rPr>
              <w:t>绿化</w:t>
            </w:r>
          </w:p>
        </w:tc>
        <w:tc>
          <w:tcPr>
            <w:tcW w:w="6301" w:type="dxa"/>
            <w:gridSpan w:val="2"/>
          </w:tcPr>
          <w:p>
            <w:pPr>
              <w:pStyle w:val="TableParagraph"/>
              <w:spacing w:before="60"/>
              <w:ind w:left="102" w:right="99"/>
              <w:rPr>
                <w:sz w:val="21"/>
              </w:rPr>
            </w:pPr>
            <w:r>
              <w:rPr>
                <w:spacing w:val="-8"/>
                <w:sz w:val="21"/>
              </w:rPr>
              <w:t xml:space="preserve">厂区四周绿化 </w:t>
            </w:r>
            <w:r>
              <w:rPr>
                <w:rFonts w:ascii="Times New Roman" w:eastAsia="Times New Roman"/>
                <w:sz w:val="21"/>
              </w:rPr>
              <w:t>1400</w:t>
            </w:r>
            <w:r>
              <w:rPr>
                <w:spacing w:val="-10"/>
                <w:sz w:val="21"/>
              </w:rPr>
              <w:t>㎡</w:t>
            </w:r>
          </w:p>
        </w:tc>
        <w:tc>
          <w:tcPr>
            <w:tcW w:w="87" w:type="dxa"/>
            <w:tcBorders>
              <w:top w:val="nil"/>
              <w:bottom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3737"/>
          <w:jc w:val="left"/>
        </w:trPr>
        <w:tc>
          <w:tcPr>
            <w:tcW w:w="9254" w:type="dxa"/>
            <w:gridSpan w:val="6"/>
          </w:tcPr>
          <w:p>
            <w:pPr>
              <w:pStyle w:val="TableParagraph"/>
              <w:numPr>
                <w:ilvl w:val="2"/>
                <w:numId w:val="15"/>
              </w:numPr>
              <w:tabs>
                <w:tab w:val="left" w:pos="708"/>
              </w:tabs>
              <w:spacing w:before="82" w:after="0" w:line="240" w:lineRule="auto"/>
              <w:ind w:left="708" w:right="0" w:hanging="600"/>
              <w:jc w:val="both"/>
              <w:rPr>
                <w:sz w:val="24"/>
              </w:rPr>
            </w:pPr>
            <w:r>
              <w:rPr>
                <w:spacing w:val="-2"/>
                <w:sz w:val="24"/>
              </w:rPr>
              <w:t>总平面布置</w:t>
            </w:r>
          </w:p>
          <w:p>
            <w:pPr>
              <w:pStyle w:val="TableParagraph"/>
              <w:spacing w:before="82" w:line="364" w:lineRule="auto"/>
              <w:ind w:left="107" w:right="75" w:firstLine="480"/>
              <w:jc w:val="both"/>
              <w:rPr>
                <w:sz w:val="24"/>
              </w:rPr>
            </w:pPr>
            <w:r>
              <w:rPr>
                <w:spacing w:val="-4"/>
                <w:sz w:val="24"/>
              </w:rPr>
              <w:t>本项目属于新建项目，使用广德县桃州镇团ft村挂牌出让土地</w:t>
            </w:r>
            <w:r>
              <w:rPr>
                <w:rFonts w:ascii="Times New Roman" w:eastAsia="Times New Roman"/>
                <w:spacing w:val="-4"/>
                <w:sz w:val="24"/>
              </w:rPr>
              <w:t>(</w:t>
            </w:r>
            <w:r>
              <w:rPr>
                <w:spacing w:val="-12"/>
                <w:sz w:val="24"/>
              </w:rPr>
              <w:t xml:space="preserve">附件 </w:t>
            </w:r>
            <w:r>
              <w:rPr>
                <w:rFonts w:ascii="Times New Roman" w:eastAsia="Times New Roman"/>
                <w:spacing w:val="-4"/>
                <w:sz w:val="24"/>
              </w:rPr>
              <w:t>3</w:t>
            </w:r>
            <w:r>
              <w:rPr>
                <w:spacing w:val="-4"/>
                <w:sz w:val="24"/>
              </w:rPr>
              <w:t>：项目土地预</w:t>
            </w:r>
            <w:r>
              <w:rPr>
                <w:spacing w:val="-2"/>
                <w:sz w:val="24"/>
              </w:rPr>
              <w:t>审意见函</w:t>
            </w:r>
            <w:r>
              <w:rPr>
                <w:rFonts w:ascii="Times New Roman" w:eastAsia="Times New Roman"/>
                <w:spacing w:val="-2"/>
                <w:sz w:val="24"/>
              </w:rPr>
              <w:t>)</w:t>
            </w:r>
            <w:r>
              <w:rPr>
                <w:spacing w:val="-2"/>
                <w:sz w:val="24"/>
              </w:rPr>
              <w:t>，生产搅拌楼位于厂区北侧，办公楼南侧，主要用于进行生产活动；堆料仓</w:t>
            </w:r>
            <w:r>
              <w:rPr>
                <w:spacing w:val="-2"/>
                <w:sz w:val="24"/>
              </w:rPr>
              <w:t>库位于搅拌楼主体的南侧；宿舍及厨房位于厂区西北侧；磅房位于搅拌楼西侧，办公综</w:t>
            </w:r>
            <w:r>
              <w:rPr>
                <w:spacing w:val="-2"/>
                <w:sz w:val="24"/>
              </w:rPr>
              <w:t>合楼位于厂区主出入口南侧，面对广宁路（</w:t>
            </w:r>
            <w:r>
              <w:rPr>
                <w:spacing w:val="-9"/>
                <w:sz w:val="24"/>
              </w:rPr>
              <w:t xml:space="preserve">省道 </w:t>
            </w:r>
            <w:r>
              <w:rPr>
                <w:rFonts w:ascii="Times New Roman" w:eastAsia="Times New Roman"/>
                <w:spacing w:val="-2"/>
                <w:sz w:val="24"/>
              </w:rPr>
              <w:t>215</w:t>
            </w:r>
            <w:r>
              <w:rPr>
                <w:spacing w:val="-2"/>
                <w:sz w:val="24"/>
              </w:rPr>
              <w:t>）；车库位于办公综合楼的东侧；</w:t>
            </w:r>
            <w:r>
              <w:rPr>
                <w:spacing w:val="-2"/>
                <w:sz w:val="24"/>
              </w:rPr>
              <w:t>装载车车库位于厂区的东南侧；沉淀水池位于机修车间西侧；项目厂区主出入口位于厂</w:t>
            </w:r>
            <w:r>
              <w:rPr>
                <w:sz w:val="24"/>
              </w:rPr>
              <w:t xml:space="preserve">区西北侧，广宁路的东南侧 </w:t>
            </w:r>
            <w:r>
              <w:rPr>
                <w:rFonts w:ascii="Times New Roman" w:eastAsia="Times New Roman"/>
                <w:sz w:val="24"/>
              </w:rPr>
              <w:t>(</w:t>
            </w:r>
            <w:r>
              <w:rPr>
                <w:spacing w:val="-5"/>
                <w:sz w:val="24"/>
              </w:rPr>
              <w:t xml:space="preserve">详见附图 </w:t>
            </w:r>
            <w:r>
              <w:rPr>
                <w:rFonts w:ascii="Times New Roman" w:eastAsia="Times New Roman"/>
                <w:sz w:val="24"/>
              </w:rPr>
              <w:t xml:space="preserve">2 </w:t>
            </w:r>
            <w:r>
              <w:rPr>
                <w:sz w:val="24"/>
              </w:rPr>
              <w:t>建设项目厂区总平面布置图</w:t>
            </w:r>
            <w:r>
              <w:rPr>
                <w:rFonts w:ascii="Times New Roman" w:eastAsia="Times New Roman"/>
                <w:sz w:val="24"/>
              </w:rPr>
              <w:t>)</w:t>
            </w:r>
            <w:r>
              <w:rPr>
                <w:sz w:val="24"/>
              </w:rPr>
              <w:t>。</w:t>
            </w:r>
          </w:p>
          <w:p>
            <w:pPr>
              <w:pStyle w:val="TableParagraph"/>
              <w:numPr>
                <w:ilvl w:val="2"/>
                <w:numId w:val="15"/>
              </w:numPr>
              <w:tabs>
                <w:tab w:val="left" w:pos="708"/>
              </w:tabs>
              <w:spacing w:before="75" w:after="0" w:line="240" w:lineRule="auto"/>
              <w:ind w:left="708" w:right="0" w:hanging="600"/>
              <w:jc w:val="both"/>
              <w:rPr>
                <w:sz w:val="24"/>
              </w:rPr>
            </w:pPr>
            <w:r>
              <w:rPr>
                <w:spacing w:val="-2"/>
                <w:sz w:val="24"/>
              </w:rPr>
              <w:t>产品方案及规模</w:t>
            </w:r>
          </w:p>
        </w:tc>
      </w:tr>
    </w:tbl>
    <w:p>
      <w:pPr>
        <w:spacing w:after="0" w:line="240" w:lineRule="auto"/>
        <w:jc w:val="both"/>
        <w:rPr>
          <w:sz w:val="24"/>
        </w:rPr>
        <w:sectPr>
          <w:headerReference w:type="default" r:id="rId12"/>
          <w:footerReference w:type="default" r:id="rId13"/>
          <w:pgSz w:w="11910" w:h="16840"/>
          <w:pgMar w:top="1260" w:right="580" w:bottom="1240" w:left="580" w:header="879" w:footer="988"/>
          <w:pgNumType w:start="3"/>
          <w:cols w:space="708"/>
        </w:sectPr>
      </w:pPr>
    </w:p>
    <w:p>
      <w:pPr>
        <w:pStyle w:val="BodyText"/>
        <w:spacing w:before="8" w:after="1"/>
        <w:rPr>
          <w:rFonts w:ascii="Microsoft JhengHei"/>
          <w:b/>
          <w:sz w:val="8"/>
        </w:rPr>
      </w:pPr>
      <w:r>
        <w:pict>
          <v:shapetype id="_x0000_t202" coordsize="21600,21600" o:spt="202" path="m,l,21600r21600,l21600,xe">
            <v:stroke joinstyle="miter"/>
            <v:path gradientshapeok="t" o:connecttype="rect"/>
          </v:shapetype>
          <v:shape id="_x0000_s1025" type="#_x0000_t202" style="width:419.8pt;height:48.2pt;margin-top:142.7pt;margin-left:87.75pt;mso-position-horizontal-relative:page;mso-position-vertical-relative:page;position:absolute;z-index:251658240" filled="f" stroked="f">
            <v:textbox inset="0,0,0,0">
              <w:txbxContent>
                <w:tbl>
                  <w:tblPr>
                    <w:tblStyle w:val="TableNormal3"/>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2"/>
                    <w:gridCol w:w="1575"/>
                    <w:gridCol w:w="1795"/>
                    <w:gridCol w:w="2284"/>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2732" w:type="dxa"/>
                      </w:tcPr>
                      <w:p>
                        <w:pPr>
                          <w:pStyle w:val="TableParagraph"/>
                          <w:spacing w:before="31"/>
                          <w:ind w:left="1140" w:right="1131"/>
                          <w:rPr>
                            <w:rFonts w:ascii="Microsoft JhengHei" w:eastAsia="Microsoft JhengHei"/>
                            <w:b/>
                            <w:sz w:val="21"/>
                          </w:rPr>
                        </w:pPr>
                        <w:r>
                          <w:rPr>
                            <w:rFonts w:ascii="Microsoft JhengHei" w:eastAsia="Microsoft JhengHei"/>
                            <w:b/>
                            <w:spacing w:val="-5"/>
                            <w:sz w:val="21"/>
                          </w:rPr>
                          <w:t>序号</w:t>
                        </w:r>
                      </w:p>
                    </w:tc>
                    <w:tc>
                      <w:tcPr>
                        <w:tcW w:w="1575" w:type="dxa"/>
                      </w:tcPr>
                      <w:p>
                        <w:pPr>
                          <w:pStyle w:val="TableParagraph"/>
                          <w:spacing w:before="31"/>
                          <w:ind w:left="246" w:right="237"/>
                          <w:rPr>
                            <w:rFonts w:ascii="Microsoft JhengHei" w:eastAsia="Microsoft JhengHei"/>
                            <w:b/>
                            <w:sz w:val="21"/>
                          </w:rPr>
                        </w:pPr>
                        <w:r>
                          <w:rPr>
                            <w:rFonts w:ascii="Microsoft JhengHei" w:eastAsia="Microsoft JhengHei"/>
                            <w:b/>
                            <w:spacing w:val="-5"/>
                            <w:sz w:val="21"/>
                          </w:rPr>
                          <w:t>名称</w:t>
                        </w:r>
                      </w:p>
                    </w:tc>
                    <w:tc>
                      <w:tcPr>
                        <w:tcW w:w="1795" w:type="dxa"/>
                      </w:tcPr>
                      <w:p>
                        <w:pPr>
                          <w:pStyle w:val="TableParagraph"/>
                          <w:spacing w:before="31"/>
                          <w:ind w:left="672" w:right="663"/>
                          <w:rPr>
                            <w:rFonts w:ascii="Microsoft JhengHei" w:eastAsia="Microsoft JhengHei"/>
                            <w:b/>
                            <w:sz w:val="21"/>
                          </w:rPr>
                        </w:pPr>
                        <w:r>
                          <w:rPr>
                            <w:rFonts w:ascii="Microsoft JhengHei" w:eastAsia="Microsoft JhengHei"/>
                            <w:b/>
                            <w:spacing w:val="-5"/>
                            <w:sz w:val="21"/>
                          </w:rPr>
                          <w:t>单位</w:t>
                        </w:r>
                      </w:p>
                    </w:tc>
                    <w:tc>
                      <w:tcPr>
                        <w:tcW w:w="2284" w:type="dxa"/>
                      </w:tcPr>
                      <w:p>
                        <w:pPr>
                          <w:pStyle w:val="TableParagraph"/>
                          <w:spacing w:before="31"/>
                          <w:ind w:left="601" w:right="592"/>
                          <w:rPr>
                            <w:rFonts w:ascii="Microsoft JhengHei" w:eastAsia="Microsoft JhengHei"/>
                            <w:b/>
                            <w:sz w:val="21"/>
                          </w:rPr>
                        </w:pPr>
                        <w:r>
                          <w:rPr>
                            <w:rFonts w:ascii="Microsoft JhengHei" w:eastAsia="Microsoft JhengHei"/>
                            <w:b/>
                            <w:sz w:val="21"/>
                          </w:rPr>
                          <w:t>数量（万</w:t>
                        </w:r>
                        <w:r>
                          <w:rPr>
                            <w:rFonts w:ascii="Microsoft JhengHei" w:eastAsia="Microsoft JhengHei"/>
                            <w:b/>
                            <w:spacing w:val="-10"/>
                            <w:sz w:val="21"/>
                          </w:rPr>
                          <w:t>）</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732" w:type="dxa"/>
                      </w:tcPr>
                      <w:p>
                        <w:pPr>
                          <w:pStyle w:val="TableParagraph"/>
                          <w:spacing w:before="113"/>
                          <w:ind w:left="10"/>
                          <w:rPr>
                            <w:rFonts w:ascii="Times New Roman"/>
                            <w:sz w:val="21"/>
                          </w:rPr>
                        </w:pPr>
                        <w:r>
                          <w:rPr>
                            <w:rFonts w:ascii="Times New Roman"/>
                            <w:sz w:val="21"/>
                          </w:rPr>
                          <w:t>1</w:t>
                        </w:r>
                      </w:p>
                    </w:tc>
                    <w:tc>
                      <w:tcPr>
                        <w:tcW w:w="1575" w:type="dxa"/>
                      </w:tcPr>
                      <w:p>
                        <w:pPr>
                          <w:pStyle w:val="TableParagraph"/>
                          <w:spacing w:before="101"/>
                          <w:ind w:left="247" w:right="237"/>
                          <w:rPr>
                            <w:sz w:val="21"/>
                          </w:rPr>
                        </w:pPr>
                        <w:r>
                          <w:rPr>
                            <w:spacing w:val="-2"/>
                            <w:sz w:val="21"/>
                          </w:rPr>
                          <w:t>商品混凝土</w:t>
                        </w:r>
                      </w:p>
                    </w:tc>
                    <w:tc>
                      <w:tcPr>
                        <w:tcW w:w="1795" w:type="dxa"/>
                      </w:tcPr>
                      <w:p>
                        <w:pPr>
                          <w:pStyle w:val="TableParagraph"/>
                          <w:spacing w:before="101"/>
                          <w:ind w:left="672" w:right="662"/>
                          <w:rPr>
                            <w:rFonts w:ascii="Times New Roman" w:hAnsi="Times New Roman"/>
                            <w:sz w:val="21"/>
                          </w:rPr>
                        </w:pPr>
                        <w:r>
                          <w:rPr>
                            <w:rFonts w:ascii="Times New Roman" w:hAnsi="Times New Roman"/>
                            <w:spacing w:val="-4"/>
                            <w:sz w:val="21"/>
                          </w:rPr>
                          <w:t>m</w:t>
                        </w:r>
                        <w:r>
                          <w:rPr>
                            <w:spacing w:val="-4"/>
                            <w:sz w:val="21"/>
                          </w:rPr>
                          <w:t>³</w:t>
                        </w:r>
                        <w:r>
                          <w:rPr>
                            <w:rFonts w:ascii="Times New Roman" w:hAnsi="Times New Roman"/>
                            <w:spacing w:val="-4"/>
                            <w:sz w:val="21"/>
                          </w:rPr>
                          <w:t>/a</w:t>
                        </w:r>
                      </w:p>
                    </w:tc>
                    <w:tc>
                      <w:tcPr>
                        <w:tcW w:w="2284" w:type="dxa"/>
                      </w:tcPr>
                      <w:p>
                        <w:pPr>
                          <w:pStyle w:val="TableParagraph"/>
                          <w:spacing w:before="113"/>
                          <w:ind w:left="601" w:right="591"/>
                          <w:rPr>
                            <w:rFonts w:ascii="Times New Roman"/>
                            <w:sz w:val="21"/>
                          </w:rPr>
                        </w:pPr>
                        <w:r>
                          <w:rPr>
                            <w:rFonts w:ascii="Times New Roman"/>
                            <w:spacing w:val="-5"/>
                            <w:sz w:val="21"/>
                          </w:rPr>
                          <w:t>30</w:t>
                        </w:r>
                      </w:p>
                    </w:tc>
                  </w:tr>
                </w:tbl>
                <w:p>
                  <w:pPr>
                    <w:pStyle w:val="BodyText"/>
                  </w:pPr>
                </w:p>
              </w:txbxContent>
            </v:textbox>
          </v:shape>
        </w:pict>
      </w:r>
      <w:r>
        <w:pict>
          <v:shape id="_x0000_s1026" type="#_x0000_t202" style="width:429.65pt;height:191.4pt;margin-top:261.2pt;margin-left:82.83pt;mso-position-horizontal-relative:page;mso-position-vertical-relative:page;position:absolute;z-index:251659264" filled="f" stroked="f">
            <v:textbox inset="0,0,0,0">
              <w:txbxContent>
                <w:tbl>
                  <w:tblPr>
                    <w:tblStyle w:val="TableNormal3"/>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62"/>
                    <w:gridCol w:w="3249"/>
                    <w:gridCol w:w="1210"/>
                    <w:gridCol w:w="2062"/>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2062" w:type="dxa"/>
                      </w:tcPr>
                      <w:p>
                        <w:pPr>
                          <w:pStyle w:val="TableParagraph"/>
                          <w:spacing w:before="101"/>
                          <w:ind w:left="805" w:right="795"/>
                          <w:rPr>
                            <w:sz w:val="21"/>
                          </w:rPr>
                        </w:pPr>
                        <w:r>
                          <w:rPr>
                            <w:spacing w:val="-5"/>
                            <w:sz w:val="21"/>
                          </w:rPr>
                          <w:t>序号</w:t>
                        </w:r>
                      </w:p>
                    </w:tc>
                    <w:tc>
                      <w:tcPr>
                        <w:tcW w:w="3249" w:type="dxa"/>
                      </w:tcPr>
                      <w:p>
                        <w:pPr>
                          <w:pStyle w:val="TableParagraph"/>
                          <w:spacing w:before="101"/>
                          <w:ind w:left="1190" w:right="1180"/>
                          <w:rPr>
                            <w:sz w:val="21"/>
                          </w:rPr>
                        </w:pPr>
                        <w:r>
                          <w:rPr>
                            <w:spacing w:val="-3"/>
                            <w:sz w:val="21"/>
                          </w:rPr>
                          <w:t>设备名称</w:t>
                        </w:r>
                      </w:p>
                    </w:tc>
                    <w:tc>
                      <w:tcPr>
                        <w:tcW w:w="1210" w:type="dxa"/>
                      </w:tcPr>
                      <w:p>
                        <w:pPr>
                          <w:pStyle w:val="TableParagraph"/>
                          <w:spacing w:before="101"/>
                          <w:ind w:left="379" w:right="370"/>
                          <w:rPr>
                            <w:sz w:val="21"/>
                          </w:rPr>
                        </w:pPr>
                        <w:r>
                          <w:rPr>
                            <w:spacing w:val="-5"/>
                            <w:sz w:val="21"/>
                          </w:rPr>
                          <w:t>单位</w:t>
                        </w:r>
                      </w:p>
                    </w:tc>
                    <w:tc>
                      <w:tcPr>
                        <w:tcW w:w="2062" w:type="dxa"/>
                      </w:tcPr>
                      <w:p>
                        <w:pPr>
                          <w:pStyle w:val="TableParagraph"/>
                          <w:spacing w:before="101"/>
                          <w:ind w:left="805" w:right="796"/>
                          <w:rPr>
                            <w:sz w:val="21"/>
                          </w:rPr>
                        </w:pPr>
                        <w:r>
                          <w:rPr>
                            <w:spacing w:val="-5"/>
                            <w:sz w:val="21"/>
                          </w:rPr>
                          <w:t>数量</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062" w:type="dxa"/>
                      </w:tcPr>
                      <w:p>
                        <w:pPr>
                          <w:pStyle w:val="TableParagraph"/>
                          <w:spacing w:before="113"/>
                          <w:ind w:left="10"/>
                          <w:rPr>
                            <w:rFonts w:ascii="Times New Roman"/>
                            <w:sz w:val="21"/>
                          </w:rPr>
                        </w:pPr>
                        <w:r>
                          <w:rPr>
                            <w:rFonts w:ascii="Times New Roman"/>
                            <w:sz w:val="21"/>
                          </w:rPr>
                          <w:t>1</w:t>
                        </w:r>
                      </w:p>
                    </w:tc>
                    <w:tc>
                      <w:tcPr>
                        <w:tcW w:w="3249" w:type="dxa"/>
                      </w:tcPr>
                      <w:p>
                        <w:pPr>
                          <w:pStyle w:val="TableParagraph"/>
                          <w:spacing w:before="101"/>
                          <w:ind w:left="994"/>
                          <w:jc w:val="left"/>
                          <w:rPr>
                            <w:sz w:val="21"/>
                          </w:rPr>
                        </w:pPr>
                        <w:r>
                          <w:rPr>
                            <w:spacing w:val="-2"/>
                            <w:sz w:val="21"/>
                          </w:rPr>
                          <w:t>砂石料运输车</w:t>
                        </w:r>
                      </w:p>
                    </w:tc>
                    <w:tc>
                      <w:tcPr>
                        <w:tcW w:w="1210" w:type="dxa"/>
                      </w:tcPr>
                      <w:p>
                        <w:pPr>
                          <w:pStyle w:val="TableParagraph"/>
                          <w:spacing w:before="101"/>
                          <w:ind w:left="9"/>
                          <w:rPr>
                            <w:sz w:val="21"/>
                          </w:rPr>
                        </w:pPr>
                        <w:r>
                          <w:rPr>
                            <w:sz w:val="21"/>
                          </w:rPr>
                          <w:t>台</w:t>
                        </w:r>
                      </w:p>
                    </w:tc>
                    <w:tc>
                      <w:tcPr>
                        <w:tcW w:w="2062" w:type="dxa"/>
                      </w:tcPr>
                      <w:p>
                        <w:pPr>
                          <w:pStyle w:val="TableParagraph"/>
                          <w:spacing w:before="113"/>
                          <w:ind w:left="805" w:right="796"/>
                          <w:rPr>
                            <w:rFonts w:ascii="Times New Roman"/>
                            <w:sz w:val="21"/>
                          </w:rPr>
                        </w:pPr>
                        <w:r>
                          <w:rPr>
                            <w:rFonts w:ascii="Times New Roman"/>
                            <w:spacing w:val="-5"/>
                            <w:sz w:val="21"/>
                          </w:rPr>
                          <w:t>10</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062" w:type="dxa"/>
                      </w:tcPr>
                      <w:p>
                        <w:pPr>
                          <w:pStyle w:val="TableParagraph"/>
                          <w:spacing w:before="113"/>
                          <w:ind w:left="10"/>
                          <w:rPr>
                            <w:rFonts w:ascii="Times New Roman"/>
                            <w:sz w:val="21"/>
                          </w:rPr>
                        </w:pPr>
                        <w:r>
                          <w:rPr>
                            <w:rFonts w:ascii="Times New Roman"/>
                            <w:sz w:val="21"/>
                          </w:rPr>
                          <w:t>2</w:t>
                        </w:r>
                      </w:p>
                    </w:tc>
                    <w:tc>
                      <w:tcPr>
                        <w:tcW w:w="3249" w:type="dxa"/>
                      </w:tcPr>
                      <w:p>
                        <w:pPr>
                          <w:pStyle w:val="TableParagraph"/>
                          <w:spacing w:before="101"/>
                          <w:ind w:right="835"/>
                          <w:jc w:val="right"/>
                          <w:rPr>
                            <w:sz w:val="21"/>
                          </w:rPr>
                        </w:pPr>
                        <w:r>
                          <w:rPr>
                            <w:rFonts w:ascii="Times New Roman" w:eastAsia="Times New Roman"/>
                            <w:sz w:val="21"/>
                          </w:rPr>
                          <w:t>DW120</w:t>
                        </w:r>
                        <w:r>
                          <w:rPr>
                            <w:rFonts w:ascii="Times New Roman" w:eastAsia="Times New Roman"/>
                            <w:spacing w:val="-5"/>
                            <w:sz w:val="21"/>
                          </w:rPr>
                          <w:t xml:space="preserve"> </w:t>
                        </w:r>
                        <w:r>
                          <w:rPr>
                            <w:spacing w:val="-3"/>
                            <w:sz w:val="21"/>
                          </w:rPr>
                          <w:t>型搅拌机</w:t>
                        </w:r>
                      </w:p>
                    </w:tc>
                    <w:tc>
                      <w:tcPr>
                        <w:tcW w:w="1210" w:type="dxa"/>
                      </w:tcPr>
                      <w:p>
                        <w:pPr>
                          <w:pStyle w:val="TableParagraph"/>
                          <w:spacing w:before="101"/>
                          <w:ind w:left="9"/>
                          <w:rPr>
                            <w:sz w:val="21"/>
                          </w:rPr>
                        </w:pPr>
                        <w:r>
                          <w:rPr>
                            <w:sz w:val="21"/>
                          </w:rPr>
                          <w:t>套</w:t>
                        </w:r>
                      </w:p>
                    </w:tc>
                    <w:tc>
                      <w:tcPr>
                        <w:tcW w:w="2062" w:type="dxa"/>
                      </w:tcPr>
                      <w:p>
                        <w:pPr>
                          <w:pStyle w:val="TableParagraph"/>
                          <w:spacing w:before="113"/>
                          <w:ind w:left="9"/>
                          <w:rPr>
                            <w:rFonts w:ascii="Times New Roman"/>
                            <w:sz w:val="21"/>
                          </w:rPr>
                        </w:pPr>
                        <w:r>
                          <w:rPr>
                            <w:rFonts w:ascii="Times New Roman"/>
                            <w:sz w:val="21"/>
                          </w:rPr>
                          <w:t>1</w:t>
                        </w:r>
                      </w:p>
                    </w:tc>
                  </w:tr>
                  <w:tr>
                    <w:tblPrEx>
                      <w:tblW w:w="0" w:type="auto"/>
                      <w:jc w:val="left"/>
                      <w:tblInd w:w="5" w:type="dxa"/>
                      <w:tblLayout w:type="fixed"/>
                      <w:tblCellMar>
                        <w:top w:w="0" w:type="dxa"/>
                        <w:left w:w="0" w:type="dxa"/>
                        <w:bottom w:w="0" w:type="dxa"/>
                        <w:right w:w="0" w:type="dxa"/>
                      </w:tblCellMar>
                      <w:tblLook w:val="01E0"/>
                    </w:tblPrEx>
                    <w:trPr>
                      <w:trHeight w:val="468"/>
                      <w:jc w:val="left"/>
                    </w:trPr>
                    <w:tc>
                      <w:tcPr>
                        <w:tcW w:w="2062" w:type="dxa"/>
                      </w:tcPr>
                      <w:p>
                        <w:pPr>
                          <w:pStyle w:val="TableParagraph"/>
                          <w:spacing w:before="113"/>
                          <w:ind w:left="10"/>
                          <w:rPr>
                            <w:rFonts w:ascii="Times New Roman"/>
                            <w:sz w:val="21"/>
                          </w:rPr>
                        </w:pPr>
                        <w:r>
                          <w:rPr>
                            <w:rFonts w:ascii="Times New Roman"/>
                            <w:sz w:val="21"/>
                          </w:rPr>
                          <w:t>3</w:t>
                        </w:r>
                      </w:p>
                    </w:tc>
                    <w:tc>
                      <w:tcPr>
                        <w:tcW w:w="3249" w:type="dxa"/>
                      </w:tcPr>
                      <w:p>
                        <w:pPr>
                          <w:pStyle w:val="TableParagraph"/>
                          <w:spacing w:before="101"/>
                          <w:ind w:left="1190" w:right="1180"/>
                          <w:rPr>
                            <w:sz w:val="21"/>
                          </w:rPr>
                        </w:pPr>
                        <w:r>
                          <w:rPr>
                            <w:spacing w:val="-4"/>
                            <w:sz w:val="21"/>
                          </w:rPr>
                          <w:t>筒料仓</w:t>
                        </w:r>
                      </w:p>
                    </w:tc>
                    <w:tc>
                      <w:tcPr>
                        <w:tcW w:w="1210" w:type="dxa"/>
                      </w:tcPr>
                      <w:p>
                        <w:pPr>
                          <w:pStyle w:val="TableParagraph"/>
                          <w:spacing w:before="101"/>
                          <w:ind w:left="9"/>
                          <w:rPr>
                            <w:sz w:val="21"/>
                          </w:rPr>
                        </w:pPr>
                        <w:r>
                          <w:rPr>
                            <w:sz w:val="21"/>
                          </w:rPr>
                          <w:t>个</w:t>
                        </w:r>
                      </w:p>
                    </w:tc>
                    <w:tc>
                      <w:tcPr>
                        <w:tcW w:w="2062" w:type="dxa"/>
                      </w:tcPr>
                      <w:p>
                        <w:pPr>
                          <w:pStyle w:val="TableParagraph"/>
                          <w:spacing w:before="113"/>
                          <w:ind w:left="9"/>
                          <w:rPr>
                            <w:rFonts w:ascii="Times New Roman"/>
                            <w:sz w:val="21"/>
                          </w:rPr>
                        </w:pPr>
                        <w:r>
                          <w:rPr>
                            <w:rFonts w:ascii="Times New Roman"/>
                            <w:sz w:val="21"/>
                          </w:rPr>
                          <w:t>4</w:t>
                        </w:r>
                      </w:p>
                    </w:tc>
                  </w:tr>
                  <w:tr>
                    <w:tblPrEx>
                      <w:tblW w:w="0" w:type="auto"/>
                      <w:jc w:val="left"/>
                      <w:tblInd w:w="5" w:type="dxa"/>
                      <w:tblLayout w:type="fixed"/>
                      <w:tblCellMar>
                        <w:top w:w="0" w:type="dxa"/>
                        <w:left w:w="0" w:type="dxa"/>
                        <w:bottom w:w="0" w:type="dxa"/>
                        <w:right w:w="0" w:type="dxa"/>
                      </w:tblCellMar>
                      <w:tblLook w:val="01E0"/>
                    </w:tblPrEx>
                    <w:trPr>
                      <w:trHeight w:val="468"/>
                      <w:jc w:val="left"/>
                    </w:trPr>
                    <w:tc>
                      <w:tcPr>
                        <w:tcW w:w="2062" w:type="dxa"/>
                      </w:tcPr>
                      <w:p>
                        <w:pPr>
                          <w:pStyle w:val="TableParagraph"/>
                          <w:spacing w:before="113"/>
                          <w:ind w:left="10"/>
                          <w:rPr>
                            <w:rFonts w:ascii="Times New Roman"/>
                            <w:sz w:val="21"/>
                          </w:rPr>
                        </w:pPr>
                        <w:r>
                          <w:rPr>
                            <w:rFonts w:ascii="Times New Roman"/>
                            <w:sz w:val="21"/>
                          </w:rPr>
                          <w:t>4</w:t>
                        </w:r>
                      </w:p>
                    </w:tc>
                    <w:tc>
                      <w:tcPr>
                        <w:tcW w:w="3249" w:type="dxa"/>
                      </w:tcPr>
                      <w:p>
                        <w:pPr>
                          <w:pStyle w:val="TableParagraph"/>
                          <w:spacing w:before="101"/>
                          <w:ind w:left="1190" w:right="1180"/>
                          <w:rPr>
                            <w:sz w:val="21"/>
                          </w:rPr>
                        </w:pPr>
                        <w:r>
                          <w:rPr>
                            <w:spacing w:val="-4"/>
                            <w:sz w:val="21"/>
                          </w:rPr>
                          <w:t>输送机</w:t>
                        </w:r>
                      </w:p>
                    </w:tc>
                    <w:tc>
                      <w:tcPr>
                        <w:tcW w:w="1210" w:type="dxa"/>
                      </w:tcPr>
                      <w:p>
                        <w:pPr>
                          <w:pStyle w:val="TableParagraph"/>
                          <w:spacing w:before="101"/>
                          <w:ind w:left="9"/>
                          <w:rPr>
                            <w:sz w:val="21"/>
                          </w:rPr>
                        </w:pPr>
                        <w:r>
                          <w:rPr>
                            <w:sz w:val="21"/>
                          </w:rPr>
                          <w:t>台</w:t>
                        </w:r>
                      </w:p>
                    </w:tc>
                    <w:tc>
                      <w:tcPr>
                        <w:tcW w:w="2062" w:type="dxa"/>
                      </w:tcPr>
                      <w:p>
                        <w:pPr>
                          <w:pStyle w:val="TableParagraph"/>
                          <w:spacing w:before="113"/>
                          <w:ind w:left="9"/>
                          <w:rPr>
                            <w:rFonts w:ascii="Times New Roman"/>
                            <w:sz w:val="21"/>
                          </w:rPr>
                        </w:pPr>
                        <w:r>
                          <w:rPr>
                            <w:rFonts w:ascii="Times New Roman"/>
                            <w:sz w:val="21"/>
                          </w:rPr>
                          <w:t>1</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062" w:type="dxa"/>
                      </w:tcPr>
                      <w:p>
                        <w:pPr>
                          <w:pStyle w:val="TableParagraph"/>
                          <w:spacing w:before="113"/>
                          <w:ind w:left="10"/>
                          <w:rPr>
                            <w:rFonts w:ascii="Times New Roman"/>
                            <w:sz w:val="21"/>
                          </w:rPr>
                        </w:pPr>
                        <w:r>
                          <w:rPr>
                            <w:rFonts w:ascii="Times New Roman"/>
                            <w:sz w:val="21"/>
                          </w:rPr>
                          <w:t>5</w:t>
                        </w:r>
                      </w:p>
                    </w:tc>
                    <w:tc>
                      <w:tcPr>
                        <w:tcW w:w="3249" w:type="dxa"/>
                      </w:tcPr>
                      <w:p>
                        <w:pPr>
                          <w:pStyle w:val="TableParagraph"/>
                          <w:spacing w:before="101"/>
                          <w:ind w:left="1190" w:right="1180"/>
                          <w:rPr>
                            <w:sz w:val="21"/>
                          </w:rPr>
                        </w:pPr>
                        <w:r>
                          <w:rPr>
                            <w:spacing w:val="-4"/>
                            <w:sz w:val="21"/>
                          </w:rPr>
                          <w:t>装载车</w:t>
                        </w:r>
                      </w:p>
                    </w:tc>
                    <w:tc>
                      <w:tcPr>
                        <w:tcW w:w="1210" w:type="dxa"/>
                      </w:tcPr>
                      <w:p>
                        <w:pPr>
                          <w:pStyle w:val="TableParagraph"/>
                          <w:spacing w:before="101"/>
                          <w:ind w:left="9"/>
                          <w:rPr>
                            <w:sz w:val="21"/>
                          </w:rPr>
                        </w:pPr>
                        <w:r>
                          <w:rPr>
                            <w:sz w:val="21"/>
                          </w:rPr>
                          <w:t>辆</w:t>
                        </w:r>
                      </w:p>
                    </w:tc>
                    <w:tc>
                      <w:tcPr>
                        <w:tcW w:w="2062" w:type="dxa"/>
                      </w:tcPr>
                      <w:p>
                        <w:pPr>
                          <w:pStyle w:val="TableParagraph"/>
                          <w:spacing w:before="113"/>
                          <w:ind w:left="9"/>
                          <w:rPr>
                            <w:rFonts w:ascii="Times New Roman"/>
                            <w:sz w:val="21"/>
                          </w:rPr>
                        </w:pPr>
                        <w:r>
                          <w:rPr>
                            <w:rFonts w:ascii="Times New Roman"/>
                            <w:sz w:val="21"/>
                          </w:rPr>
                          <w:t>2</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062" w:type="dxa"/>
                      </w:tcPr>
                      <w:p>
                        <w:pPr>
                          <w:pStyle w:val="TableParagraph"/>
                          <w:spacing w:before="113"/>
                          <w:ind w:left="10"/>
                          <w:rPr>
                            <w:rFonts w:ascii="Times New Roman"/>
                            <w:sz w:val="21"/>
                          </w:rPr>
                        </w:pPr>
                        <w:r>
                          <w:rPr>
                            <w:rFonts w:ascii="Times New Roman"/>
                            <w:sz w:val="21"/>
                          </w:rPr>
                          <w:t>6</w:t>
                        </w:r>
                      </w:p>
                    </w:tc>
                    <w:tc>
                      <w:tcPr>
                        <w:tcW w:w="3249" w:type="dxa"/>
                      </w:tcPr>
                      <w:p>
                        <w:pPr>
                          <w:pStyle w:val="TableParagraph"/>
                          <w:spacing w:before="101"/>
                          <w:ind w:right="772"/>
                          <w:jc w:val="right"/>
                          <w:rPr>
                            <w:sz w:val="21"/>
                          </w:rPr>
                        </w:pPr>
                        <w:r>
                          <w:rPr>
                            <w:spacing w:val="-2"/>
                            <w:sz w:val="21"/>
                          </w:rPr>
                          <w:t>拖式混凝土输送泵</w:t>
                        </w:r>
                      </w:p>
                    </w:tc>
                    <w:tc>
                      <w:tcPr>
                        <w:tcW w:w="1210" w:type="dxa"/>
                      </w:tcPr>
                      <w:p>
                        <w:pPr>
                          <w:pStyle w:val="TableParagraph"/>
                          <w:spacing w:before="101"/>
                          <w:ind w:left="9"/>
                          <w:rPr>
                            <w:sz w:val="21"/>
                          </w:rPr>
                        </w:pPr>
                        <w:r>
                          <w:rPr>
                            <w:sz w:val="21"/>
                          </w:rPr>
                          <w:t>台</w:t>
                        </w:r>
                      </w:p>
                    </w:tc>
                    <w:tc>
                      <w:tcPr>
                        <w:tcW w:w="2062" w:type="dxa"/>
                      </w:tcPr>
                      <w:p>
                        <w:pPr>
                          <w:pStyle w:val="TableParagraph"/>
                          <w:spacing w:before="113"/>
                          <w:ind w:left="9"/>
                          <w:rPr>
                            <w:rFonts w:ascii="Times New Roman"/>
                            <w:sz w:val="21"/>
                          </w:rPr>
                        </w:pPr>
                        <w:r>
                          <w:rPr>
                            <w:rFonts w:ascii="Times New Roman"/>
                            <w:sz w:val="21"/>
                          </w:rPr>
                          <w:t>2</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062" w:type="dxa"/>
                      </w:tcPr>
                      <w:p>
                        <w:pPr>
                          <w:pStyle w:val="TableParagraph"/>
                          <w:spacing w:before="113"/>
                          <w:ind w:left="10"/>
                          <w:rPr>
                            <w:rFonts w:ascii="Times New Roman"/>
                            <w:sz w:val="21"/>
                          </w:rPr>
                        </w:pPr>
                        <w:r>
                          <w:rPr>
                            <w:rFonts w:ascii="Times New Roman"/>
                            <w:sz w:val="21"/>
                          </w:rPr>
                          <w:t>7</w:t>
                        </w:r>
                      </w:p>
                    </w:tc>
                    <w:tc>
                      <w:tcPr>
                        <w:tcW w:w="3249" w:type="dxa"/>
                      </w:tcPr>
                      <w:p>
                        <w:pPr>
                          <w:pStyle w:val="TableParagraph"/>
                          <w:spacing w:before="101"/>
                          <w:ind w:left="1190" w:right="1180"/>
                          <w:rPr>
                            <w:sz w:val="21"/>
                          </w:rPr>
                        </w:pPr>
                        <w:r>
                          <w:rPr>
                            <w:spacing w:val="-3"/>
                            <w:sz w:val="21"/>
                          </w:rPr>
                          <w:t>实验设备</w:t>
                        </w:r>
                      </w:p>
                    </w:tc>
                    <w:tc>
                      <w:tcPr>
                        <w:tcW w:w="1210" w:type="dxa"/>
                      </w:tcPr>
                      <w:p>
                        <w:pPr>
                          <w:pStyle w:val="TableParagraph"/>
                          <w:spacing w:before="101"/>
                          <w:ind w:left="9"/>
                          <w:rPr>
                            <w:sz w:val="21"/>
                          </w:rPr>
                        </w:pPr>
                        <w:r>
                          <w:rPr>
                            <w:sz w:val="21"/>
                          </w:rPr>
                          <w:t>套</w:t>
                        </w:r>
                      </w:p>
                    </w:tc>
                    <w:tc>
                      <w:tcPr>
                        <w:tcW w:w="2062" w:type="dxa"/>
                      </w:tcPr>
                      <w:p>
                        <w:pPr>
                          <w:pStyle w:val="TableParagraph"/>
                          <w:spacing w:before="113"/>
                          <w:ind w:left="9"/>
                          <w:rPr>
                            <w:rFonts w:ascii="Times New Roman"/>
                            <w:sz w:val="21"/>
                          </w:rPr>
                        </w:pPr>
                        <w:r>
                          <w:rPr>
                            <w:rFonts w:ascii="Times New Roman"/>
                            <w:sz w:val="21"/>
                          </w:rPr>
                          <w:t>1</w:t>
                        </w:r>
                      </w:p>
                    </w:tc>
                  </w:tr>
                </w:tbl>
                <w:p>
                  <w:pPr>
                    <w:pStyle w:val="BodyText"/>
                  </w:pPr>
                </w:p>
              </w:txbxContent>
            </v:textbox>
          </v:shape>
        </w:pict>
      </w:r>
    </w:p>
    <w:tbl>
      <w:tblPr>
        <w:tblStyle w:val="TableNormal3"/>
        <w:tblW w:w="0" w:type="auto"/>
        <w:jc w:val="left"/>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
        <w:gridCol w:w="870"/>
        <w:gridCol w:w="1967"/>
        <w:gridCol w:w="1134"/>
        <w:gridCol w:w="1661"/>
        <w:gridCol w:w="2989"/>
        <w:gridCol w:w="315"/>
      </w:tblGrid>
      <w:tr>
        <w:tblPrEx>
          <w:tblW w:w="0" w:type="auto"/>
          <w:jc w:val="left"/>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9012"/>
          <w:jc w:val="left"/>
        </w:trPr>
        <w:tc>
          <w:tcPr>
            <w:tcW w:w="9251" w:type="dxa"/>
            <w:gridSpan w:val="7"/>
            <w:tcBorders>
              <w:bottom w:val="nil"/>
            </w:tcBorders>
          </w:tcPr>
          <w:p>
            <w:pPr>
              <w:pStyle w:val="TableParagraph"/>
              <w:spacing w:before="82" w:line="364" w:lineRule="auto"/>
              <w:ind w:left="587" w:right="1152"/>
              <w:jc w:val="left"/>
              <w:rPr>
                <w:sz w:val="24"/>
              </w:rPr>
            </w:pPr>
            <w:r>
              <w:rPr>
                <w:spacing w:val="-6"/>
                <w:sz w:val="24"/>
              </w:rPr>
              <w:t xml:space="preserve">本项目建成后，可年产 </w:t>
            </w:r>
            <w:r>
              <w:rPr>
                <w:rFonts w:ascii="Times New Roman" w:eastAsia="Times New Roman"/>
                <w:sz w:val="24"/>
              </w:rPr>
              <w:t>30</w:t>
            </w:r>
            <w:r>
              <w:rPr>
                <w:rFonts w:ascii="Times New Roman" w:eastAsia="Times New Roman"/>
                <w:spacing w:val="-15"/>
                <w:sz w:val="24"/>
              </w:rPr>
              <w:t xml:space="preserve"> </w:t>
            </w:r>
            <w:r>
              <w:rPr>
                <w:spacing w:val="-4"/>
                <w:sz w:val="24"/>
              </w:rPr>
              <w:t xml:space="preserve">万立方米商品混凝土，年产值达 </w:t>
            </w:r>
            <w:r>
              <w:rPr>
                <w:rFonts w:ascii="Times New Roman" w:eastAsia="Times New Roman"/>
                <w:sz w:val="24"/>
              </w:rPr>
              <w:t>1.132</w:t>
            </w:r>
            <w:r>
              <w:rPr>
                <w:rFonts w:ascii="Times New Roman" w:eastAsia="Times New Roman"/>
                <w:spacing w:val="-15"/>
                <w:sz w:val="24"/>
              </w:rPr>
              <w:t xml:space="preserve"> </w:t>
            </w:r>
            <w:r>
              <w:rPr>
                <w:sz w:val="24"/>
              </w:rPr>
              <w:t>亿元。</w:t>
            </w:r>
            <w:r>
              <w:rPr>
                <w:spacing w:val="-5"/>
                <w:sz w:val="24"/>
              </w:rPr>
              <w:t xml:space="preserve">具体产品情况见下表 </w:t>
            </w:r>
            <w:r>
              <w:rPr>
                <w:rFonts w:ascii="Times New Roman" w:eastAsia="Times New Roman"/>
                <w:sz w:val="24"/>
              </w:rPr>
              <w:t>1-2</w:t>
            </w:r>
            <w:r>
              <w:rPr>
                <w:sz w:val="24"/>
              </w:rPr>
              <w:t>。</w:t>
            </w:r>
          </w:p>
          <w:p>
            <w:pPr>
              <w:pStyle w:val="TableParagraph"/>
              <w:tabs>
                <w:tab w:val="left" w:pos="761"/>
              </w:tabs>
              <w:spacing w:line="337" w:lineRule="exact"/>
              <w:ind w:left="8"/>
              <w:rPr>
                <w:rFonts w:ascii="Microsoft JhengHei" w:eastAsia="Microsoft JhengHei"/>
                <w:b/>
                <w:sz w:val="21"/>
              </w:rPr>
            </w:pPr>
            <w:r>
              <w:rPr>
                <w:rFonts w:ascii="Microsoft JhengHei" w:eastAsia="Microsoft JhengHei"/>
                <w:b/>
                <w:sz w:val="21"/>
              </w:rPr>
              <w:t xml:space="preserve">表 </w:t>
            </w:r>
            <w:r>
              <w:rPr>
                <w:rFonts w:ascii="Times New Roman" w:eastAsia="Times New Roman"/>
                <w:b/>
                <w:sz w:val="21"/>
              </w:rPr>
              <w:t>1-</w:t>
            </w:r>
            <w:r>
              <w:rPr>
                <w:rFonts w:ascii="Times New Roman" w:eastAsia="Times New Roman"/>
                <w:b/>
                <w:spacing w:val="-10"/>
                <w:sz w:val="21"/>
              </w:rPr>
              <w:t>2</w:t>
            </w:r>
            <w:r>
              <w:rPr>
                <w:rFonts w:ascii="Times New Roman" w:eastAsia="Times New Roman"/>
                <w:b/>
                <w:sz w:val="21"/>
              </w:rPr>
              <w:tab/>
            </w:r>
            <w:r>
              <w:rPr>
                <w:rFonts w:ascii="Microsoft JhengHei" w:eastAsia="Microsoft JhengHei"/>
                <w:b/>
                <w:sz w:val="21"/>
              </w:rPr>
              <w:t>本项目产品方案一览</w:t>
            </w:r>
            <w:r>
              <w:rPr>
                <w:rFonts w:ascii="Microsoft JhengHei" w:eastAsia="Microsoft JhengHei"/>
                <w:b/>
                <w:spacing w:val="-10"/>
                <w:sz w:val="21"/>
              </w:rPr>
              <w:t>表</w:t>
            </w:r>
          </w:p>
          <w:p>
            <w:pPr>
              <w:pStyle w:val="TableParagraph"/>
              <w:jc w:val="left"/>
              <w:rPr>
                <w:rFonts w:ascii="Microsoft JhengHei"/>
                <w:b/>
                <w:sz w:val="22"/>
              </w:rPr>
            </w:pPr>
          </w:p>
          <w:p>
            <w:pPr>
              <w:pStyle w:val="TableParagraph"/>
              <w:jc w:val="left"/>
              <w:rPr>
                <w:rFonts w:ascii="Microsoft JhengHei"/>
                <w:b/>
                <w:sz w:val="22"/>
              </w:rPr>
            </w:pPr>
          </w:p>
          <w:p>
            <w:pPr>
              <w:pStyle w:val="TableParagraph"/>
              <w:spacing w:before="13"/>
              <w:jc w:val="left"/>
              <w:rPr>
                <w:rFonts w:ascii="Microsoft JhengHei"/>
                <w:b/>
                <w:sz w:val="15"/>
              </w:rPr>
            </w:pPr>
          </w:p>
          <w:p>
            <w:pPr>
              <w:pStyle w:val="TableParagraph"/>
              <w:numPr>
                <w:ilvl w:val="2"/>
                <w:numId w:val="20"/>
              </w:numPr>
              <w:tabs>
                <w:tab w:val="left" w:pos="708"/>
              </w:tabs>
              <w:spacing w:before="0" w:after="0" w:line="240" w:lineRule="auto"/>
              <w:ind w:left="708" w:right="0" w:hanging="600"/>
              <w:jc w:val="left"/>
              <w:rPr>
                <w:sz w:val="24"/>
              </w:rPr>
            </w:pPr>
            <w:r>
              <w:rPr>
                <w:spacing w:val="-3"/>
                <w:sz w:val="24"/>
              </w:rPr>
              <w:t>生产设备</w:t>
            </w:r>
          </w:p>
          <w:p>
            <w:pPr>
              <w:pStyle w:val="TableParagraph"/>
              <w:spacing w:before="161"/>
              <w:ind w:left="587"/>
              <w:jc w:val="left"/>
              <w:rPr>
                <w:sz w:val="24"/>
              </w:rPr>
            </w:pPr>
            <w:r>
              <w:rPr>
                <w:spacing w:val="-5"/>
                <w:sz w:val="24"/>
              </w:rPr>
              <w:t xml:space="preserve">本项目主要生产设备见下表 </w:t>
            </w:r>
            <w:r>
              <w:rPr>
                <w:rFonts w:ascii="Times New Roman" w:eastAsia="Times New Roman"/>
                <w:sz w:val="24"/>
              </w:rPr>
              <w:t>1-3</w:t>
            </w:r>
            <w:r>
              <w:rPr>
                <w:spacing w:val="-10"/>
                <w:sz w:val="24"/>
              </w:rPr>
              <w:t>。</w:t>
            </w:r>
          </w:p>
          <w:p>
            <w:pPr>
              <w:pStyle w:val="TableParagraph"/>
              <w:tabs>
                <w:tab w:val="left" w:pos="761"/>
              </w:tabs>
              <w:spacing w:before="110"/>
              <w:ind w:left="8"/>
              <w:rPr>
                <w:rFonts w:ascii="Microsoft JhengHei" w:eastAsia="Microsoft JhengHei"/>
                <w:b/>
                <w:sz w:val="21"/>
              </w:rPr>
            </w:pPr>
            <w:r>
              <w:rPr>
                <w:rFonts w:ascii="Microsoft JhengHei" w:eastAsia="Microsoft JhengHei"/>
                <w:b/>
                <w:sz w:val="21"/>
              </w:rPr>
              <w:t xml:space="preserve">表 </w:t>
            </w:r>
            <w:r>
              <w:rPr>
                <w:rFonts w:ascii="Times New Roman" w:eastAsia="Times New Roman"/>
                <w:b/>
                <w:sz w:val="21"/>
              </w:rPr>
              <w:t>1-</w:t>
            </w:r>
            <w:r>
              <w:rPr>
                <w:rFonts w:ascii="Times New Roman" w:eastAsia="Times New Roman"/>
                <w:b/>
                <w:spacing w:val="-10"/>
                <w:sz w:val="21"/>
              </w:rPr>
              <w:t>3</w:t>
            </w:r>
            <w:r>
              <w:rPr>
                <w:rFonts w:ascii="Times New Roman" w:eastAsia="Times New Roman"/>
                <w:b/>
                <w:sz w:val="21"/>
              </w:rPr>
              <w:tab/>
            </w:r>
            <w:r>
              <w:rPr>
                <w:rFonts w:ascii="Microsoft JhengHei" w:eastAsia="Microsoft JhengHei"/>
                <w:b/>
                <w:sz w:val="21"/>
              </w:rPr>
              <w:t>生产设备一览</w:t>
            </w:r>
            <w:r>
              <w:rPr>
                <w:rFonts w:ascii="Microsoft JhengHei" w:eastAsia="Microsoft JhengHei"/>
                <w:b/>
                <w:spacing w:val="-10"/>
                <w:sz w:val="21"/>
              </w:rPr>
              <w:t>表</w:t>
            </w:r>
          </w:p>
          <w:p>
            <w:pPr>
              <w:pStyle w:val="TableParagraph"/>
              <w:jc w:val="left"/>
              <w:rPr>
                <w:rFonts w:ascii="Microsoft JhengHei"/>
                <w:b/>
                <w:sz w:val="22"/>
              </w:rPr>
            </w:pPr>
          </w:p>
          <w:p>
            <w:pPr>
              <w:pStyle w:val="TableParagraph"/>
              <w:jc w:val="left"/>
              <w:rPr>
                <w:rFonts w:ascii="Microsoft JhengHei"/>
                <w:b/>
                <w:sz w:val="22"/>
              </w:rPr>
            </w:pPr>
          </w:p>
          <w:p>
            <w:pPr>
              <w:pStyle w:val="TableParagraph"/>
              <w:jc w:val="left"/>
              <w:rPr>
                <w:rFonts w:ascii="Microsoft JhengHei"/>
                <w:b/>
                <w:sz w:val="22"/>
              </w:rPr>
            </w:pPr>
          </w:p>
          <w:p>
            <w:pPr>
              <w:pStyle w:val="TableParagraph"/>
              <w:jc w:val="left"/>
              <w:rPr>
                <w:rFonts w:ascii="Microsoft JhengHei"/>
                <w:b/>
                <w:sz w:val="22"/>
              </w:rPr>
            </w:pPr>
          </w:p>
          <w:p>
            <w:pPr>
              <w:pStyle w:val="TableParagraph"/>
              <w:jc w:val="left"/>
              <w:rPr>
                <w:rFonts w:ascii="Microsoft JhengHei"/>
                <w:b/>
                <w:sz w:val="22"/>
              </w:rPr>
            </w:pPr>
          </w:p>
          <w:p>
            <w:pPr>
              <w:pStyle w:val="TableParagraph"/>
              <w:jc w:val="left"/>
              <w:rPr>
                <w:rFonts w:ascii="Microsoft JhengHei"/>
                <w:b/>
                <w:sz w:val="22"/>
              </w:rPr>
            </w:pPr>
          </w:p>
          <w:p>
            <w:pPr>
              <w:pStyle w:val="TableParagraph"/>
              <w:jc w:val="left"/>
              <w:rPr>
                <w:rFonts w:ascii="Microsoft JhengHei"/>
                <w:b/>
                <w:sz w:val="22"/>
              </w:rPr>
            </w:pPr>
          </w:p>
          <w:p>
            <w:pPr>
              <w:pStyle w:val="TableParagraph"/>
              <w:jc w:val="left"/>
              <w:rPr>
                <w:rFonts w:ascii="Microsoft JhengHei"/>
                <w:b/>
                <w:sz w:val="22"/>
              </w:rPr>
            </w:pPr>
          </w:p>
          <w:p>
            <w:pPr>
              <w:pStyle w:val="TableParagraph"/>
              <w:jc w:val="left"/>
              <w:rPr>
                <w:rFonts w:ascii="Microsoft JhengHei"/>
                <w:b/>
                <w:sz w:val="22"/>
              </w:rPr>
            </w:pPr>
          </w:p>
          <w:p>
            <w:pPr>
              <w:pStyle w:val="TableParagraph"/>
              <w:spacing w:before="12"/>
              <w:jc w:val="left"/>
              <w:rPr>
                <w:rFonts w:ascii="Microsoft JhengHei"/>
                <w:b/>
                <w:sz w:val="17"/>
              </w:rPr>
            </w:pPr>
          </w:p>
          <w:p>
            <w:pPr>
              <w:pStyle w:val="TableParagraph"/>
              <w:numPr>
                <w:ilvl w:val="2"/>
                <w:numId w:val="20"/>
              </w:numPr>
              <w:tabs>
                <w:tab w:val="left" w:pos="708"/>
              </w:tabs>
              <w:spacing w:before="0" w:after="0" w:line="240" w:lineRule="auto"/>
              <w:ind w:left="708" w:right="0" w:hanging="600"/>
              <w:jc w:val="left"/>
              <w:rPr>
                <w:sz w:val="24"/>
              </w:rPr>
            </w:pPr>
            <w:r>
              <w:rPr>
                <w:spacing w:val="-2"/>
                <w:sz w:val="24"/>
              </w:rPr>
              <w:t>原辅材料及能耗</w:t>
            </w:r>
          </w:p>
          <w:p>
            <w:pPr>
              <w:pStyle w:val="TableParagraph"/>
              <w:spacing w:before="161"/>
              <w:ind w:left="587"/>
              <w:jc w:val="left"/>
              <w:rPr>
                <w:sz w:val="24"/>
              </w:rPr>
            </w:pPr>
            <w:r>
              <w:rPr>
                <w:spacing w:val="-4"/>
                <w:sz w:val="24"/>
              </w:rPr>
              <w:t xml:space="preserve">本项目原辅材料及能源消耗详见表 </w:t>
            </w:r>
            <w:r>
              <w:rPr>
                <w:rFonts w:ascii="Times New Roman" w:eastAsia="Times New Roman"/>
                <w:sz w:val="24"/>
              </w:rPr>
              <w:t>1-4</w:t>
            </w:r>
            <w:r>
              <w:rPr>
                <w:spacing w:val="-10"/>
                <w:sz w:val="24"/>
              </w:rPr>
              <w:t>。</w:t>
            </w:r>
          </w:p>
          <w:p>
            <w:pPr>
              <w:pStyle w:val="TableParagraph"/>
              <w:tabs>
                <w:tab w:val="left" w:pos="761"/>
              </w:tabs>
              <w:spacing w:before="110"/>
              <w:ind w:left="8"/>
              <w:rPr>
                <w:rFonts w:ascii="Microsoft JhengHei" w:eastAsia="Microsoft JhengHei"/>
                <w:b/>
                <w:sz w:val="21"/>
              </w:rPr>
            </w:pPr>
            <w:r>
              <w:rPr>
                <w:rFonts w:ascii="Microsoft JhengHei" w:eastAsia="Microsoft JhengHei"/>
                <w:b/>
                <w:sz w:val="21"/>
              </w:rPr>
              <w:t xml:space="preserve">表 </w:t>
            </w:r>
            <w:r>
              <w:rPr>
                <w:rFonts w:ascii="Times New Roman" w:eastAsia="Times New Roman"/>
                <w:b/>
                <w:sz w:val="21"/>
              </w:rPr>
              <w:t>1-</w:t>
            </w:r>
            <w:r>
              <w:rPr>
                <w:rFonts w:ascii="Times New Roman" w:eastAsia="Times New Roman"/>
                <w:b/>
                <w:spacing w:val="-10"/>
                <w:sz w:val="21"/>
              </w:rPr>
              <w:t>4</w:t>
            </w:r>
            <w:r>
              <w:rPr>
                <w:rFonts w:ascii="Times New Roman" w:eastAsia="Times New Roman"/>
                <w:b/>
                <w:sz w:val="21"/>
              </w:rPr>
              <w:tab/>
            </w:r>
            <w:r>
              <w:rPr>
                <w:rFonts w:ascii="Microsoft JhengHei" w:eastAsia="Microsoft JhengHei"/>
                <w:b/>
                <w:sz w:val="21"/>
              </w:rPr>
              <w:t>项目原辅材料及能耗消耗量一览</w:t>
            </w:r>
            <w:r>
              <w:rPr>
                <w:rFonts w:ascii="Microsoft JhengHei" w:eastAsia="Microsoft JhengHei"/>
                <w:b/>
                <w:spacing w:val="-10"/>
                <w:sz w:val="21"/>
              </w:rPr>
              <w:t>表</w:t>
            </w:r>
          </w:p>
        </w:tc>
      </w:tr>
      <w:tr>
        <w:tblPrEx>
          <w:tblW w:w="0" w:type="auto"/>
          <w:jc w:val="left"/>
          <w:tblInd w:w="753" w:type="dxa"/>
          <w:tblLayout w:type="fixed"/>
          <w:tblCellMar>
            <w:top w:w="0" w:type="dxa"/>
            <w:left w:w="0" w:type="dxa"/>
            <w:bottom w:w="0" w:type="dxa"/>
            <w:right w:w="0" w:type="dxa"/>
          </w:tblCellMar>
          <w:tblLook w:val="01E0"/>
        </w:tblPrEx>
        <w:trPr>
          <w:trHeight w:val="467"/>
          <w:jc w:val="left"/>
        </w:trPr>
        <w:tc>
          <w:tcPr>
            <w:tcW w:w="315" w:type="dxa"/>
            <w:vMerge w:val="restart"/>
            <w:tcBorders>
              <w:top w:val="nil"/>
            </w:tcBorders>
          </w:tcPr>
          <w:p>
            <w:pPr>
              <w:pStyle w:val="TableParagraph"/>
              <w:jc w:val="left"/>
              <w:rPr>
                <w:rFonts w:ascii="Times New Roman"/>
                <w:sz w:val="20"/>
              </w:rPr>
            </w:pPr>
          </w:p>
        </w:tc>
        <w:tc>
          <w:tcPr>
            <w:tcW w:w="870" w:type="dxa"/>
          </w:tcPr>
          <w:p>
            <w:pPr>
              <w:pStyle w:val="TableParagraph"/>
              <w:spacing w:before="31"/>
              <w:ind w:left="209" w:right="201"/>
              <w:rPr>
                <w:rFonts w:ascii="Microsoft JhengHei" w:eastAsia="Microsoft JhengHei"/>
                <w:b/>
                <w:sz w:val="21"/>
              </w:rPr>
            </w:pPr>
            <w:r>
              <w:rPr>
                <w:rFonts w:ascii="Microsoft JhengHei" w:eastAsia="Microsoft JhengHei"/>
                <w:b/>
                <w:spacing w:val="-5"/>
                <w:sz w:val="21"/>
              </w:rPr>
              <w:t>序号</w:t>
            </w:r>
          </w:p>
        </w:tc>
        <w:tc>
          <w:tcPr>
            <w:tcW w:w="1967" w:type="dxa"/>
          </w:tcPr>
          <w:p>
            <w:pPr>
              <w:pStyle w:val="TableParagraph"/>
              <w:spacing w:before="31"/>
              <w:ind w:left="346" w:right="338"/>
              <w:rPr>
                <w:rFonts w:ascii="Microsoft JhengHei" w:eastAsia="Microsoft JhengHei"/>
                <w:b/>
                <w:sz w:val="21"/>
              </w:rPr>
            </w:pPr>
            <w:r>
              <w:rPr>
                <w:rFonts w:ascii="Microsoft JhengHei" w:eastAsia="Microsoft JhengHei"/>
                <w:b/>
                <w:spacing w:val="-5"/>
                <w:sz w:val="21"/>
              </w:rPr>
              <w:t>名称</w:t>
            </w:r>
          </w:p>
        </w:tc>
        <w:tc>
          <w:tcPr>
            <w:tcW w:w="1134" w:type="dxa"/>
          </w:tcPr>
          <w:p>
            <w:pPr>
              <w:pStyle w:val="TableParagraph"/>
              <w:spacing w:before="31"/>
              <w:ind w:left="129" w:right="121"/>
              <w:rPr>
                <w:rFonts w:ascii="Microsoft JhengHei" w:eastAsia="Microsoft JhengHei"/>
                <w:b/>
                <w:sz w:val="21"/>
              </w:rPr>
            </w:pPr>
            <w:r>
              <w:rPr>
                <w:rFonts w:ascii="Microsoft JhengHei" w:eastAsia="Microsoft JhengHei"/>
                <w:b/>
                <w:spacing w:val="-5"/>
                <w:sz w:val="21"/>
              </w:rPr>
              <w:t>单位</w:t>
            </w:r>
          </w:p>
        </w:tc>
        <w:tc>
          <w:tcPr>
            <w:tcW w:w="1661" w:type="dxa"/>
          </w:tcPr>
          <w:p>
            <w:pPr>
              <w:pStyle w:val="TableParagraph"/>
              <w:spacing w:before="31"/>
              <w:ind w:left="184" w:right="176"/>
              <w:rPr>
                <w:rFonts w:ascii="Microsoft JhengHei" w:eastAsia="Microsoft JhengHei"/>
                <w:b/>
                <w:sz w:val="21"/>
              </w:rPr>
            </w:pPr>
            <w:r>
              <w:rPr>
                <w:rFonts w:ascii="Microsoft JhengHei" w:eastAsia="Microsoft JhengHei"/>
                <w:b/>
                <w:sz w:val="21"/>
              </w:rPr>
              <w:t>消耗量（万</w:t>
            </w:r>
            <w:r>
              <w:rPr>
                <w:rFonts w:ascii="Microsoft JhengHei" w:eastAsia="Microsoft JhengHei"/>
                <w:b/>
                <w:spacing w:val="-10"/>
                <w:sz w:val="21"/>
              </w:rPr>
              <w:t>）</w:t>
            </w:r>
          </w:p>
        </w:tc>
        <w:tc>
          <w:tcPr>
            <w:tcW w:w="2989" w:type="dxa"/>
          </w:tcPr>
          <w:p>
            <w:pPr>
              <w:pStyle w:val="TableParagraph"/>
              <w:spacing w:before="31"/>
              <w:ind w:left="323" w:right="315"/>
              <w:rPr>
                <w:rFonts w:ascii="Microsoft JhengHei" w:eastAsia="Microsoft JhengHei"/>
                <w:b/>
                <w:sz w:val="21"/>
              </w:rPr>
            </w:pPr>
            <w:r>
              <w:rPr>
                <w:rFonts w:ascii="Microsoft JhengHei" w:eastAsia="Microsoft JhengHei"/>
                <w:b/>
                <w:spacing w:val="-5"/>
                <w:sz w:val="21"/>
              </w:rPr>
              <w:t>备注</w:t>
            </w:r>
          </w:p>
        </w:tc>
        <w:tc>
          <w:tcPr>
            <w:tcW w:w="315" w:type="dxa"/>
            <w:vMerge w:val="restart"/>
            <w:tcBorders>
              <w:top w:val="nil"/>
            </w:tcBorders>
          </w:tcPr>
          <w:p>
            <w:pPr>
              <w:pStyle w:val="TableParagraph"/>
              <w:jc w:val="left"/>
              <w:rPr>
                <w:rFonts w:ascii="Times New Roman"/>
                <w:sz w:val="20"/>
              </w:rPr>
            </w:pPr>
          </w:p>
        </w:tc>
      </w:tr>
      <w:tr>
        <w:tblPrEx>
          <w:tblW w:w="0" w:type="auto"/>
          <w:jc w:val="left"/>
          <w:tblInd w:w="753" w:type="dxa"/>
          <w:tblLayout w:type="fixed"/>
          <w:tblCellMar>
            <w:top w:w="0" w:type="dxa"/>
            <w:left w:w="0" w:type="dxa"/>
            <w:bottom w:w="0" w:type="dxa"/>
            <w:right w:w="0" w:type="dxa"/>
          </w:tblCellMar>
          <w:tblLook w:val="01E0"/>
        </w:tblPrEx>
        <w:trPr>
          <w:trHeight w:val="490"/>
          <w:jc w:val="left"/>
        </w:trPr>
        <w:tc>
          <w:tcPr>
            <w:tcW w:w="315" w:type="dxa"/>
            <w:vMerge/>
            <w:tcBorders>
              <w:top w:val="nil"/>
            </w:tcBorders>
          </w:tcPr>
          <w:p>
            <w:pPr>
              <w:rPr>
                <w:sz w:val="2"/>
                <w:szCs w:val="2"/>
              </w:rPr>
            </w:pPr>
          </w:p>
        </w:tc>
        <w:tc>
          <w:tcPr>
            <w:tcW w:w="870" w:type="dxa"/>
          </w:tcPr>
          <w:p>
            <w:pPr>
              <w:pStyle w:val="TableParagraph"/>
              <w:spacing w:before="124"/>
              <w:ind w:left="9"/>
              <w:rPr>
                <w:rFonts w:ascii="Times New Roman"/>
                <w:sz w:val="21"/>
              </w:rPr>
            </w:pPr>
            <w:r>
              <w:rPr>
                <w:rFonts w:ascii="Times New Roman"/>
                <w:sz w:val="21"/>
              </w:rPr>
              <w:t>1</w:t>
            </w:r>
          </w:p>
        </w:tc>
        <w:tc>
          <w:tcPr>
            <w:tcW w:w="1967" w:type="dxa"/>
          </w:tcPr>
          <w:p>
            <w:pPr>
              <w:pStyle w:val="TableParagraph"/>
              <w:spacing w:before="112"/>
              <w:ind w:left="347" w:right="338"/>
              <w:rPr>
                <w:sz w:val="21"/>
              </w:rPr>
            </w:pPr>
            <w:r>
              <w:rPr>
                <w:spacing w:val="-5"/>
                <w:sz w:val="21"/>
              </w:rPr>
              <w:t>水泥</w:t>
            </w:r>
          </w:p>
        </w:tc>
        <w:tc>
          <w:tcPr>
            <w:tcW w:w="1134" w:type="dxa"/>
          </w:tcPr>
          <w:p>
            <w:pPr>
              <w:pStyle w:val="TableParagraph"/>
              <w:spacing w:before="124"/>
              <w:ind w:left="129" w:right="120"/>
              <w:rPr>
                <w:rFonts w:ascii="Times New Roman"/>
                <w:sz w:val="21"/>
              </w:rPr>
            </w:pPr>
            <w:r>
              <w:rPr>
                <w:rFonts w:ascii="Times New Roman"/>
                <w:spacing w:val="-5"/>
                <w:sz w:val="21"/>
              </w:rPr>
              <w:t>t/a</w:t>
            </w:r>
          </w:p>
        </w:tc>
        <w:tc>
          <w:tcPr>
            <w:tcW w:w="1661" w:type="dxa"/>
          </w:tcPr>
          <w:p>
            <w:pPr>
              <w:pStyle w:val="TableParagraph"/>
              <w:spacing w:before="124"/>
              <w:ind w:left="184" w:right="176"/>
              <w:rPr>
                <w:rFonts w:ascii="Times New Roman"/>
                <w:sz w:val="21"/>
              </w:rPr>
            </w:pPr>
            <w:r>
              <w:rPr>
                <w:rFonts w:ascii="Times New Roman"/>
                <w:spacing w:val="-4"/>
                <w:sz w:val="21"/>
              </w:rPr>
              <w:t>5.85</w:t>
            </w:r>
          </w:p>
        </w:tc>
        <w:tc>
          <w:tcPr>
            <w:tcW w:w="2989" w:type="dxa"/>
          </w:tcPr>
          <w:p>
            <w:pPr>
              <w:pStyle w:val="TableParagraph"/>
              <w:spacing w:before="112"/>
              <w:ind w:left="324" w:right="315"/>
              <w:rPr>
                <w:sz w:val="21"/>
              </w:rPr>
            </w:pPr>
            <w:r>
              <w:rPr>
                <w:spacing w:val="-5"/>
                <w:sz w:val="21"/>
              </w:rPr>
              <w:t>外购</w:t>
            </w:r>
          </w:p>
        </w:tc>
        <w:tc>
          <w:tcPr>
            <w:tcW w:w="315" w:type="dxa"/>
            <w:vMerge/>
            <w:tcBorders>
              <w:top w:val="nil"/>
            </w:tcBorders>
          </w:tcPr>
          <w:p>
            <w:pPr>
              <w:rPr>
                <w:sz w:val="2"/>
                <w:szCs w:val="2"/>
              </w:rPr>
            </w:pPr>
          </w:p>
        </w:tc>
      </w:tr>
      <w:tr>
        <w:tblPrEx>
          <w:tblW w:w="0" w:type="auto"/>
          <w:jc w:val="left"/>
          <w:tblInd w:w="753" w:type="dxa"/>
          <w:tblLayout w:type="fixed"/>
          <w:tblCellMar>
            <w:top w:w="0" w:type="dxa"/>
            <w:left w:w="0" w:type="dxa"/>
            <w:bottom w:w="0" w:type="dxa"/>
            <w:right w:w="0" w:type="dxa"/>
          </w:tblCellMar>
          <w:tblLook w:val="01E0"/>
        </w:tblPrEx>
        <w:trPr>
          <w:trHeight w:val="468"/>
          <w:jc w:val="left"/>
        </w:trPr>
        <w:tc>
          <w:tcPr>
            <w:tcW w:w="315" w:type="dxa"/>
            <w:vMerge/>
            <w:tcBorders>
              <w:top w:val="nil"/>
            </w:tcBorders>
          </w:tcPr>
          <w:p>
            <w:pPr>
              <w:rPr>
                <w:sz w:val="2"/>
                <w:szCs w:val="2"/>
              </w:rPr>
            </w:pPr>
          </w:p>
        </w:tc>
        <w:tc>
          <w:tcPr>
            <w:tcW w:w="870" w:type="dxa"/>
          </w:tcPr>
          <w:p>
            <w:pPr>
              <w:pStyle w:val="TableParagraph"/>
              <w:spacing w:before="113"/>
              <w:ind w:left="9"/>
              <w:rPr>
                <w:rFonts w:ascii="Times New Roman"/>
                <w:sz w:val="21"/>
              </w:rPr>
            </w:pPr>
            <w:r>
              <w:rPr>
                <w:rFonts w:ascii="Times New Roman"/>
                <w:sz w:val="21"/>
              </w:rPr>
              <w:t>2</w:t>
            </w:r>
          </w:p>
        </w:tc>
        <w:tc>
          <w:tcPr>
            <w:tcW w:w="1967" w:type="dxa"/>
          </w:tcPr>
          <w:p>
            <w:pPr>
              <w:pStyle w:val="TableParagraph"/>
              <w:spacing w:before="101"/>
              <w:ind w:left="347" w:right="338"/>
              <w:rPr>
                <w:sz w:val="21"/>
              </w:rPr>
            </w:pPr>
            <w:r>
              <w:rPr>
                <w:spacing w:val="-5"/>
                <w:sz w:val="21"/>
              </w:rPr>
              <w:t>黄沙</w:t>
            </w:r>
          </w:p>
        </w:tc>
        <w:tc>
          <w:tcPr>
            <w:tcW w:w="1134" w:type="dxa"/>
          </w:tcPr>
          <w:p>
            <w:pPr>
              <w:pStyle w:val="TableParagraph"/>
              <w:spacing w:before="113"/>
              <w:ind w:left="129" w:right="120"/>
              <w:rPr>
                <w:rFonts w:ascii="Times New Roman"/>
                <w:sz w:val="21"/>
              </w:rPr>
            </w:pPr>
            <w:r>
              <w:rPr>
                <w:rFonts w:ascii="Times New Roman"/>
                <w:spacing w:val="-5"/>
                <w:sz w:val="21"/>
              </w:rPr>
              <w:t>t/a</w:t>
            </w:r>
          </w:p>
        </w:tc>
        <w:tc>
          <w:tcPr>
            <w:tcW w:w="1661" w:type="dxa"/>
          </w:tcPr>
          <w:p>
            <w:pPr>
              <w:pStyle w:val="TableParagraph"/>
              <w:spacing w:before="113"/>
              <w:ind w:left="184" w:right="176"/>
              <w:rPr>
                <w:rFonts w:ascii="Times New Roman"/>
                <w:sz w:val="21"/>
              </w:rPr>
            </w:pPr>
            <w:r>
              <w:rPr>
                <w:rFonts w:ascii="Times New Roman"/>
                <w:spacing w:val="-4"/>
                <w:sz w:val="21"/>
              </w:rPr>
              <w:t>23.1</w:t>
            </w:r>
          </w:p>
        </w:tc>
        <w:tc>
          <w:tcPr>
            <w:tcW w:w="2989" w:type="dxa"/>
          </w:tcPr>
          <w:p>
            <w:pPr>
              <w:pStyle w:val="TableParagraph"/>
              <w:spacing w:before="101"/>
              <w:ind w:left="324" w:right="315"/>
              <w:rPr>
                <w:sz w:val="21"/>
              </w:rPr>
            </w:pPr>
            <w:r>
              <w:rPr>
                <w:spacing w:val="-5"/>
                <w:sz w:val="21"/>
              </w:rPr>
              <w:t>外购</w:t>
            </w:r>
          </w:p>
        </w:tc>
        <w:tc>
          <w:tcPr>
            <w:tcW w:w="315" w:type="dxa"/>
            <w:vMerge/>
            <w:tcBorders>
              <w:top w:val="nil"/>
            </w:tcBorders>
          </w:tcPr>
          <w:p>
            <w:pPr>
              <w:rPr>
                <w:sz w:val="2"/>
                <w:szCs w:val="2"/>
              </w:rPr>
            </w:pPr>
          </w:p>
        </w:tc>
      </w:tr>
      <w:tr>
        <w:tblPrEx>
          <w:tblW w:w="0" w:type="auto"/>
          <w:jc w:val="left"/>
          <w:tblInd w:w="753" w:type="dxa"/>
          <w:tblLayout w:type="fixed"/>
          <w:tblCellMar>
            <w:top w:w="0" w:type="dxa"/>
            <w:left w:w="0" w:type="dxa"/>
            <w:bottom w:w="0" w:type="dxa"/>
            <w:right w:w="0" w:type="dxa"/>
          </w:tblCellMar>
          <w:tblLook w:val="01E0"/>
        </w:tblPrEx>
        <w:trPr>
          <w:trHeight w:val="468"/>
          <w:jc w:val="left"/>
        </w:trPr>
        <w:tc>
          <w:tcPr>
            <w:tcW w:w="315" w:type="dxa"/>
            <w:vMerge/>
            <w:tcBorders>
              <w:top w:val="nil"/>
            </w:tcBorders>
          </w:tcPr>
          <w:p>
            <w:pPr>
              <w:rPr>
                <w:sz w:val="2"/>
                <w:szCs w:val="2"/>
              </w:rPr>
            </w:pPr>
          </w:p>
        </w:tc>
        <w:tc>
          <w:tcPr>
            <w:tcW w:w="870" w:type="dxa"/>
          </w:tcPr>
          <w:p>
            <w:pPr>
              <w:pStyle w:val="TableParagraph"/>
              <w:spacing w:before="113"/>
              <w:ind w:left="9"/>
              <w:rPr>
                <w:rFonts w:ascii="Times New Roman"/>
                <w:sz w:val="21"/>
              </w:rPr>
            </w:pPr>
            <w:r>
              <w:rPr>
                <w:rFonts w:ascii="Times New Roman"/>
                <w:sz w:val="21"/>
              </w:rPr>
              <w:t>3</w:t>
            </w:r>
          </w:p>
        </w:tc>
        <w:tc>
          <w:tcPr>
            <w:tcW w:w="1967" w:type="dxa"/>
          </w:tcPr>
          <w:p>
            <w:pPr>
              <w:pStyle w:val="TableParagraph"/>
              <w:spacing w:before="101"/>
              <w:ind w:left="347" w:right="338"/>
              <w:rPr>
                <w:sz w:val="21"/>
              </w:rPr>
            </w:pPr>
            <w:r>
              <w:rPr>
                <w:spacing w:val="-5"/>
                <w:sz w:val="21"/>
              </w:rPr>
              <w:t>碎石</w:t>
            </w:r>
          </w:p>
        </w:tc>
        <w:tc>
          <w:tcPr>
            <w:tcW w:w="1134" w:type="dxa"/>
          </w:tcPr>
          <w:p>
            <w:pPr>
              <w:pStyle w:val="TableParagraph"/>
              <w:spacing w:before="113"/>
              <w:ind w:left="129" w:right="120"/>
              <w:rPr>
                <w:rFonts w:ascii="Times New Roman"/>
                <w:sz w:val="21"/>
              </w:rPr>
            </w:pPr>
            <w:r>
              <w:rPr>
                <w:rFonts w:ascii="Times New Roman"/>
                <w:spacing w:val="-5"/>
                <w:sz w:val="21"/>
              </w:rPr>
              <w:t>t/a</w:t>
            </w:r>
          </w:p>
        </w:tc>
        <w:tc>
          <w:tcPr>
            <w:tcW w:w="1661" w:type="dxa"/>
          </w:tcPr>
          <w:p>
            <w:pPr>
              <w:pStyle w:val="TableParagraph"/>
              <w:spacing w:before="113"/>
              <w:ind w:left="184" w:right="176"/>
              <w:rPr>
                <w:rFonts w:ascii="Times New Roman"/>
                <w:sz w:val="21"/>
              </w:rPr>
            </w:pPr>
            <w:r>
              <w:rPr>
                <w:rFonts w:ascii="Times New Roman"/>
                <w:spacing w:val="-2"/>
                <w:sz w:val="21"/>
              </w:rPr>
              <w:t>31.92</w:t>
            </w:r>
          </w:p>
        </w:tc>
        <w:tc>
          <w:tcPr>
            <w:tcW w:w="2989" w:type="dxa"/>
          </w:tcPr>
          <w:p>
            <w:pPr>
              <w:pStyle w:val="TableParagraph"/>
              <w:spacing w:before="101"/>
              <w:ind w:left="324" w:right="315"/>
              <w:rPr>
                <w:sz w:val="21"/>
              </w:rPr>
            </w:pPr>
            <w:r>
              <w:rPr>
                <w:spacing w:val="-5"/>
                <w:sz w:val="21"/>
              </w:rPr>
              <w:t>外购</w:t>
            </w:r>
          </w:p>
        </w:tc>
        <w:tc>
          <w:tcPr>
            <w:tcW w:w="315" w:type="dxa"/>
            <w:vMerge/>
            <w:tcBorders>
              <w:top w:val="nil"/>
            </w:tcBorders>
          </w:tcPr>
          <w:p>
            <w:pPr>
              <w:rPr>
                <w:sz w:val="2"/>
                <w:szCs w:val="2"/>
              </w:rPr>
            </w:pPr>
          </w:p>
        </w:tc>
      </w:tr>
      <w:tr>
        <w:tblPrEx>
          <w:tblW w:w="0" w:type="auto"/>
          <w:jc w:val="left"/>
          <w:tblInd w:w="753" w:type="dxa"/>
          <w:tblLayout w:type="fixed"/>
          <w:tblCellMar>
            <w:top w:w="0" w:type="dxa"/>
            <w:left w:w="0" w:type="dxa"/>
            <w:bottom w:w="0" w:type="dxa"/>
            <w:right w:w="0" w:type="dxa"/>
          </w:tblCellMar>
          <w:tblLook w:val="01E0"/>
        </w:tblPrEx>
        <w:trPr>
          <w:trHeight w:val="468"/>
          <w:jc w:val="left"/>
        </w:trPr>
        <w:tc>
          <w:tcPr>
            <w:tcW w:w="315" w:type="dxa"/>
            <w:vMerge/>
            <w:tcBorders>
              <w:top w:val="nil"/>
            </w:tcBorders>
          </w:tcPr>
          <w:p>
            <w:pPr>
              <w:rPr>
                <w:sz w:val="2"/>
                <w:szCs w:val="2"/>
              </w:rPr>
            </w:pPr>
          </w:p>
        </w:tc>
        <w:tc>
          <w:tcPr>
            <w:tcW w:w="870" w:type="dxa"/>
          </w:tcPr>
          <w:p>
            <w:pPr>
              <w:pStyle w:val="TableParagraph"/>
              <w:spacing w:before="113"/>
              <w:ind w:left="9"/>
              <w:rPr>
                <w:rFonts w:ascii="Times New Roman"/>
                <w:sz w:val="21"/>
              </w:rPr>
            </w:pPr>
            <w:r>
              <w:rPr>
                <w:rFonts w:ascii="Times New Roman"/>
                <w:sz w:val="21"/>
              </w:rPr>
              <w:t>4</w:t>
            </w:r>
          </w:p>
        </w:tc>
        <w:tc>
          <w:tcPr>
            <w:tcW w:w="1967" w:type="dxa"/>
          </w:tcPr>
          <w:p>
            <w:pPr>
              <w:pStyle w:val="TableParagraph"/>
              <w:spacing w:before="101"/>
              <w:ind w:left="347" w:right="338"/>
              <w:rPr>
                <w:sz w:val="21"/>
              </w:rPr>
            </w:pPr>
            <w:r>
              <w:rPr>
                <w:spacing w:val="-4"/>
                <w:sz w:val="21"/>
              </w:rPr>
              <w:t>粉煤灰</w:t>
            </w:r>
          </w:p>
        </w:tc>
        <w:tc>
          <w:tcPr>
            <w:tcW w:w="1134" w:type="dxa"/>
          </w:tcPr>
          <w:p>
            <w:pPr>
              <w:pStyle w:val="TableParagraph"/>
              <w:spacing w:before="113"/>
              <w:ind w:left="129" w:right="120"/>
              <w:rPr>
                <w:rFonts w:ascii="Times New Roman"/>
                <w:sz w:val="21"/>
              </w:rPr>
            </w:pPr>
            <w:r>
              <w:rPr>
                <w:rFonts w:ascii="Times New Roman"/>
                <w:spacing w:val="-5"/>
                <w:sz w:val="21"/>
              </w:rPr>
              <w:t>t/a</w:t>
            </w:r>
          </w:p>
        </w:tc>
        <w:tc>
          <w:tcPr>
            <w:tcW w:w="1661" w:type="dxa"/>
          </w:tcPr>
          <w:p>
            <w:pPr>
              <w:pStyle w:val="TableParagraph"/>
              <w:spacing w:before="113"/>
              <w:ind w:left="184" w:right="176"/>
              <w:rPr>
                <w:rFonts w:ascii="Times New Roman"/>
                <w:sz w:val="21"/>
              </w:rPr>
            </w:pPr>
            <w:r>
              <w:rPr>
                <w:rFonts w:ascii="Times New Roman"/>
                <w:spacing w:val="-4"/>
                <w:sz w:val="21"/>
              </w:rPr>
              <w:t>2.25</w:t>
            </w:r>
          </w:p>
        </w:tc>
        <w:tc>
          <w:tcPr>
            <w:tcW w:w="2989" w:type="dxa"/>
          </w:tcPr>
          <w:p>
            <w:pPr>
              <w:pStyle w:val="TableParagraph"/>
              <w:spacing w:before="101"/>
              <w:ind w:left="324" w:right="315"/>
              <w:rPr>
                <w:sz w:val="21"/>
              </w:rPr>
            </w:pPr>
            <w:r>
              <w:rPr>
                <w:spacing w:val="-5"/>
                <w:sz w:val="21"/>
              </w:rPr>
              <w:t>外购</w:t>
            </w:r>
          </w:p>
        </w:tc>
        <w:tc>
          <w:tcPr>
            <w:tcW w:w="315" w:type="dxa"/>
            <w:vMerge/>
            <w:tcBorders>
              <w:top w:val="nil"/>
            </w:tcBorders>
          </w:tcPr>
          <w:p>
            <w:pPr>
              <w:rPr>
                <w:sz w:val="2"/>
                <w:szCs w:val="2"/>
              </w:rPr>
            </w:pPr>
          </w:p>
        </w:tc>
      </w:tr>
      <w:tr>
        <w:tblPrEx>
          <w:tblW w:w="0" w:type="auto"/>
          <w:jc w:val="left"/>
          <w:tblInd w:w="753" w:type="dxa"/>
          <w:tblLayout w:type="fixed"/>
          <w:tblCellMar>
            <w:top w:w="0" w:type="dxa"/>
            <w:left w:w="0" w:type="dxa"/>
            <w:bottom w:w="0" w:type="dxa"/>
            <w:right w:w="0" w:type="dxa"/>
          </w:tblCellMar>
          <w:tblLook w:val="01E0"/>
        </w:tblPrEx>
        <w:trPr>
          <w:trHeight w:val="467"/>
          <w:jc w:val="left"/>
        </w:trPr>
        <w:tc>
          <w:tcPr>
            <w:tcW w:w="315" w:type="dxa"/>
            <w:vMerge/>
            <w:tcBorders>
              <w:top w:val="nil"/>
            </w:tcBorders>
          </w:tcPr>
          <w:p>
            <w:pPr>
              <w:rPr>
                <w:sz w:val="2"/>
                <w:szCs w:val="2"/>
              </w:rPr>
            </w:pPr>
          </w:p>
        </w:tc>
        <w:tc>
          <w:tcPr>
            <w:tcW w:w="870" w:type="dxa"/>
          </w:tcPr>
          <w:p>
            <w:pPr>
              <w:pStyle w:val="TableParagraph"/>
              <w:spacing w:before="113"/>
              <w:ind w:left="9"/>
              <w:rPr>
                <w:rFonts w:ascii="Times New Roman"/>
                <w:sz w:val="21"/>
              </w:rPr>
            </w:pPr>
            <w:r>
              <w:rPr>
                <w:rFonts w:ascii="Times New Roman"/>
                <w:sz w:val="21"/>
              </w:rPr>
              <w:t>5</w:t>
            </w:r>
          </w:p>
        </w:tc>
        <w:tc>
          <w:tcPr>
            <w:tcW w:w="1967" w:type="dxa"/>
          </w:tcPr>
          <w:p>
            <w:pPr>
              <w:pStyle w:val="TableParagraph"/>
              <w:spacing w:before="101"/>
              <w:ind w:left="347" w:right="338"/>
              <w:rPr>
                <w:sz w:val="21"/>
              </w:rPr>
            </w:pPr>
            <w:r>
              <w:rPr>
                <w:spacing w:val="-5"/>
                <w:sz w:val="21"/>
              </w:rPr>
              <w:t>矿粉</w:t>
            </w:r>
          </w:p>
        </w:tc>
        <w:tc>
          <w:tcPr>
            <w:tcW w:w="1134" w:type="dxa"/>
          </w:tcPr>
          <w:p>
            <w:pPr>
              <w:pStyle w:val="TableParagraph"/>
              <w:spacing w:before="113"/>
              <w:ind w:left="129" w:right="120"/>
              <w:rPr>
                <w:rFonts w:ascii="Times New Roman"/>
                <w:sz w:val="21"/>
              </w:rPr>
            </w:pPr>
            <w:r>
              <w:rPr>
                <w:rFonts w:ascii="Times New Roman"/>
                <w:spacing w:val="-5"/>
                <w:sz w:val="21"/>
              </w:rPr>
              <w:t>t/a</w:t>
            </w:r>
          </w:p>
        </w:tc>
        <w:tc>
          <w:tcPr>
            <w:tcW w:w="1661" w:type="dxa"/>
          </w:tcPr>
          <w:p>
            <w:pPr>
              <w:pStyle w:val="TableParagraph"/>
              <w:spacing w:before="113"/>
              <w:ind w:left="184" w:right="176"/>
              <w:rPr>
                <w:rFonts w:ascii="Times New Roman"/>
                <w:sz w:val="21"/>
              </w:rPr>
            </w:pPr>
            <w:r>
              <w:rPr>
                <w:rFonts w:ascii="Times New Roman"/>
                <w:spacing w:val="-4"/>
                <w:sz w:val="21"/>
              </w:rPr>
              <w:t>3.45</w:t>
            </w:r>
          </w:p>
        </w:tc>
        <w:tc>
          <w:tcPr>
            <w:tcW w:w="2989" w:type="dxa"/>
          </w:tcPr>
          <w:p>
            <w:pPr>
              <w:pStyle w:val="TableParagraph"/>
              <w:spacing w:before="101"/>
              <w:ind w:left="324" w:right="315"/>
              <w:rPr>
                <w:sz w:val="21"/>
              </w:rPr>
            </w:pPr>
            <w:r>
              <w:rPr>
                <w:spacing w:val="-5"/>
                <w:sz w:val="21"/>
              </w:rPr>
              <w:t>外购</w:t>
            </w:r>
          </w:p>
        </w:tc>
        <w:tc>
          <w:tcPr>
            <w:tcW w:w="315" w:type="dxa"/>
            <w:vMerge/>
            <w:tcBorders>
              <w:top w:val="nil"/>
            </w:tcBorders>
          </w:tcPr>
          <w:p>
            <w:pPr>
              <w:rPr>
                <w:sz w:val="2"/>
                <w:szCs w:val="2"/>
              </w:rPr>
            </w:pPr>
          </w:p>
        </w:tc>
      </w:tr>
      <w:tr>
        <w:tblPrEx>
          <w:tblW w:w="0" w:type="auto"/>
          <w:jc w:val="left"/>
          <w:tblInd w:w="753" w:type="dxa"/>
          <w:tblLayout w:type="fixed"/>
          <w:tblCellMar>
            <w:top w:w="0" w:type="dxa"/>
            <w:left w:w="0" w:type="dxa"/>
            <w:bottom w:w="0" w:type="dxa"/>
            <w:right w:w="0" w:type="dxa"/>
          </w:tblCellMar>
          <w:tblLook w:val="01E0"/>
        </w:tblPrEx>
        <w:trPr>
          <w:trHeight w:val="467"/>
          <w:jc w:val="left"/>
        </w:trPr>
        <w:tc>
          <w:tcPr>
            <w:tcW w:w="315" w:type="dxa"/>
            <w:vMerge/>
            <w:tcBorders>
              <w:top w:val="nil"/>
            </w:tcBorders>
          </w:tcPr>
          <w:p>
            <w:pPr>
              <w:rPr>
                <w:sz w:val="2"/>
                <w:szCs w:val="2"/>
              </w:rPr>
            </w:pPr>
          </w:p>
        </w:tc>
        <w:tc>
          <w:tcPr>
            <w:tcW w:w="870" w:type="dxa"/>
          </w:tcPr>
          <w:p>
            <w:pPr>
              <w:pStyle w:val="TableParagraph"/>
              <w:spacing w:before="113"/>
              <w:ind w:left="9"/>
              <w:rPr>
                <w:rFonts w:ascii="Times New Roman"/>
                <w:sz w:val="21"/>
              </w:rPr>
            </w:pPr>
            <w:r>
              <w:rPr>
                <w:rFonts w:ascii="Times New Roman"/>
                <w:sz w:val="21"/>
              </w:rPr>
              <w:t>5</w:t>
            </w:r>
          </w:p>
        </w:tc>
        <w:tc>
          <w:tcPr>
            <w:tcW w:w="1967" w:type="dxa"/>
          </w:tcPr>
          <w:p>
            <w:pPr>
              <w:pStyle w:val="TableParagraph"/>
              <w:spacing w:before="101"/>
              <w:ind w:left="347" w:right="338"/>
              <w:rPr>
                <w:sz w:val="21"/>
              </w:rPr>
            </w:pPr>
            <w:r>
              <w:rPr>
                <w:spacing w:val="-4"/>
                <w:sz w:val="21"/>
              </w:rPr>
              <w:t>减水剂</w:t>
            </w:r>
          </w:p>
        </w:tc>
        <w:tc>
          <w:tcPr>
            <w:tcW w:w="1134" w:type="dxa"/>
          </w:tcPr>
          <w:p>
            <w:pPr>
              <w:pStyle w:val="TableParagraph"/>
              <w:spacing w:before="113"/>
              <w:ind w:left="129" w:right="120"/>
              <w:rPr>
                <w:rFonts w:ascii="Times New Roman"/>
                <w:sz w:val="21"/>
              </w:rPr>
            </w:pPr>
            <w:r>
              <w:rPr>
                <w:rFonts w:ascii="Times New Roman"/>
                <w:spacing w:val="-5"/>
                <w:sz w:val="21"/>
              </w:rPr>
              <w:t>t/a</w:t>
            </w:r>
          </w:p>
        </w:tc>
        <w:tc>
          <w:tcPr>
            <w:tcW w:w="1661" w:type="dxa"/>
          </w:tcPr>
          <w:p>
            <w:pPr>
              <w:pStyle w:val="TableParagraph"/>
              <w:spacing w:before="113"/>
              <w:ind w:left="184" w:right="176"/>
              <w:rPr>
                <w:rFonts w:ascii="Times New Roman"/>
                <w:sz w:val="21"/>
              </w:rPr>
            </w:pPr>
            <w:r>
              <w:rPr>
                <w:rFonts w:ascii="Times New Roman"/>
                <w:spacing w:val="-2"/>
                <w:sz w:val="21"/>
              </w:rPr>
              <w:t>0.231</w:t>
            </w:r>
          </w:p>
        </w:tc>
        <w:tc>
          <w:tcPr>
            <w:tcW w:w="2989" w:type="dxa"/>
          </w:tcPr>
          <w:p>
            <w:pPr>
              <w:pStyle w:val="TableParagraph"/>
              <w:spacing w:before="101"/>
              <w:ind w:left="324" w:right="315"/>
              <w:rPr>
                <w:sz w:val="21"/>
              </w:rPr>
            </w:pPr>
            <w:r>
              <w:rPr>
                <w:spacing w:val="-5"/>
                <w:sz w:val="21"/>
              </w:rPr>
              <w:t>外购</w:t>
            </w:r>
          </w:p>
        </w:tc>
        <w:tc>
          <w:tcPr>
            <w:tcW w:w="315" w:type="dxa"/>
            <w:vMerge/>
            <w:tcBorders>
              <w:top w:val="nil"/>
            </w:tcBorders>
          </w:tcPr>
          <w:p>
            <w:pPr>
              <w:rPr>
                <w:sz w:val="2"/>
                <w:szCs w:val="2"/>
              </w:rPr>
            </w:pPr>
          </w:p>
        </w:tc>
      </w:tr>
      <w:tr>
        <w:tblPrEx>
          <w:tblW w:w="0" w:type="auto"/>
          <w:jc w:val="left"/>
          <w:tblInd w:w="753" w:type="dxa"/>
          <w:tblLayout w:type="fixed"/>
          <w:tblCellMar>
            <w:top w:w="0" w:type="dxa"/>
            <w:left w:w="0" w:type="dxa"/>
            <w:bottom w:w="0" w:type="dxa"/>
            <w:right w:w="0" w:type="dxa"/>
          </w:tblCellMar>
          <w:tblLook w:val="01E0"/>
        </w:tblPrEx>
        <w:trPr>
          <w:trHeight w:val="467"/>
          <w:jc w:val="left"/>
        </w:trPr>
        <w:tc>
          <w:tcPr>
            <w:tcW w:w="315" w:type="dxa"/>
            <w:vMerge/>
            <w:tcBorders>
              <w:top w:val="nil"/>
            </w:tcBorders>
          </w:tcPr>
          <w:p>
            <w:pPr>
              <w:rPr>
                <w:sz w:val="2"/>
                <w:szCs w:val="2"/>
              </w:rPr>
            </w:pPr>
          </w:p>
        </w:tc>
        <w:tc>
          <w:tcPr>
            <w:tcW w:w="870" w:type="dxa"/>
          </w:tcPr>
          <w:p>
            <w:pPr>
              <w:pStyle w:val="TableParagraph"/>
              <w:spacing w:before="113"/>
              <w:ind w:left="9"/>
              <w:rPr>
                <w:rFonts w:ascii="Times New Roman"/>
                <w:sz w:val="21"/>
              </w:rPr>
            </w:pPr>
            <w:r>
              <w:rPr>
                <w:rFonts w:ascii="Times New Roman"/>
                <w:sz w:val="21"/>
              </w:rPr>
              <w:t>6</w:t>
            </w:r>
          </w:p>
        </w:tc>
        <w:tc>
          <w:tcPr>
            <w:tcW w:w="1967" w:type="dxa"/>
          </w:tcPr>
          <w:p>
            <w:pPr>
              <w:pStyle w:val="TableParagraph"/>
              <w:spacing w:before="101"/>
              <w:ind w:left="347" w:right="338"/>
              <w:rPr>
                <w:sz w:val="21"/>
              </w:rPr>
            </w:pPr>
            <w:r>
              <w:rPr>
                <w:spacing w:val="-3"/>
                <w:sz w:val="21"/>
              </w:rPr>
              <w:t>抗裂纤维</w:t>
            </w:r>
          </w:p>
        </w:tc>
        <w:tc>
          <w:tcPr>
            <w:tcW w:w="1134" w:type="dxa"/>
          </w:tcPr>
          <w:p>
            <w:pPr>
              <w:pStyle w:val="TableParagraph"/>
              <w:spacing w:before="113"/>
              <w:ind w:left="129" w:right="120"/>
              <w:rPr>
                <w:rFonts w:ascii="Times New Roman"/>
                <w:sz w:val="21"/>
              </w:rPr>
            </w:pPr>
            <w:r>
              <w:rPr>
                <w:rFonts w:ascii="Times New Roman"/>
                <w:spacing w:val="-5"/>
                <w:sz w:val="21"/>
              </w:rPr>
              <w:t>t/a</w:t>
            </w:r>
          </w:p>
        </w:tc>
        <w:tc>
          <w:tcPr>
            <w:tcW w:w="1661" w:type="dxa"/>
          </w:tcPr>
          <w:p>
            <w:pPr>
              <w:pStyle w:val="TableParagraph"/>
              <w:spacing w:before="113"/>
              <w:ind w:left="184" w:right="176"/>
              <w:rPr>
                <w:rFonts w:ascii="Times New Roman"/>
                <w:sz w:val="21"/>
              </w:rPr>
            </w:pPr>
            <w:r>
              <w:rPr>
                <w:rFonts w:ascii="Times New Roman"/>
                <w:spacing w:val="-2"/>
                <w:sz w:val="21"/>
              </w:rPr>
              <w:t>0.1296</w:t>
            </w:r>
          </w:p>
        </w:tc>
        <w:tc>
          <w:tcPr>
            <w:tcW w:w="2989" w:type="dxa"/>
          </w:tcPr>
          <w:p>
            <w:pPr>
              <w:pStyle w:val="TableParagraph"/>
              <w:spacing w:before="101"/>
              <w:ind w:left="324" w:right="315"/>
              <w:rPr>
                <w:sz w:val="21"/>
              </w:rPr>
            </w:pPr>
            <w:r>
              <w:rPr>
                <w:spacing w:val="-5"/>
                <w:sz w:val="21"/>
              </w:rPr>
              <w:t>外购</w:t>
            </w:r>
          </w:p>
        </w:tc>
        <w:tc>
          <w:tcPr>
            <w:tcW w:w="315" w:type="dxa"/>
            <w:vMerge/>
            <w:tcBorders>
              <w:top w:val="nil"/>
            </w:tcBorders>
          </w:tcPr>
          <w:p>
            <w:pPr>
              <w:rPr>
                <w:sz w:val="2"/>
                <w:szCs w:val="2"/>
              </w:rPr>
            </w:pPr>
          </w:p>
        </w:tc>
      </w:tr>
      <w:tr>
        <w:tblPrEx>
          <w:tblW w:w="0" w:type="auto"/>
          <w:jc w:val="left"/>
          <w:tblInd w:w="753" w:type="dxa"/>
          <w:tblLayout w:type="fixed"/>
          <w:tblCellMar>
            <w:top w:w="0" w:type="dxa"/>
            <w:left w:w="0" w:type="dxa"/>
            <w:bottom w:w="0" w:type="dxa"/>
            <w:right w:w="0" w:type="dxa"/>
          </w:tblCellMar>
          <w:tblLook w:val="01E0"/>
        </w:tblPrEx>
        <w:trPr>
          <w:trHeight w:val="467"/>
          <w:jc w:val="left"/>
        </w:trPr>
        <w:tc>
          <w:tcPr>
            <w:tcW w:w="315" w:type="dxa"/>
            <w:vMerge/>
            <w:tcBorders>
              <w:top w:val="nil"/>
            </w:tcBorders>
          </w:tcPr>
          <w:p>
            <w:pPr>
              <w:rPr>
                <w:sz w:val="2"/>
                <w:szCs w:val="2"/>
              </w:rPr>
            </w:pPr>
          </w:p>
        </w:tc>
        <w:tc>
          <w:tcPr>
            <w:tcW w:w="870" w:type="dxa"/>
          </w:tcPr>
          <w:p>
            <w:pPr>
              <w:pStyle w:val="TableParagraph"/>
              <w:spacing w:before="113"/>
              <w:ind w:left="9"/>
              <w:rPr>
                <w:rFonts w:ascii="Times New Roman"/>
                <w:sz w:val="21"/>
              </w:rPr>
            </w:pPr>
            <w:r>
              <w:rPr>
                <w:rFonts w:ascii="Times New Roman"/>
                <w:sz w:val="21"/>
              </w:rPr>
              <w:t>7</w:t>
            </w:r>
          </w:p>
        </w:tc>
        <w:tc>
          <w:tcPr>
            <w:tcW w:w="1967" w:type="dxa"/>
          </w:tcPr>
          <w:p>
            <w:pPr>
              <w:pStyle w:val="TableParagraph"/>
              <w:spacing w:before="101"/>
              <w:ind w:left="9"/>
              <w:rPr>
                <w:sz w:val="21"/>
              </w:rPr>
            </w:pPr>
            <w:r>
              <w:rPr>
                <w:sz w:val="21"/>
              </w:rPr>
              <w:t>水</w:t>
            </w:r>
          </w:p>
        </w:tc>
        <w:tc>
          <w:tcPr>
            <w:tcW w:w="1134" w:type="dxa"/>
          </w:tcPr>
          <w:p>
            <w:pPr>
              <w:pStyle w:val="TableParagraph"/>
              <w:spacing w:before="101"/>
              <w:ind w:left="129" w:right="120"/>
              <w:rPr>
                <w:rFonts w:ascii="Times New Roman" w:eastAsia="Times New Roman"/>
                <w:sz w:val="21"/>
              </w:rPr>
            </w:pPr>
            <w:r>
              <w:rPr>
                <w:spacing w:val="-27"/>
                <w:sz w:val="21"/>
              </w:rPr>
              <w:t xml:space="preserve">万 </w:t>
            </w:r>
            <w:r>
              <w:rPr>
                <w:rFonts w:ascii="Times New Roman" w:eastAsia="Times New Roman"/>
                <w:spacing w:val="-5"/>
                <w:sz w:val="21"/>
              </w:rPr>
              <w:t>t/a</w:t>
            </w:r>
          </w:p>
        </w:tc>
        <w:tc>
          <w:tcPr>
            <w:tcW w:w="1661" w:type="dxa"/>
          </w:tcPr>
          <w:p>
            <w:pPr>
              <w:pStyle w:val="TableParagraph"/>
              <w:spacing w:before="113"/>
              <w:ind w:left="184" w:right="176"/>
              <w:rPr>
                <w:rFonts w:ascii="Times New Roman"/>
                <w:sz w:val="21"/>
              </w:rPr>
            </w:pPr>
            <w:r>
              <w:rPr>
                <w:rFonts w:ascii="Times New Roman"/>
                <w:spacing w:val="-2"/>
                <w:sz w:val="21"/>
              </w:rPr>
              <w:t>10.2025</w:t>
            </w:r>
          </w:p>
        </w:tc>
        <w:tc>
          <w:tcPr>
            <w:tcW w:w="2989" w:type="dxa"/>
          </w:tcPr>
          <w:p>
            <w:pPr>
              <w:pStyle w:val="TableParagraph"/>
              <w:spacing w:before="101"/>
              <w:ind w:left="324" w:right="315"/>
              <w:rPr>
                <w:sz w:val="21"/>
              </w:rPr>
            </w:pPr>
            <w:r>
              <w:rPr>
                <w:spacing w:val="-1"/>
                <w:sz w:val="21"/>
              </w:rPr>
              <w:t>广德桃州镇乡镇供水管网</w:t>
            </w:r>
          </w:p>
        </w:tc>
        <w:tc>
          <w:tcPr>
            <w:tcW w:w="315" w:type="dxa"/>
            <w:vMerge/>
            <w:tcBorders>
              <w:top w:val="nil"/>
            </w:tcBorders>
          </w:tcPr>
          <w:p>
            <w:pPr>
              <w:rPr>
                <w:sz w:val="2"/>
                <w:szCs w:val="2"/>
              </w:rPr>
            </w:pPr>
          </w:p>
        </w:tc>
      </w:tr>
      <w:tr>
        <w:tblPrEx>
          <w:tblW w:w="0" w:type="auto"/>
          <w:jc w:val="left"/>
          <w:tblInd w:w="753" w:type="dxa"/>
          <w:tblLayout w:type="fixed"/>
          <w:tblCellMar>
            <w:top w:w="0" w:type="dxa"/>
            <w:left w:w="0" w:type="dxa"/>
            <w:bottom w:w="0" w:type="dxa"/>
            <w:right w:w="0" w:type="dxa"/>
          </w:tblCellMar>
          <w:tblLook w:val="01E0"/>
        </w:tblPrEx>
        <w:trPr>
          <w:trHeight w:val="468"/>
          <w:jc w:val="left"/>
        </w:trPr>
        <w:tc>
          <w:tcPr>
            <w:tcW w:w="315" w:type="dxa"/>
            <w:vMerge/>
            <w:tcBorders>
              <w:top w:val="nil"/>
            </w:tcBorders>
          </w:tcPr>
          <w:p>
            <w:pPr>
              <w:rPr>
                <w:sz w:val="2"/>
                <w:szCs w:val="2"/>
              </w:rPr>
            </w:pPr>
          </w:p>
        </w:tc>
        <w:tc>
          <w:tcPr>
            <w:tcW w:w="870" w:type="dxa"/>
            <w:tcBorders>
              <w:bottom w:val="single" w:sz="8" w:space="0" w:color="000000"/>
            </w:tcBorders>
          </w:tcPr>
          <w:p>
            <w:pPr>
              <w:pStyle w:val="TableParagraph"/>
              <w:spacing w:before="113"/>
              <w:ind w:left="9"/>
              <w:rPr>
                <w:rFonts w:ascii="Times New Roman"/>
                <w:sz w:val="21"/>
              </w:rPr>
            </w:pPr>
            <w:r>
              <w:rPr>
                <w:rFonts w:ascii="Times New Roman"/>
                <w:sz w:val="21"/>
              </w:rPr>
              <w:t>8</w:t>
            </w:r>
          </w:p>
        </w:tc>
        <w:tc>
          <w:tcPr>
            <w:tcW w:w="1967" w:type="dxa"/>
            <w:tcBorders>
              <w:bottom w:val="single" w:sz="8" w:space="0" w:color="000000"/>
            </w:tcBorders>
          </w:tcPr>
          <w:p>
            <w:pPr>
              <w:pStyle w:val="TableParagraph"/>
              <w:spacing w:before="101"/>
              <w:ind w:left="9"/>
              <w:rPr>
                <w:sz w:val="21"/>
              </w:rPr>
            </w:pPr>
            <w:r>
              <w:rPr>
                <w:sz w:val="21"/>
              </w:rPr>
              <w:t>电</w:t>
            </w:r>
          </w:p>
        </w:tc>
        <w:tc>
          <w:tcPr>
            <w:tcW w:w="1134" w:type="dxa"/>
            <w:tcBorders>
              <w:bottom w:val="single" w:sz="8" w:space="0" w:color="000000"/>
            </w:tcBorders>
          </w:tcPr>
          <w:p>
            <w:pPr>
              <w:pStyle w:val="TableParagraph"/>
              <w:spacing w:before="101"/>
              <w:ind w:left="129" w:right="121"/>
              <w:rPr>
                <w:rFonts w:ascii="Times New Roman" w:eastAsia="Times New Roman" w:hAnsi="Times New Roman"/>
                <w:sz w:val="21"/>
              </w:rPr>
            </w:pPr>
            <w:r>
              <w:rPr>
                <w:spacing w:val="-27"/>
                <w:sz w:val="21"/>
              </w:rPr>
              <w:t xml:space="preserve">万 </w:t>
            </w:r>
            <w:r>
              <w:rPr>
                <w:rFonts w:ascii="Times New Roman" w:eastAsia="Times New Roman" w:hAnsi="Times New Roman"/>
                <w:spacing w:val="-2"/>
                <w:sz w:val="21"/>
              </w:rPr>
              <w:t>kw·h/a</w:t>
            </w:r>
          </w:p>
        </w:tc>
        <w:tc>
          <w:tcPr>
            <w:tcW w:w="1661" w:type="dxa"/>
            <w:tcBorders>
              <w:bottom w:val="single" w:sz="8" w:space="0" w:color="000000"/>
            </w:tcBorders>
          </w:tcPr>
          <w:p>
            <w:pPr>
              <w:pStyle w:val="TableParagraph"/>
              <w:spacing w:before="113"/>
              <w:ind w:left="184" w:right="175"/>
              <w:rPr>
                <w:rFonts w:ascii="Times New Roman"/>
                <w:sz w:val="21"/>
              </w:rPr>
            </w:pPr>
            <w:r>
              <w:rPr>
                <w:rFonts w:ascii="Times New Roman"/>
                <w:spacing w:val="-5"/>
                <w:sz w:val="21"/>
              </w:rPr>
              <w:t>28</w:t>
            </w:r>
          </w:p>
        </w:tc>
        <w:tc>
          <w:tcPr>
            <w:tcW w:w="2989" w:type="dxa"/>
            <w:tcBorders>
              <w:bottom w:val="single" w:sz="8" w:space="0" w:color="000000"/>
            </w:tcBorders>
          </w:tcPr>
          <w:p>
            <w:pPr>
              <w:pStyle w:val="TableParagraph"/>
              <w:spacing w:before="101"/>
              <w:ind w:left="324" w:right="315"/>
              <w:rPr>
                <w:sz w:val="21"/>
              </w:rPr>
            </w:pPr>
            <w:r>
              <w:rPr>
                <w:spacing w:val="-1"/>
                <w:sz w:val="21"/>
              </w:rPr>
              <w:t>广德桃州镇乡镇供电电网</w:t>
            </w:r>
          </w:p>
        </w:tc>
        <w:tc>
          <w:tcPr>
            <w:tcW w:w="315" w:type="dxa"/>
            <w:vMerge/>
            <w:tcBorders>
              <w:top w:val="nil"/>
            </w:tcBorders>
          </w:tcPr>
          <w:p>
            <w:pPr>
              <w:rPr>
                <w:sz w:val="2"/>
                <w:szCs w:val="2"/>
              </w:rPr>
            </w:pPr>
          </w:p>
        </w:tc>
      </w:tr>
    </w:tbl>
    <w:p>
      <w:pPr>
        <w:spacing w:after="0"/>
        <w:rPr>
          <w:sz w:val="2"/>
          <w:szCs w:val="2"/>
        </w:rPr>
        <w:sectPr>
          <w:headerReference w:type="default" r:id="rId14"/>
          <w:footerReference w:type="default" r:id="rId15"/>
          <w:pgSz w:w="11910" w:h="16840"/>
          <w:pgMar w:top="1260" w:right="580" w:bottom="1240" w:left="580" w:header="879" w:footer="988"/>
          <w:pgNumType w:start="4"/>
          <w:cols w:space="708"/>
        </w:sectPr>
      </w:pPr>
    </w:p>
    <w:p>
      <w:pPr>
        <w:pStyle w:val="BodyText"/>
        <w:rPr>
          <w:rFonts w:ascii="Microsoft JhengHei"/>
          <w:b/>
          <w:sz w:val="20"/>
        </w:rPr>
      </w:pPr>
      <w:r>
        <w:pict>
          <v:shape id="_x0000_s1027" style="width:463pt;height:679.1pt;margin-top:72.25pt;margin-left:66.15pt;mso-position-horizontal-relative:page;mso-position-vertical-relative:page;position:absolute;z-index:-251656192" coordorigin="1323,1445" coordsize="9260,13582" path="m1328,1450l1328,15022m10578,1450l10578,15022m1323,1445l10583,1445m1323,15027l10583,15027e" filled="f" stroked="t" strokecolor="black" strokeweight="0.5pt">
            <v:stroke dashstyle="solid"/>
            <v:path arrowok="t"/>
          </v:shape>
        </w:pict>
      </w:r>
    </w:p>
    <w:p>
      <w:pPr>
        <w:pStyle w:val="BodyText"/>
        <w:spacing w:before="11"/>
        <w:rPr>
          <w:rFonts w:ascii="Microsoft JhengHei"/>
          <w:b/>
          <w:sz w:val="15"/>
        </w:rPr>
      </w:pPr>
    </w:p>
    <w:p>
      <w:pPr>
        <w:pStyle w:val="BodyText"/>
        <w:spacing w:before="66"/>
        <w:ind w:left="1336"/>
      </w:pPr>
      <w:r>
        <w:t>抗裂纤维</w:t>
      </w:r>
      <w:r>
        <w:rPr>
          <w:color w:val="333333"/>
          <w:spacing w:val="-10"/>
        </w:rPr>
        <w:t>：</w:t>
      </w:r>
    </w:p>
    <w:p>
      <w:pPr>
        <w:pStyle w:val="BodyText"/>
        <w:spacing w:before="161" w:line="364" w:lineRule="auto"/>
        <w:ind w:left="856" w:right="853" w:firstLine="480"/>
      </w:pPr>
      <w:r>
        <w:rPr>
          <w:spacing w:val="-4"/>
        </w:rPr>
        <w:t>是一种高强聚丙烯束状单丝纤维，经特殊的表面处理技术，确保了纤维在混凝土中</w:t>
      </w:r>
      <w:r>
        <w:rPr>
          <w:spacing w:val="-2"/>
        </w:rPr>
        <w:t>具有极佳的分散性及与水泥机体的握裹力。一般使用于细石混凝土。</w:t>
      </w:r>
    </w:p>
    <w:p>
      <w:pPr>
        <w:pStyle w:val="BodyText"/>
        <w:spacing w:before="1" w:line="364" w:lineRule="auto"/>
        <w:ind w:left="856" w:right="769" w:firstLine="480"/>
      </w:pPr>
      <w:r>
        <w:t>实验证明：同普通砂浆</w:t>
      </w:r>
      <w:r>
        <w:rPr>
          <w:rFonts w:ascii="Times New Roman" w:eastAsia="Times New Roman"/>
        </w:rPr>
        <w:t>/</w:t>
      </w:r>
      <w:r>
        <w:rPr>
          <w:spacing w:val="-2"/>
        </w:rPr>
        <w:t xml:space="preserve">混凝土相比，加入体积掺量 </w:t>
      </w:r>
      <w:r>
        <w:rPr>
          <w:rFonts w:ascii="Times New Roman" w:eastAsia="Times New Roman"/>
        </w:rPr>
        <w:t>0.1%</w:t>
      </w:r>
      <w:r>
        <w:t>（</w:t>
      </w:r>
      <w:r>
        <w:rPr>
          <w:spacing w:val="-10"/>
        </w:rPr>
        <w:t xml:space="preserve">约 </w:t>
      </w:r>
      <w:r>
        <w:rPr>
          <w:rFonts w:ascii="Times New Roman" w:eastAsia="Times New Roman"/>
        </w:rPr>
        <w:t>0.9kg/m</w:t>
      </w:r>
      <w:r>
        <w:rPr>
          <w:rFonts w:ascii="Times New Roman" w:eastAsia="Times New Roman"/>
          <w:position w:val="7"/>
          <w:sz w:val="16"/>
        </w:rPr>
        <w:t>3</w:t>
      </w:r>
      <w:r>
        <w:t>）的单丝纤维，砂浆</w:t>
      </w:r>
      <w:r>
        <w:rPr>
          <w:rFonts w:ascii="Times New Roman" w:eastAsia="Times New Roman"/>
        </w:rPr>
        <w:t>/</w:t>
      </w:r>
      <w:r>
        <w:rPr>
          <w:spacing w:val="-4"/>
        </w:rPr>
        <w:t xml:space="preserve">混凝土的抗裂能力提高 </w:t>
      </w:r>
      <w:r>
        <w:rPr>
          <w:rFonts w:ascii="Times New Roman" w:eastAsia="Times New Roman"/>
        </w:rPr>
        <w:t>70%</w:t>
      </w:r>
      <w:r>
        <w:t>，大大提高混凝土的抗渗性能。第二，显著提高</w:t>
      </w:r>
      <w:r>
        <w:rPr>
          <w:spacing w:val="-2"/>
        </w:rPr>
        <w:t>混凝土的抗冲击性能和耐磨性能。聚丙烯纤维虽然刚度较低，传递荷载的能力差，但能</w:t>
      </w:r>
      <w:r>
        <w:rPr>
          <w:spacing w:val="-2"/>
        </w:rPr>
        <w:t>吸收冲击能量，有效减小裂隙，增强介质材料连续性，减小了冲击波被阻断引起的局部</w:t>
      </w:r>
      <w:r>
        <w:rPr>
          <w:spacing w:val="-2"/>
        </w:rPr>
        <w:t>应力集中现象，因而能大大提高混凝土抗冲击性能和韧性。第三，可以提高混凝土的抗</w:t>
      </w:r>
      <w:r>
        <w:rPr>
          <w:spacing w:val="-2"/>
        </w:rPr>
        <w:t>冻性能。在混凝土中加入聚丙烯纤维，可以缓解温度变化而引起的混凝土内部应力的作</w:t>
      </w:r>
      <w:r>
        <w:rPr>
          <w:spacing w:val="-2"/>
        </w:rPr>
        <w:t>用，阻止温度裂缝的扩展；同时，混凝土抗渗能力的提高也有利于其抗冻能力的提高。</w:t>
      </w:r>
      <w:r>
        <w:rPr>
          <w:spacing w:val="-11"/>
        </w:rPr>
        <w:t>实践及研究都表明，在混凝土中加入聚丙烯纤维可作为一种有效的混凝土温差补偿抗裂</w:t>
      </w:r>
      <w:r>
        <w:rPr>
          <w:spacing w:val="-2"/>
        </w:rPr>
        <w:t>手段。第三有助于提高混凝土制品的质量，有效保持制品边、角、表面的完整性，使制</w:t>
      </w:r>
      <w:r>
        <w:rPr>
          <w:spacing w:val="-2"/>
        </w:rPr>
        <w:t>品内的钢筋不受腐蚀，阻裂</w:t>
      </w:r>
      <w:r>
        <w:rPr>
          <w:rFonts w:ascii="Times New Roman" w:eastAsia="Times New Roman"/>
          <w:spacing w:val="-2"/>
        </w:rPr>
        <w:t>,</w:t>
      </w:r>
      <w:r>
        <w:rPr>
          <w:spacing w:val="-2"/>
        </w:rPr>
        <w:t>阻止砂浆基体中原有缺陷的扩展并有效延缓裂缝的出现。</w:t>
      </w:r>
    </w:p>
    <w:p>
      <w:pPr>
        <w:pStyle w:val="BodyText"/>
        <w:spacing w:before="6" w:line="364" w:lineRule="auto"/>
        <w:ind w:left="856" w:right="769" w:firstLine="480"/>
      </w:pPr>
      <w:r>
        <w:rPr>
          <w:spacing w:val="-2"/>
        </w:rPr>
        <w:t>减水剂：减水剂是一种在维持混凝土坍落度不变的条件下，能减少拌合用水量的混</w:t>
      </w:r>
      <w:r>
        <w:rPr>
          <w:spacing w:val="-2"/>
        </w:rPr>
        <w:t>凝土外加剂。大多属于阴离子表面活性剂，有木质素磺酸盐、萘磺酸盐甲醛聚合物等。</w:t>
      </w:r>
      <w:r>
        <w:rPr>
          <w:spacing w:val="-2"/>
        </w:rPr>
        <w:t>加入混凝土拌合物后对水泥颗粒有分散作用，能改善其工作性，减少单位用水量，使混</w:t>
      </w:r>
      <w:r>
        <w:rPr>
          <w:spacing w:val="-2"/>
        </w:rPr>
        <w:t>凝土强度增加并改善耐久性；或减少单位水泥用量，节约水泥。</w:t>
      </w:r>
    </w:p>
    <w:p>
      <w:pPr>
        <w:pStyle w:val="ListParagraph"/>
        <w:numPr>
          <w:ilvl w:val="2"/>
          <w:numId w:val="13"/>
        </w:numPr>
        <w:tabs>
          <w:tab w:val="left" w:pos="1456"/>
        </w:tabs>
        <w:spacing w:before="2" w:after="0" w:line="240" w:lineRule="auto"/>
        <w:ind w:left="1456" w:right="0" w:hanging="600"/>
        <w:jc w:val="left"/>
        <w:rPr>
          <w:sz w:val="24"/>
        </w:rPr>
      </w:pPr>
      <w:r>
        <w:rPr>
          <w:spacing w:val="-3"/>
          <w:sz w:val="24"/>
        </w:rPr>
        <w:t>公用工程</w:t>
      </w:r>
    </w:p>
    <w:p>
      <w:pPr>
        <w:pStyle w:val="ListParagraph"/>
        <w:numPr>
          <w:ilvl w:val="3"/>
          <w:numId w:val="13"/>
        </w:numPr>
        <w:tabs>
          <w:tab w:val="left" w:pos="1937"/>
        </w:tabs>
        <w:spacing w:before="161" w:after="0" w:line="240" w:lineRule="auto"/>
        <w:ind w:left="1937" w:right="0" w:hanging="601"/>
        <w:jc w:val="left"/>
        <w:rPr>
          <w:sz w:val="24"/>
        </w:rPr>
      </w:pPr>
      <w:r>
        <w:rPr>
          <w:spacing w:val="-3"/>
          <w:sz w:val="24"/>
        </w:rPr>
        <w:t>供、排水</w:t>
      </w:r>
    </w:p>
    <w:p>
      <w:pPr>
        <w:pStyle w:val="BodyText"/>
        <w:spacing w:before="160" w:line="364" w:lineRule="auto"/>
        <w:ind w:left="1336" w:right="3648"/>
      </w:pPr>
      <w:r>
        <w:rPr>
          <w:spacing w:val="-4"/>
        </w:rPr>
        <w:t xml:space="preserve">供水：广德桃州镇供水管网，年用水量 </w:t>
      </w:r>
      <w:r>
        <w:rPr>
          <w:rFonts w:ascii="Times New Roman" w:eastAsia="Times New Roman"/>
        </w:rPr>
        <w:t>10.2025</w:t>
      </w:r>
      <w:r>
        <w:rPr>
          <w:rFonts w:ascii="Times New Roman" w:eastAsia="Times New Roman"/>
          <w:spacing w:val="-15"/>
        </w:rPr>
        <w:t xml:space="preserve"> </w:t>
      </w:r>
      <w:r>
        <w:rPr>
          <w:spacing w:val="-30"/>
        </w:rPr>
        <w:t xml:space="preserve">万 </w:t>
      </w:r>
      <w:r>
        <w:rPr>
          <w:rFonts w:ascii="Times New Roman" w:eastAsia="Times New Roman"/>
        </w:rPr>
        <w:t>t/a</w:t>
      </w:r>
      <w:r>
        <w:t>。</w:t>
      </w:r>
      <w:r>
        <w:rPr>
          <w:spacing w:val="-2"/>
        </w:rPr>
        <w:t>排水：排水采用雨污分流制。</w:t>
      </w:r>
    </w:p>
    <w:p>
      <w:pPr>
        <w:pStyle w:val="BodyText"/>
        <w:spacing w:before="1" w:line="364" w:lineRule="auto"/>
        <w:ind w:left="856" w:right="853" w:firstLine="480"/>
        <w:jc w:val="both"/>
      </w:pPr>
      <w:r>
        <w:rPr>
          <w:spacing w:val="-4"/>
        </w:rPr>
        <w:t>本项目无生产废水，主要废水为生活污水，生活污水经化粪池后进入厂区地埋式污</w:t>
      </w:r>
      <w:r>
        <w:rPr>
          <w:spacing w:val="-4"/>
        </w:rPr>
        <w:t>水处理设施，处理达标后由附近沟渠排放，尾水排入粮长河；冲洗废水经沉淀池沉淀后</w:t>
      </w:r>
      <w:r>
        <w:rPr>
          <w:spacing w:val="-2"/>
        </w:rPr>
        <w:t>回用做清洗水，不外排。</w:t>
      </w:r>
    </w:p>
    <w:p>
      <w:pPr>
        <w:pStyle w:val="ListParagraph"/>
        <w:numPr>
          <w:ilvl w:val="3"/>
          <w:numId w:val="13"/>
        </w:numPr>
        <w:tabs>
          <w:tab w:val="left" w:pos="1937"/>
        </w:tabs>
        <w:spacing w:before="2" w:after="0" w:line="240" w:lineRule="auto"/>
        <w:ind w:left="1937" w:right="0" w:hanging="601"/>
        <w:jc w:val="left"/>
        <w:rPr>
          <w:sz w:val="24"/>
        </w:rPr>
      </w:pPr>
      <w:r>
        <w:rPr>
          <w:spacing w:val="-5"/>
          <w:sz w:val="24"/>
        </w:rPr>
        <w:t>供电</w:t>
      </w:r>
    </w:p>
    <w:p>
      <w:pPr>
        <w:pStyle w:val="BodyText"/>
        <w:spacing w:before="161"/>
        <w:ind w:left="1336"/>
      </w:pPr>
      <w:r>
        <w:rPr>
          <w:spacing w:val="-4"/>
        </w:rPr>
        <w:t xml:space="preserve">广德桃州镇乡镇供电电网，年供电量 </w:t>
      </w:r>
      <w:r>
        <w:rPr>
          <w:rFonts w:ascii="Times New Roman" w:eastAsia="Times New Roman" w:hAnsi="Times New Roman"/>
        </w:rPr>
        <w:t xml:space="preserve">28 </w:t>
      </w:r>
      <w:r>
        <w:rPr>
          <w:spacing w:val="-30"/>
        </w:rPr>
        <w:t xml:space="preserve">万 </w:t>
      </w:r>
      <w:r>
        <w:rPr>
          <w:rFonts w:ascii="Times New Roman" w:eastAsia="Times New Roman" w:hAnsi="Times New Roman"/>
        </w:rPr>
        <w:t>kw·h</w:t>
      </w:r>
      <w:r>
        <w:rPr>
          <w:spacing w:val="-10"/>
        </w:rPr>
        <w:t>。</w:t>
      </w:r>
    </w:p>
    <w:p>
      <w:pPr>
        <w:pStyle w:val="ListParagraph"/>
        <w:numPr>
          <w:ilvl w:val="3"/>
          <w:numId w:val="13"/>
        </w:numPr>
        <w:tabs>
          <w:tab w:val="left" w:pos="1937"/>
        </w:tabs>
        <w:spacing w:before="160" w:after="0" w:line="240" w:lineRule="auto"/>
        <w:ind w:left="1937" w:right="0" w:hanging="601"/>
        <w:jc w:val="left"/>
        <w:rPr>
          <w:sz w:val="24"/>
        </w:rPr>
      </w:pPr>
      <w:r>
        <w:rPr>
          <w:spacing w:val="-5"/>
          <w:sz w:val="24"/>
        </w:rPr>
        <w:t>供热</w:t>
      </w:r>
    </w:p>
    <w:p>
      <w:pPr>
        <w:pStyle w:val="BodyText"/>
        <w:spacing w:before="161"/>
        <w:ind w:left="1336"/>
      </w:pPr>
      <w:r>
        <w:rPr>
          <w:spacing w:val="-1"/>
        </w:rPr>
        <w:t>本项目无锅炉，热均为电能</w:t>
      </w:r>
    </w:p>
    <w:p>
      <w:pPr>
        <w:spacing w:after="0"/>
        <w:sectPr>
          <w:headerReference w:type="default" r:id="rId16"/>
          <w:footerReference w:type="default" r:id="rId17"/>
          <w:pgSz w:w="11910" w:h="16840"/>
          <w:pgMar w:top="1260" w:right="580" w:bottom="1240" w:left="580" w:header="879" w:footer="988"/>
          <w:pgNumType w:start="5"/>
          <w:cols w:space="708"/>
        </w:sectPr>
      </w:pPr>
    </w:p>
    <w:p>
      <w:pPr>
        <w:pStyle w:val="BodyText"/>
        <w:rPr>
          <w:sz w:val="20"/>
        </w:rPr>
      </w:pPr>
      <w:r>
        <w:pict>
          <v:shape id="_x0000_s1028" style="width:463pt;height:679.1pt;margin-top:72.25pt;margin-left:66.15pt;mso-position-horizontal-relative:page;mso-position-vertical-relative:page;position:absolute;z-index:-251655168" coordorigin="1323,1445" coordsize="9260,13582" path="m1328,1450l1328,15022m10578,1450l10578,15022m1323,1445l10583,1445m1323,15027l10583,15027e" filled="f" stroked="t" strokecolor="black" strokeweight="0.5pt">
            <v:stroke dashstyle="solid"/>
            <v:path arrowok="t"/>
          </v:shape>
        </w:pict>
      </w:r>
    </w:p>
    <w:p>
      <w:pPr>
        <w:pStyle w:val="BodyText"/>
        <w:rPr>
          <w:sz w:val="20"/>
        </w:rPr>
      </w:pPr>
    </w:p>
    <w:p>
      <w:pPr>
        <w:pStyle w:val="ListParagraph"/>
        <w:numPr>
          <w:ilvl w:val="2"/>
          <w:numId w:val="21"/>
        </w:numPr>
        <w:tabs>
          <w:tab w:val="left" w:pos="1456"/>
        </w:tabs>
        <w:spacing w:before="208" w:after="0" w:line="240" w:lineRule="auto"/>
        <w:ind w:left="1456" w:right="0" w:hanging="600"/>
        <w:jc w:val="left"/>
        <w:rPr>
          <w:sz w:val="24"/>
        </w:rPr>
      </w:pPr>
      <w:r>
        <w:rPr>
          <w:spacing w:val="-3"/>
          <w:sz w:val="24"/>
        </w:rPr>
        <w:t>劳动定员</w:t>
      </w:r>
    </w:p>
    <w:p>
      <w:pPr>
        <w:pStyle w:val="BodyText"/>
        <w:spacing w:before="161" w:line="364" w:lineRule="auto"/>
        <w:ind w:left="939" w:right="854" w:firstLine="350"/>
      </w:pPr>
      <w:r>
        <w:rPr>
          <w:spacing w:val="-8"/>
        </w:rPr>
        <w:t xml:space="preserve">本项目劳动定员 </w:t>
      </w:r>
      <w:r>
        <w:rPr>
          <w:rFonts w:ascii="Times New Roman" w:eastAsia="Times New Roman"/>
        </w:rPr>
        <w:t>65</w:t>
      </w:r>
      <w:r>
        <w:rPr>
          <w:rFonts w:ascii="Times New Roman" w:eastAsia="Times New Roman"/>
          <w:spacing w:val="-8"/>
        </w:rPr>
        <w:t xml:space="preserve"> </w:t>
      </w:r>
      <w:r>
        <w:t>人，</w:t>
      </w:r>
      <w:r>
        <w:rPr>
          <w:rFonts w:ascii="Times New Roman" w:eastAsia="Times New Roman"/>
        </w:rPr>
        <w:t>10</w:t>
      </w:r>
      <w:r>
        <w:rPr>
          <w:rFonts w:ascii="Times New Roman" w:eastAsia="Times New Roman"/>
          <w:spacing w:val="-3"/>
        </w:rPr>
        <w:t xml:space="preserve"> </w:t>
      </w:r>
      <w:r>
        <w:rPr>
          <w:spacing w:val="-4"/>
        </w:rPr>
        <w:t xml:space="preserve">人在厂内食宿。单班制，每班采取 </w:t>
      </w:r>
      <w:r>
        <w:rPr>
          <w:rFonts w:ascii="Times New Roman" w:eastAsia="Times New Roman"/>
        </w:rPr>
        <w:t>8</w:t>
      </w:r>
      <w:r>
        <w:rPr>
          <w:rFonts w:ascii="Times New Roman" w:eastAsia="Times New Roman"/>
          <w:spacing w:val="-3"/>
        </w:rPr>
        <w:t xml:space="preserve"> </w:t>
      </w:r>
      <w:r>
        <w:t>小时工作制，工厂</w:t>
      </w:r>
      <w:r>
        <w:rPr>
          <w:spacing w:val="-3"/>
        </w:rPr>
        <w:t xml:space="preserve">年生产天数为 </w:t>
      </w:r>
      <w:r>
        <w:rPr>
          <w:rFonts w:ascii="Times New Roman" w:eastAsia="Times New Roman"/>
        </w:rPr>
        <w:t xml:space="preserve">300 </w:t>
      </w:r>
      <w:r>
        <w:t>天。</w:t>
      </w:r>
    </w:p>
    <w:p>
      <w:pPr>
        <w:pStyle w:val="ListParagraph"/>
        <w:numPr>
          <w:ilvl w:val="2"/>
          <w:numId w:val="21"/>
        </w:numPr>
        <w:tabs>
          <w:tab w:val="left" w:pos="1576"/>
        </w:tabs>
        <w:spacing w:before="1" w:after="0" w:line="240" w:lineRule="auto"/>
        <w:ind w:left="1576" w:right="0" w:hanging="720"/>
        <w:jc w:val="left"/>
        <w:rPr>
          <w:sz w:val="24"/>
        </w:rPr>
      </w:pPr>
      <w:r>
        <w:rPr>
          <w:spacing w:val="-2"/>
          <w:sz w:val="24"/>
        </w:rPr>
        <w:t>产业政策符合性</w:t>
      </w:r>
    </w:p>
    <w:p>
      <w:pPr>
        <w:pStyle w:val="BodyText"/>
        <w:spacing w:before="160" w:line="364" w:lineRule="auto"/>
        <w:ind w:left="856" w:right="853" w:firstLine="480"/>
      </w:pPr>
      <w:r>
        <w:rPr>
          <w:spacing w:val="-11"/>
        </w:rPr>
        <w:t xml:space="preserve">根据发展改革委令 </w:t>
      </w:r>
      <w:r>
        <w:rPr>
          <w:rFonts w:ascii="Times New Roman" w:eastAsia="Times New Roman"/>
          <w:spacing w:val="-4"/>
        </w:rPr>
        <w:t>2013</w:t>
      </w:r>
      <w:r>
        <w:rPr>
          <w:rFonts w:ascii="Times New Roman" w:eastAsia="Times New Roman"/>
          <w:spacing w:val="-7"/>
        </w:rPr>
        <w:t xml:space="preserve"> </w:t>
      </w:r>
      <w:r>
        <w:rPr>
          <w:spacing w:val="-23"/>
        </w:rPr>
        <w:t xml:space="preserve">年第 </w:t>
      </w:r>
      <w:r>
        <w:rPr>
          <w:rFonts w:ascii="Times New Roman" w:eastAsia="Times New Roman"/>
          <w:spacing w:val="-4"/>
        </w:rPr>
        <w:t xml:space="preserve">21 </w:t>
      </w:r>
      <w:r>
        <w:rPr>
          <w:spacing w:val="-4"/>
        </w:rPr>
        <w:t>号《产业结构调整指导目录》（</w:t>
      </w:r>
      <w:r>
        <w:rPr>
          <w:rFonts w:ascii="Times New Roman" w:eastAsia="Times New Roman"/>
          <w:spacing w:val="-4"/>
        </w:rPr>
        <w:t xml:space="preserve">2011 </w:t>
      </w:r>
      <w:r>
        <w:rPr>
          <w:spacing w:val="-4"/>
        </w:rPr>
        <w:t>年本</w:t>
      </w:r>
      <w:r>
        <w:rPr>
          <w:spacing w:val="-4"/>
        </w:rPr>
        <w:t>）（</w:t>
      </w:r>
      <w:r>
        <w:rPr>
          <w:rFonts w:ascii="Times New Roman" w:eastAsia="Times New Roman"/>
          <w:spacing w:val="-4"/>
        </w:rPr>
        <w:t>2013</w:t>
      </w:r>
      <w:r>
        <w:t>年修订）及《安徽省工业产业结构调整指导目录》（</w:t>
      </w:r>
      <w:r>
        <w:rPr>
          <w:rFonts w:ascii="Times New Roman" w:eastAsia="Times New Roman"/>
        </w:rPr>
        <w:t xml:space="preserve">2007 </w:t>
      </w:r>
      <w:r>
        <w:t>年本）中的相关规定可知，</w:t>
      </w:r>
      <w:r>
        <w:rPr>
          <w:spacing w:val="-2"/>
        </w:rPr>
        <w:t>本项目不属于其中的淘汰与限制类范畴，可视为允许项目。</w:t>
      </w:r>
    </w:p>
    <w:p>
      <w:pPr>
        <w:pStyle w:val="BodyText"/>
        <w:spacing w:before="2"/>
        <w:ind w:left="1336"/>
        <w:rPr>
          <w:rFonts w:ascii="Times New Roman" w:eastAsia="Times New Roman"/>
        </w:rPr>
      </w:pPr>
      <w:r>
        <w:rPr>
          <w:spacing w:val="-12"/>
        </w:rPr>
        <w:t xml:space="preserve">本项目于 </w:t>
      </w:r>
      <w:r>
        <w:rPr>
          <w:rFonts w:ascii="Times New Roman" w:eastAsia="Times New Roman"/>
        </w:rPr>
        <w:t xml:space="preserve">2006 </w:t>
      </w:r>
      <w:r>
        <w:rPr>
          <w:spacing w:val="-7"/>
        </w:rPr>
        <w:t>年获得广德县企业投资项目备案通知书</w:t>
      </w:r>
      <w:r>
        <w:t>（新建项目</w:t>
      </w:r>
      <w:r>
        <w:rPr>
          <w:spacing w:val="-103"/>
        </w:rPr>
        <w:t>）</w:t>
      </w:r>
      <w:r>
        <w:rPr>
          <w:rFonts w:ascii="Times New Roman" w:eastAsia="Times New Roman"/>
        </w:rPr>
        <w:t>(</w:t>
      </w:r>
      <w:r>
        <w:t>发改投</w:t>
      </w:r>
      <w:r>
        <w:rPr>
          <w:rFonts w:ascii="Times New Roman" w:eastAsia="Times New Roman"/>
          <w:spacing w:val="-2"/>
        </w:rPr>
        <w:t>[2006]64</w:t>
      </w:r>
    </w:p>
    <w:p>
      <w:pPr>
        <w:pStyle w:val="BodyText"/>
        <w:spacing w:before="161"/>
        <w:ind w:left="856"/>
      </w:pPr>
      <w:r>
        <w:t>号</w:t>
      </w:r>
      <w:r>
        <w:rPr>
          <w:rFonts w:ascii="Times New Roman" w:eastAsia="Times New Roman"/>
        </w:rPr>
        <w:t>])(</w:t>
      </w:r>
      <w:r>
        <w:rPr>
          <w:spacing w:val="-15"/>
        </w:rPr>
        <w:t xml:space="preserve">见附件 </w:t>
      </w:r>
      <w:r>
        <w:rPr>
          <w:rFonts w:ascii="Times New Roman" w:eastAsia="Times New Roman"/>
        </w:rPr>
        <w:t xml:space="preserve">2 </w:t>
      </w:r>
      <w:r>
        <w:t>项目备案证明</w:t>
      </w:r>
      <w:r>
        <w:rPr>
          <w:rFonts w:ascii="Times New Roman" w:eastAsia="Times New Roman"/>
        </w:rPr>
        <w:t>)</w:t>
      </w:r>
      <w:r>
        <w:rPr>
          <w:spacing w:val="-10"/>
        </w:rPr>
        <w:t>。</w:t>
      </w:r>
    </w:p>
    <w:p>
      <w:pPr>
        <w:pStyle w:val="Heading4"/>
        <w:spacing w:before="81"/>
        <w:ind w:left="856"/>
      </w:pPr>
      <w:r>
        <w:rPr>
          <w:rFonts w:ascii="Times New Roman" w:eastAsia="Times New Roman"/>
        </w:rPr>
        <w:t>1.2</w:t>
      </w:r>
      <w:r>
        <w:rPr>
          <w:rFonts w:ascii="Times New Roman" w:eastAsia="Times New Roman"/>
          <w:spacing w:val="60"/>
        </w:rPr>
        <w:t xml:space="preserve"> </w:t>
      </w:r>
      <w:r>
        <w:rPr>
          <w:spacing w:val="-1"/>
        </w:rPr>
        <w:t>与本项目有关的原有污染情况及主要环境问题</w:t>
      </w:r>
    </w:p>
    <w:p>
      <w:pPr>
        <w:pStyle w:val="BodyText"/>
        <w:spacing w:before="106" w:line="364" w:lineRule="auto"/>
        <w:ind w:left="856" w:right="853" w:firstLine="480"/>
        <w:jc w:val="both"/>
      </w:pPr>
      <w:r>
        <w:rPr>
          <w:spacing w:val="-4"/>
        </w:rPr>
        <w:t>目前，广德县三星混凝土有限公司商品混凝土生产项目为新建项目，利用桃州镇团</w:t>
      </w:r>
      <w:r>
        <w:rPr>
          <w:spacing w:val="-2"/>
        </w:rPr>
        <w:t xml:space="preserve">山村挂牌出让土地，项目已经建成并进行生产，由于 </w:t>
      </w:r>
      <w:r>
        <w:rPr>
          <w:rFonts w:ascii="Times New Roman" w:eastAsia="Times New Roman"/>
        </w:rPr>
        <w:t>2014</w:t>
      </w:r>
      <w:r>
        <w:rPr>
          <w:rFonts w:ascii="Times New Roman" w:eastAsia="Times New Roman"/>
          <w:spacing w:val="-15"/>
        </w:rPr>
        <w:t xml:space="preserve"> </w:t>
      </w:r>
      <w:r>
        <w:t>年《广德县混凝土搅拌企业</w:t>
      </w:r>
      <w:r>
        <w:rPr>
          <w:spacing w:val="-4"/>
        </w:rPr>
        <w:t>综合整治环境保护标准》的实施，企业出现了生产粉尘排放超出了规定标准，厂区污水</w:t>
      </w:r>
      <w:r>
        <w:rPr>
          <w:spacing w:val="-4"/>
        </w:rPr>
        <w:t>未能得到合理有效利用，原料堆放混乱等一些列问题，因此进行了环境整改，并进行环</w:t>
      </w:r>
      <w:r>
        <w:rPr>
          <w:spacing w:val="-2"/>
        </w:rPr>
        <w:t>境影响评价。</w:t>
      </w:r>
    </w:p>
    <w:p>
      <w:pPr>
        <w:pStyle w:val="Heading4"/>
        <w:spacing w:line="365" w:lineRule="exact"/>
        <w:ind w:left="1336"/>
      </w:pPr>
      <w:r>
        <w:rPr>
          <w:spacing w:val="-1"/>
        </w:rPr>
        <w:t>现有废气产生的污染情况如下：</w:t>
      </w:r>
    </w:p>
    <w:p>
      <w:pPr>
        <w:pStyle w:val="BodyText"/>
        <w:spacing w:before="106"/>
        <w:ind w:left="1336"/>
      </w:pPr>
      <w:r>
        <w:rPr>
          <w:spacing w:val="-2"/>
        </w:rPr>
        <w:t>①筒料仓呼吸粉尘</w:t>
      </w:r>
    </w:p>
    <w:p>
      <w:pPr>
        <w:pStyle w:val="BodyText"/>
        <w:spacing w:before="160" w:line="364" w:lineRule="auto"/>
        <w:ind w:left="856" w:right="854" w:firstLine="480"/>
        <w:jc w:val="both"/>
      </w:pPr>
      <w:r>
        <w:rPr>
          <w:spacing w:val="-6"/>
        </w:rPr>
        <w:t xml:space="preserve">项目厂内设有 </w:t>
      </w:r>
      <w:r>
        <w:rPr>
          <w:rFonts w:ascii="Times New Roman" w:eastAsia="Times New Roman"/>
          <w:spacing w:val="-2"/>
        </w:rPr>
        <w:t>4</w:t>
      </w:r>
      <w:r>
        <w:rPr>
          <w:rFonts w:ascii="Times New Roman" w:eastAsia="Times New Roman"/>
          <w:spacing w:val="-11"/>
        </w:rPr>
        <w:t xml:space="preserve"> </w:t>
      </w:r>
      <w:r>
        <w:rPr>
          <w:spacing w:val="-5"/>
        </w:rPr>
        <w:t xml:space="preserve">个筒料仓，高度均为 </w:t>
      </w:r>
      <w:r>
        <w:rPr>
          <w:rFonts w:ascii="Times New Roman" w:eastAsia="Times New Roman"/>
          <w:spacing w:val="-2"/>
        </w:rPr>
        <w:t>20</w:t>
      </w:r>
      <w:r>
        <w:rPr>
          <w:rFonts w:ascii="Times New Roman" w:eastAsia="Times New Roman"/>
          <w:spacing w:val="18"/>
        </w:rPr>
        <w:t xml:space="preserve"> </w:t>
      </w:r>
      <w:r>
        <w:rPr>
          <w:spacing w:val="-2"/>
        </w:rPr>
        <w:t>米，搅拌站运行中，筒料仓仓顶排风口和</w:t>
      </w:r>
      <w:r>
        <w:rPr>
          <w:spacing w:val="-2"/>
        </w:rPr>
        <w:t xml:space="preserve">库底会产生一定量的粉尘。根据同类型同规模企业类比，每个筒料仓粉尘产生量为 </w:t>
      </w:r>
      <w:r>
        <w:rPr>
          <w:rFonts w:ascii="Times New Roman" w:eastAsia="Times New Roman"/>
        </w:rPr>
        <w:t>30t/a</w:t>
      </w:r>
      <w:r>
        <w:rPr>
          <w:spacing w:val="-5"/>
        </w:rPr>
        <w:t xml:space="preserve">，则粉尘产生总量为 </w:t>
      </w:r>
      <w:r>
        <w:rPr>
          <w:rFonts w:ascii="Times New Roman" w:eastAsia="Times New Roman"/>
        </w:rPr>
        <w:t>120t/a</w:t>
      </w:r>
      <w:r>
        <w:t>，产生的该部分粉尘以无组织形式排放。</w:t>
      </w:r>
    </w:p>
    <w:p>
      <w:pPr>
        <w:pStyle w:val="BodyText"/>
        <w:spacing w:before="2"/>
        <w:ind w:left="1336"/>
      </w:pPr>
      <w:r>
        <w:rPr>
          <w:spacing w:val="-2"/>
        </w:rPr>
        <w:t>②搅拌站搅拌粉尘</w:t>
      </w:r>
    </w:p>
    <w:p>
      <w:pPr>
        <w:pStyle w:val="BodyText"/>
        <w:spacing w:before="161" w:line="364" w:lineRule="auto"/>
        <w:ind w:left="856" w:right="649" w:firstLine="480"/>
      </w:pPr>
      <w:r>
        <w:rPr>
          <w:spacing w:val="-7"/>
        </w:rPr>
        <w:t>各种搅拌原料投放进入搅拌机搅拌过程中会产生粉尘，根据同类型同规模企业类比，</w:t>
      </w:r>
      <w:r>
        <w:rPr>
          <w:spacing w:val="-6"/>
        </w:rPr>
        <w:t xml:space="preserve">粉尘产生量为 </w:t>
      </w:r>
      <w:r>
        <w:rPr>
          <w:rFonts w:ascii="Times New Roman" w:eastAsia="Times New Roman"/>
        </w:rPr>
        <w:t>72t/a</w:t>
      </w:r>
      <w:r>
        <w:t>，产生的该部分粉尘以无组织形式排放。</w:t>
      </w:r>
    </w:p>
    <w:p>
      <w:pPr>
        <w:pStyle w:val="BodyText"/>
        <w:spacing w:before="1"/>
        <w:ind w:left="1336"/>
      </w:pPr>
      <w:r>
        <w:rPr>
          <w:spacing w:val="-1"/>
        </w:rPr>
        <w:t>③输送、计量、投料粉尘</w:t>
      </w:r>
    </w:p>
    <w:p>
      <w:pPr>
        <w:pStyle w:val="BodyText"/>
        <w:spacing w:before="160" w:line="364" w:lineRule="auto"/>
        <w:ind w:left="856" w:right="821" w:firstLine="480"/>
        <w:jc w:val="both"/>
      </w:pPr>
      <w:r>
        <w:rPr>
          <w:spacing w:val="-2"/>
        </w:rPr>
        <w:t>原有项目砂、石提升以搅拌站配套的皮带输送方式完成，水泥等则以压缩空气吹入</w:t>
      </w:r>
      <w:r>
        <w:rPr>
          <w:spacing w:val="-3"/>
        </w:rPr>
        <w:t xml:space="preserve">筒料仓，辅以螺旋输送机给水泥秤供料。类比相同行业，此粉尘的发尘量为 </w:t>
      </w:r>
      <w:r>
        <w:rPr>
          <w:rFonts w:ascii="Times New Roman" w:eastAsia="Times New Roman"/>
          <w:spacing w:val="-2"/>
        </w:rPr>
        <w:t>0.75kg/h</w:t>
      </w:r>
      <w:r>
        <w:rPr>
          <w:spacing w:val="-2"/>
        </w:rPr>
        <w:t xml:space="preserve">，则项目输送、计量、投料粉尘的产生量约为 </w:t>
      </w:r>
      <w:r>
        <w:rPr>
          <w:rFonts w:ascii="Times New Roman" w:eastAsia="Times New Roman"/>
        </w:rPr>
        <w:t>1.8t/a</w:t>
      </w:r>
      <w:r>
        <w:t>。产生的该部分粉尘以无组织形式排</w:t>
      </w:r>
      <w:r>
        <w:rPr>
          <w:spacing w:val="-6"/>
        </w:rPr>
        <w:t>放。</w:t>
      </w:r>
    </w:p>
    <w:p>
      <w:pPr>
        <w:spacing w:after="0" w:line="364" w:lineRule="auto"/>
        <w:jc w:val="both"/>
        <w:sectPr>
          <w:headerReference w:type="default" r:id="rId18"/>
          <w:footerReference w:type="default" r:id="rId19"/>
          <w:pgSz w:w="11910" w:h="16840"/>
          <w:pgMar w:top="1260" w:right="580" w:bottom="1240" w:left="580" w:header="879" w:footer="988"/>
          <w:pgNumType w:start="6"/>
          <w:cols w:space="708"/>
        </w:sectPr>
      </w:pPr>
    </w:p>
    <w:p>
      <w:pPr>
        <w:pStyle w:val="BodyText"/>
        <w:spacing w:before="7"/>
        <w:rPr>
          <w:sz w:val="14"/>
        </w:rPr>
      </w:pPr>
      <w:r>
        <w:pict>
          <v:shape id="_x0000_s1029" style="width:463pt;height:679.1pt;margin-top:72.25pt;margin-left:66.15pt;mso-position-horizontal-relative:page;mso-position-vertical-relative:page;position:absolute;z-index:-251654144" coordorigin="1323,1445" coordsize="9260,13582" path="m1328,1450l1328,15022m10578,1450l10578,15022m1323,1445l10583,1445m1323,15027l10583,15027e" filled="f" stroked="t" strokecolor="black" strokeweight="0.5pt">
            <v:stroke dashstyle="solid"/>
            <v:path arrowok="t"/>
          </v:shape>
        </w:pict>
      </w:r>
    </w:p>
    <w:p>
      <w:pPr>
        <w:pStyle w:val="BodyText"/>
        <w:spacing w:before="66"/>
        <w:ind w:left="1336"/>
      </w:pPr>
      <w:r>
        <w:rPr>
          <w:spacing w:val="-1"/>
        </w:rPr>
        <w:t>④筒料仓抽料、放空口粉尘</w:t>
      </w:r>
    </w:p>
    <w:p>
      <w:pPr>
        <w:pStyle w:val="BodyText"/>
        <w:spacing w:before="161" w:line="364" w:lineRule="auto"/>
        <w:ind w:left="856" w:right="853" w:firstLine="480"/>
        <w:jc w:val="both"/>
      </w:pPr>
      <w:r>
        <w:rPr>
          <w:spacing w:val="-4"/>
        </w:rPr>
        <w:t>筒料仓放空口在抽料时有粉尘产生。本项目水泥、粉煤灰为筒仓储藏，其年消耗总</w:t>
      </w:r>
      <w:r>
        <w:rPr>
          <w:spacing w:val="-15"/>
        </w:rPr>
        <w:t xml:space="preserve">量 </w:t>
      </w:r>
      <w:r>
        <w:rPr>
          <w:rFonts w:ascii="Times New Roman" w:eastAsia="Times New Roman" w:hAnsi="Times New Roman"/>
          <w:spacing w:val="-4"/>
        </w:rPr>
        <w:t>31.8</w:t>
      </w:r>
      <w:r>
        <w:rPr>
          <w:rFonts w:ascii="Times New Roman" w:eastAsia="Times New Roman" w:hAnsi="Times New Roman"/>
          <w:spacing w:val="-8"/>
        </w:rPr>
        <w:t xml:space="preserve"> </w:t>
      </w:r>
      <w:r>
        <w:rPr>
          <w:spacing w:val="-4"/>
        </w:rPr>
        <w:t>万</w:t>
      </w:r>
      <w:r>
        <w:rPr>
          <w:rFonts w:ascii="Times New Roman" w:eastAsia="Times New Roman" w:hAnsi="Times New Roman"/>
        </w:rPr>
        <w:t>t</w:t>
      </w:r>
      <w:r>
        <w:rPr>
          <w:spacing w:val="-50"/>
        </w:rPr>
        <w:t xml:space="preserve">，按 </w:t>
      </w:r>
      <w:r>
        <w:rPr>
          <w:rFonts w:ascii="Times New Roman" w:eastAsia="Times New Roman" w:hAnsi="Times New Roman"/>
          <w:spacing w:val="-4"/>
        </w:rPr>
        <w:t>30t/</w:t>
      </w:r>
      <w:r>
        <w:rPr>
          <w:spacing w:val="-18"/>
        </w:rPr>
        <w:t xml:space="preserve">车计，全年运输车辆次为 </w:t>
      </w:r>
      <w:r>
        <w:rPr>
          <w:rFonts w:ascii="Times New Roman" w:eastAsia="Times New Roman" w:hAnsi="Times New Roman"/>
          <w:spacing w:val="-4"/>
        </w:rPr>
        <w:t>10600</w:t>
      </w:r>
      <w:r>
        <w:rPr>
          <w:rFonts w:ascii="Times New Roman" w:eastAsia="Times New Roman" w:hAnsi="Times New Roman"/>
          <w:spacing w:val="26"/>
        </w:rPr>
        <w:t xml:space="preserve"> </w:t>
      </w:r>
      <w:r>
        <w:rPr>
          <w:spacing w:val="-17"/>
        </w:rPr>
        <w:t xml:space="preserve">辆次，抽料和放空口产生粉尘按 </w:t>
      </w:r>
      <w:r>
        <w:rPr>
          <w:rFonts w:ascii="Times New Roman" w:eastAsia="Times New Roman" w:hAnsi="Times New Roman"/>
          <w:spacing w:val="-4"/>
        </w:rPr>
        <w:t>0.1kg</w:t>
      </w:r>
      <w:r>
        <w:rPr>
          <w:rFonts w:ascii="Times New Roman" w:eastAsia="Times New Roman" w:hAnsi="Times New Roman"/>
          <w:spacing w:val="-4"/>
        </w:rPr>
        <w:t>/</w:t>
      </w:r>
      <w:r>
        <w:t>辆</w:t>
      </w:r>
      <w:r>
        <w:rPr>
          <w:rFonts w:ascii="Times New Roman" w:eastAsia="Times New Roman" w:hAnsi="Times New Roman"/>
        </w:rPr>
        <w:t>·</w:t>
      </w:r>
      <w:r>
        <w:rPr>
          <w:spacing w:val="-3"/>
        </w:rPr>
        <w:t xml:space="preserve">次计，合计产生量为 </w:t>
      </w:r>
      <w:r>
        <w:rPr>
          <w:rFonts w:ascii="Times New Roman" w:eastAsia="Times New Roman" w:hAnsi="Times New Roman"/>
        </w:rPr>
        <w:t>1.06t/a</w:t>
      </w:r>
      <w:r>
        <w:rPr>
          <w:spacing w:val="-3"/>
        </w:rPr>
        <w:t xml:space="preserve">，排放速率为 </w:t>
      </w:r>
      <w:r>
        <w:rPr>
          <w:rFonts w:ascii="Times New Roman" w:eastAsia="Times New Roman" w:hAnsi="Times New Roman"/>
        </w:rPr>
        <w:t>0.442kg/h</w:t>
      </w:r>
      <w:r>
        <w:t>。</w:t>
      </w:r>
    </w:p>
    <w:p>
      <w:pPr>
        <w:pStyle w:val="BodyText"/>
        <w:spacing w:before="2"/>
        <w:ind w:left="1336"/>
      </w:pPr>
      <w:r>
        <w:rPr>
          <w:spacing w:val="-2"/>
        </w:rPr>
        <w:t>⑤堆场起尘</w:t>
      </w:r>
    </w:p>
    <w:p>
      <w:pPr>
        <w:pStyle w:val="BodyText"/>
        <w:spacing w:before="160" w:line="364" w:lineRule="auto"/>
        <w:ind w:left="856" w:right="853" w:firstLine="480"/>
        <w:jc w:val="both"/>
      </w:pPr>
      <w:r>
        <w:rPr>
          <w:spacing w:val="-4"/>
        </w:rPr>
        <w:t xml:space="preserve">本堆场一次性砂石堆存量约为 </w:t>
      </w:r>
      <w:r>
        <w:rPr>
          <w:rFonts w:ascii="Times New Roman" w:eastAsia="Times New Roman"/>
          <w:spacing w:val="-2"/>
        </w:rPr>
        <w:t>12</w:t>
      </w:r>
      <w:r>
        <w:rPr>
          <w:rFonts w:ascii="Times New Roman" w:eastAsia="Times New Roman"/>
          <w:spacing w:val="-13"/>
        </w:rPr>
        <w:t xml:space="preserve"> </w:t>
      </w:r>
      <w:r>
        <w:rPr>
          <w:spacing w:val="-12"/>
        </w:rPr>
        <w:t xml:space="preserve">万吨，砂石含水率约 </w:t>
      </w:r>
      <w:r>
        <w:rPr>
          <w:rFonts w:ascii="Times New Roman" w:eastAsia="Times New Roman"/>
          <w:spacing w:val="-2"/>
        </w:rPr>
        <w:t>8%</w:t>
      </w:r>
      <w:r>
        <w:rPr>
          <w:spacing w:val="-10"/>
        </w:rPr>
        <w:t>左右，经参考秦皇岛码头</w:t>
      </w:r>
      <w:r>
        <w:rPr>
          <w:spacing w:val="-8"/>
        </w:rPr>
        <w:t>煤堆起尘量与装卸起尘量计算公式，计算本项目砂石堆场在无措施露天情况下产生的扬</w:t>
      </w:r>
      <w:r>
        <w:rPr>
          <w:spacing w:val="-11"/>
        </w:rPr>
        <w:t xml:space="preserve">尘量为 </w:t>
      </w:r>
      <w:r>
        <w:rPr>
          <w:rFonts w:ascii="Times New Roman" w:eastAsia="Times New Roman"/>
        </w:rPr>
        <w:t>10.4t/a</w:t>
      </w:r>
      <w:r>
        <w:t>。</w:t>
      </w:r>
    </w:p>
    <w:p>
      <w:pPr>
        <w:pStyle w:val="BodyText"/>
        <w:spacing w:before="2"/>
        <w:ind w:left="1336"/>
      </w:pPr>
      <w:r>
        <w:rPr>
          <w:spacing w:val="-2"/>
        </w:rPr>
        <w:t>⑥厂区运输扬尘</w:t>
      </w:r>
    </w:p>
    <w:p>
      <w:pPr>
        <w:pStyle w:val="BodyText"/>
        <w:spacing w:before="160" w:line="364" w:lineRule="auto"/>
        <w:ind w:left="856" w:right="854" w:firstLine="480"/>
        <w:jc w:val="both"/>
      </w:pPr>
      <w:r>
        <w:rPr>
          <w:spacing w:val="-3"/>
        </w:rPr>
        <w:t xml:space="preserve">本项目车辆在厂区行驶距离按 </w:t>
      </w:r>
      <w:r>
        <w:rPr>
          <w:rFonts w:ascii="Times New Roman" w:eastAsia="Times New Roman"/>
        </w:rPr>
        <w:t>200m</w:t>
      </w:r>
      <w:r>
        <w:rPr>
          <w:rFonts w:ascii="Times New Roman" w:eastAsia="Times New Roman"/>
          <w:spacing w:val="-15"/>
        </w:rPr>
        <w:t xml:space="preserve"> </w:t>
      </w:r>
      <w:r>
        <w:rPr>
          <w:spacing w:val="-3"/>
        </w:rPr>
        <w:t xml:space="preserve">计，平均每天发车空、重载 </w:t>
      </w:r>
      <w:r>
        <w:rPr>
          <w:rFonts w:ascii="Times New Roman" w:eastAsia="Times New Roman"/>
        </w:rPr>
        <w:t>36</w:t>
      </w:r>
      <w:r>
        <w:rPr>
          <w:rFonts w:ascii="Times New Roman" w:eastAsia="Times New Roman"/>
          <w:spacing w:val="8"/>
        </w:rPr>
        <w:t xml:space="preserve"> </w:t>
      </w:r>
      <w:r>
        <w:t>辆（次）；空</w:t>
      </w:r>
      <w:r>
        <w:rPr>
          <w:spacing w:val="-11"/>
        </w:rPr>
        <w:t xml:space="preserve">车重约 </w:t>
      </w:r>
      <w:r>
        <w:rPr>
          <w:rFonts w:ascii="Times New Roman" w:eastAsia="Times New Roman"/>
          <w:spacing w:val="-6"/>
        </w:rPr>
        <w:t>10.0t</w:t>
      </w:r>
      <w:r>
        <w:rPr>
          <w:spacing w:val="-9"/>
        </w:rPr>
        <w:t xml:space="preserve">，重车重约 </w:t>
      </w:r>
      <w:r>
        <w:rPr>
          <w:rFonts w:ascii="Times New Roman" w:eastAsia="Times New Roman"/>
          <w:spacing w:val="-6"/>
        </w:rPr>
        <w:t>30.0t</w:t>
      </w:r>
      <w:r>
        <w:rPr>
          <w:spacing w:val="-10"/>
        </w:rPr>
        <w:t xml:space="preserve">，以速度 </w:t>
      </w:r>
      <w:r>
        <w:rPr>
          <w:rFonts w:ascii="Times New Roman" w:eastAsia="Times New Roman"/>
          <w:spacing w:val="-6"/>
        </w:rPr>
        <w:t>20km/h</w:t>
      </w:r>
      <w:r>
        <w:rPr>
          <w:rFonts w:ascii="Times New Roman" w:eastAsia="Times New Roman"/>
          <w:spacing w:val="-9"/>
        </w:rPr>
        <w:t xml:space="preserve"> </w:t>
      </w:r>
      <w:r>
        <w:rPr>
          <w:spacing w:val="-9"/>
        </w:rPr>
        <w:t xml:space="preserve">行驶，路面状况 </w:t>
      </w:r>
      <w:r>
        <w:rPr>
          <w:rFonts w:ascii="Times New Roman" w:eastAsia="Times New Roman"/>
          <w:spacing w:val="-6"/>
        </w:rPr>
        <w:t>P</w:t>
      </w:r>
      <w:r>
        <w:rPr>
          <w:rFonts w:ascii="Times New Roman" w:eastAsia="Times New Roman"/>
          <w:spacing w:val="-5"/>
        </w:rPr>
        <w:t xml:space="preserve"> </w:t>
      </w:r>
      <w:r>
        <w:rPr>
          <w:spacing w:val="-15"/>
        </w:rPr>
        <w:t xml:space="preserve">取 </w:t>
      </w:r>
      <w:r>
        <w:rPr>
          <w:rFonts w:ascii="Times New Roman" w:eastAsia="Times New Roman"/>
          <w:spacing w:val="-6"/>
        </w:rPr>
        <w:t>0.1kg/m</w:t>
      </w:r>
      <w:r>
        <w:rPr>
          <w:rFonts w:ascii="Times New Roman" w:eastAsia="Times New Roman"/>
          <w:spacing w:val="-6"/>
          <w:position w:val="7"/>
          <w:sz w:val="16"/>
        </w:rPr>
        <w:t>2</w:t>
      </w:r>
      <w:r>
        <w:rPr>
          <w:spacing w:val="-6"/>
        </w:rPr>
        <w:t>，经计算空</w:t>
      </w:r>
      <w:r>
        <w:rPr>
          <w:spacing w:val="-3"/>
        </w:rPr>
        <w:t xml:space="preserve">车起尘量为 </w:t>
      </w:r>
      <w:r>
        <w:rPr>
          <w:rFonts w:ascii="Times New Roman" w:eastAsia="Times New Roman"/>
        </w:rPr>
        <w:t>2.3t/a</w:t>
      </w:r>
      <w:r>
        <w:rPr>
          <w:spacing w:val="-2"/>
        </w:rPr>
        <w:t xml:space="preserve">，重车起尘量为 </w:t>
      </w:r>
      <w:r>
        <w:rPr>
          <w:rFonts w:ascii="Times New Roman" w:eastAsia="Times New Roman"/>
        </w:rPr>
        <w:t>5.85t/a</w:t>
      </w:r>
      <w:r>
        <w:rPr>
          <w:spacing w:val="-1"/>
        </w:rPr>
        <w:t xml:space="preserve">，即无措施情况下运输扬尘为 </w:t>
      </w:r>
      <w:r>
        <w:rPr>
          <w:rFonts w:ascii="Times New Roman" w:eastAsia="Times New Roman"/>
        </w:rPr>
        <w:t>8.15t/a</w:t>
      </w:r>
      <w:r>
        <w:t>。</w:t>
      </w:r>
    </w:p>
    <w:p>
      <w:pPr>
        <w:pStyle w:val="Heading4"/>
        <w:spacing w:line="364" w:lineRule="exact"/>
        <w:ind w:left="1336"/>
      </w:pPr>
      <w:r>
        <w:rPr>
          <w:spacing w:val="-1"/>
        </w:rPr>
        <w:t>现有项目存在的环境问题如下：</w:t>
      </w:r>
    </w:p>
    <w:p>
      <w:pPr>
        <w:pStyle w:val="BodyText"/>
        <w:spacing w:before="106" w:line="364" w:lineRule="auto"/>
        <w:ind w:left="856" w:right="853" w:firstLine="480"/>
        <w:jc w:val="both"/>
      </w:pPr>
      <w:r>
        <w:rPr>
          <w:spacing w:val="-5"/>
        </w:rPr>
        <w:t xml:space="preserve">原项目筒料仓及搅拌设备未设置除尘设备，产生的粉尘污染较大，本环评建议 </w:t>
      </w:r>
      <w:r>
        <w:rPr>
          <w:rFonts w:ascii="Times New Roman" w:eastAsia="Times New Roman"/>
          <w:spacing w:val="-4"/>
        </w:rPr>
        <w:t>4</w:t>
      </w:r>
      <w:r>
        <w:rPr>
          <w:rFonts w:ascii="Times New Roman" w:eastAsia="Times New Roman"/>
          <w:spacing w:val="-10"/>
        </w:rPr>
        <w:t xml:space="preserve"> </w:t>
      </w:r>
      <w:r>
        <w:rPr>
          <w:spacing w:val="-4"/>
        </w:rPr>
        <w:t>套</w:t>
      </w:r>
      <w:r>
        <w:rPr>
          <w:spacing w:val="-2"/>
        </w:rPr>
        <w:t>脉冲袋式除尘器处理筒料仓呼吸粉尘，</w:t>
      </w:r>
      <w:r>
        <w:rPr>
          <w:rFonts w:ascii="Times New Roman" w:eastAsia="Times New Roman"/>
          <w:spacing w:val="-2"/>
        </w:rPr>
        <w:t xml:space="preserve">1 </w:t>
      </w:r>
      <w:r>
        <w:rPr>
          <w:spacing w:val="-2"/>
        </w:rPr>
        <w:t>套脉冲袋式除尘器处理搅拌站搅拌粉尘；厂区</w:t>
      </w:r>
      <w:r>
        <w:rPr>
          <w:spacing w:val="-2"/>
        </w:rPr>
        <w:t>生活污水未经处理直接排放；沉淀池容积过小；堆场管理混乱</w:t>
      </w:r>
    </w:p>
    <w:p>
      <w:pPr>
        <w:pStyle w:val="BodyText"/>
        <w:spacing w:before="2" w:line="364" w:lineRule="auto"/>
        <w:ind w:left="856" w:right="853" w:firstLine="480"/>
        <w:jc w:val="both"/>
      </w:pPr>
      <w:r>
        <w:rPr>
          <w:spacing w:val="-4"/>
        </w:rPr>
        <w:t>本项目输送、计量、投料粉尘及筒料仓放空口粉尘呈无组织排放，产生的粉尘污染</w:t>
      </w:r>
      <w:r>
        <w:rPr>
          <w:spacing w:val="-4"/>
        </w:rPr>
        <w:t>较大，本环评建议设置封闭的轻钢顶棚抑制输送、计量、投料粉尘，配套自动衔接口抑</w:t>
      </w:r>
      <w:r>
        <w:rPr>
          <w:spacing w:val="-2"/>
        </w:rPr>
        <w:t>制筒料仓放空口粉尘。</w:t>
      </w:r>
    </w:p>
    <w:p>
      <w:pPr>
        <w:pStyle w:val="BodyText"/>
        <w:spacing w:before="2" w:line="364" w:lineRule="auto"/>
        <w:ind w:left="856" w:right="733" w:firstLine="480"/>
      </w:pPr>
      <w:r>
        <w:rPr>
          <w:spacing w:val="-2"/>
        </w:rPr>
        <w:t>项目砂料堆场露天设置，产生的扬尘污染较大，本环评将堆场改为封闭式的砂料仓</w:t>
      </w:r>
      <w:r>
        <w:rPr>
          <w:spacing w:val="-16"/>
        </w:rPr>
        <w:t>库，并经常洒水，不取用时盖上毛毡布，起大风时关闭堆料仓库门，从而抑制堆场起尘。</w:t>
      </w:r>
    </w:p>
    <w:p>
      <w:pPr>
        <w:pStyle w:val="BodyText"/>
        <w:spacing w:before="1"/>
        <w:ind w:left="1336"/>
      </w:pPr>
      <w:r>
        <w:rPr>
          <w:spacing w:val="-1"/>
        </w:rPr>
        <w:t>提高厂区路面冲洗洒水频率，降低运输扬尘。</w:t>
      </w:r>
    </w:p>
    <w:p>
      <w:pPr>
        <w:pStyle w:val="BodyText"/>
        <w:spacing w:before="161" w:line="364" w:lineRule="auto"/>
        <w:ind w:left="1336" w:right="3889"/>
      </w:pPr>
      <w:r>
        <w:rPr>
          <w:spacing w:val="-2"/>
        </w:rPr>
        <w:t>新建一套地埋式污水处理设施，处理厂区生活污水。</w:t>
      </w:r>
      <w:r>
        <w:rPr>
          <w:spacing w:val="-2"/>
        </w:rPr>
        <w:t>增加沉淀池容积。</w:t>
      </w:r>
    </w:p>
    <w:p>
      <w:pPr>
        <w:pStyle w:val="BodyText"/>
        <w:spacing w:before="1"/>
        <w:ind w:left="1336"/>
      </w:pPr>
      <w:r>
        <w:rPr>
          <w:spacing w:val="-1"/>
        </w:rPr>
        <w:t>经过以上措施，现有大气环境问题会得到有效的解决，对周围环境的影响较小。</w:t>
      </w:r>
    </w:p>
    <w:p>
      <w:pPr>
        <w:spacing w:after="0"/>
        <w:sectPr>
          <w:headerReference w:type="default" r:id="rId20"/>
          <w:footerReference w:type="default" r:id="rId21"/>
          <w:pgSz w:w="11910" w:h="16840"/>
          <w:pgMar w:top="1260" w:right="580" w:bottom="1240" w:left="580" w:header="879" w:footer="988"/>
          <w:pgNumType w:start="7"/>
          <w:cols w:space="708"/>
        </w:sectPr>
      </w:pPr>
    </w:p>
    <w:p>
      <w:pPr>
        <w:pStyle w:val="BodyText"/>
        <w:spacing w:before="7"/>
        <w:rPr>
          <w:sz w:val="12"/>
        </w:rPr>
      </w:pPr>
    </w:p>
    <w:p>
      <w:pPr>
        <w:pStyle w:val="BodyText"/>
        <w:ind w:left="738"/>
        <w:rPr>
          <w:sz w:val="20"/>
        </w:rPr>
      </w:pPr>
      <w:r>
        <w:rPr>
          <w:sz w:val="20"/>
        </w:rPr>
        <w:pict>
          <v:group id="_x0000_i1030" style="width:463pt;height:235.65pt;mso-position-horizontal-relative:char;mso-position-vertical-relative:line" coordorigin="0,0" coordsize="9260,4713">
            <v:shape id="_x0000_s1031" style="width:9260;height:4703;position:absolute;top:5" coordorigin="0,5" coordsize="9260,4703" path="m5,10l5,4703m9255,10l9255,4703m,5l9260,5m,4708l9260,4708e" filled="f" stroked="t" strokecolor="black" strokeweight="0.5pt">
              <v:stroke dashstyle="solid"/>
              <v:path arrowok="t"/>
            </v:shape>
            <w10:wrap type="none"/>
          </v:group>
        </w:pict>
      </w:r>
    </w:p>
    <w:p>
      <w:pPr>
        <w:pStyle w:val="Heading1"/>
        <w:numPr>
          <w:ilvl w:val="0"/>
          <w:numId w:val="22"/>
        </w:numPr>
        <w:tabs>
          <w:tab w:val="left" w:pos="1064"/>
        </w:tabs>
        <w:spacing w:before="0" w:after="0" w:line="538" w:lineRule="exact"/>
        <w:ind w:left="1064" w:right="0" w:hanging="226"/>
        <w:jc w:val="left"/>
      </w:pPr>
      <w:bookmarkStart w:id="1" w:name="_TOC_250007"/>
      <w:bookmarkEnd w:id="1"/>
      <w:r>
        <w:rPr>
          <w:spacing w:val="-1"/>
        </w:rPr>
        <w:t>建设项目所在地自然环境社会环境简况</w:t>
      </w:r>
    </w:p>
    <w:p>
      <w:pPr>
        <w:pStyle w:val="Heading4"/>
        <w:numPr>
          <w:ilvl w:val="1"/>
          <w:numId w:val="22"/>
        </w:numPr>
        <w:tabs>
          <w:tab w:val="left" w:pos="1528"/>
        </w:tabs>
        <w:spacing w:before="62" w:after="0" w:line="240" w:lineRule="auto"/>
        <w:ind w:left="1527" w:right="0" w:hanging="421"/>
        <w:jc w:val="left"/>
        <w:rPr>
          <w:rFonts w:ascii="Times New Roman" w:eastAsia="Times New Roman"/>
        </w:rPr>
      </w:pPr>
      <w:r>
        <w:pict>
          <v:shape id="_x0000_s1032" style="width:437.85pt;height:421.7pt;margin-top:2.7pt;margin-left:78.72pt;mso-position-horizontal-relative:page;position:absolute;z-index:-251653120" coordorigin="1574,54" coordsize="8757,8434" path="m1579,59l1579,8483m10327,59l10327,8483m1574,54l10332,54m1574,8488l10332,8488e" filled="f" stroked="t" strokecolor="black" strokeweight="0.5pt">
            <v:stroke dashstyle="solid"/>
            <v:path arrowok="t"/>
          </v:shape>
        </w:pict>
      </w:r>
      <w:r>
        <w:rPr>
          <w:spacing w:val="-12"/>
        </w:rPr>
        <w:t>自然环境简况（地形、地貌、地质、气候、气象、水文、植被、生物多样性等）：</w:t>
      </w:r>
    </w:p>
    <w:p>
      <w:pPr>
        <w:pStyle w:val="ListParagraph"/>
        <w:numPr>
          <w:ilvl w:val="2"/>
          <w:numId w:val="22"/>
        </w:numPr>
        <w:tabs>
          <w:tab w:val="left" w:pos="1708"/>
        </w:tabs>
        <w:spacing w:before="106" w:after="0" w:line="240" w:lineRule="auto"/>
        <w:ind w:left="1707" w:right="0" w:hanging="601"/>
        <w:jc w:val="left"/>
        <w:rPr>
          <w:sz w:val="24"/>
        </w:rPr>
      </w:pPr>
      <w:r>
        <w:rPr>
          <w:spacing w:val="-3"/>
          <w:sz w:val="24"/>
        </w:rPr>
        <w:t>地理位置</w:t>
      </w:r>
    </w:p>
    <w:p>
      <w:pPr>
        <w:pStyle w:val="BodyText"/>
        <w:spacing w:before="160" w:line="364" w:lineRule="auto"/>
        <w:ind w:left="1107" w:right="985" w:firstLine="480"/>
        <w:jc w:val="both"/>
      </w:pPr>
      <w:r>
        <w:rPr>
          <w:spacing w:val="-2"/>
        </w:rPr>
        <w:t>广德县地处安徽省东南边陲，周连苏、浙、皖三省八县（市），东和东南连接</w:t>
      </w:r>
      <w:r>
        <w:rPr>
          <w:spacing w:val="-2"/>
        </w:rPr>
        <w:t>浙江省长兴县、安吉，南邻宁国市，西接宣州区、郎溪县，北接江苏省溧阳市、宜</w:t>
      </w:r>
      <w:r>
        <w:rPr>
          <w:spacing w:val="-2"/>
        </w:rPr>
        <w:t xml:space="preserve">兴市。地跨东经 </w:t>
      </w:r>
      <w:r>
        <w:rPr>
          <w:rFonts w:ascii="Times New Roman" w:eastAsia="Times New Roman" w:hAnsi="Times New Roman"/>
        </w:rPr>
        <w:t>119°2′</w:t>
      </w:r>
      <w:r>
        <w:t>～</w:t>
      </w:r>
      <w:r>
        <w:rPr>
          <w:rFonts w:ascii="Times New Roman" w:eastAsia="Times New Roman" w:hAnsi="Times New Roman"/>
        </w:rPr>
        <w:t>119°40′</w:t>
      </w:r>
      <w:r>
        <w:rPr>
          <w:spacing w:val="-3"/>
        </w:rPr>
        <w:t xml:space="preserve">，北纬 </w:t>
      </w:r>
      <w:r>
        <w:rPr>
          <w:rFonts w:ascii="Times New Roman" w:eastAsia="Times New Roman" w:hAnsi="Times New Roman"/>
        </w:rPr>
        <w:t>30°37′</w:t>
      </w:r>
      <w:r>
        <w:t>～</w:t>
      </w:r>
      <w:r>
        <w:rPr>
          <w:rFonts w:ascii="Times New Roman" w:eastAsia="Times New Roman" w:hAnsi="Times New Roman"/>
        </w:rPr>
        <w:t>31°12′</w:t>
      </w:r>
      <w:r>
        <w:t>，县政府位于广德县域几何</w:t>
      </w:r>
      <w:r>
        <w:rPr>
          <w:spacing w:val="-1"/>
        </w:rPr>
        <w:t xml:space="preserve">中心的桃州镇，座落在 粮长河、粮长河二河交汇处。广德县距宣城市 </w:t>
      </w:r>
      <w:r>
        <w:rPr>
          <w:rFonts w:ascii="Times New Roman" w:eastAsia="Times New Roman" w:hAnsi="Times New Roman"/>
        </w:rPr>
        <w:t>71 km</w:t>
      </w:r>
      <w:r>
        <w:t>、杭</w:t>
      </w:r>
      <w:r>
        <w:rPr>
          <w:spacing w:val="-30"/>
        </w:rPr>
        <w:t xml:space="preserve">州 </w:t>
      </w:r>
      <w:r>
        <w:rPr>
          <w:rFonts w:ascii="Times New Roman" w:eastAsia="Times New Roman" w:hAnsi="Times New Roman"/>
        </w:rPr>
        <w:t>181</w:t>
      </w:r>
      <w:r>
        <w:rPr>
          <w:rFonts w:ascii="Times New Roman" w:eastAsia="Times New Roman" w:hAnsi="Times New Roman"/>
          <w:spacing w:val="-12"/>
        </w:rPr>
        <w:t xml:space="preserve"> </w:t>
      </w:r>
      <w:r>
        <w:rPr>
          <w:rFonts w:ascii="Times New Roman" w:eastAsia="Times New Roman" w:hAnsi="Times New Roman"/>
        </w:rPr>
        <w:t>km</w:t>
      </w:r>
      <w:r>
        <w:rPr>
          <w:spacing w:val="-15"/>
        </w:rPr>
        <w:t xml:space="preserve">、上海 </w:t>
      </w:r>
      <w:r>
        <w:rPr>
          <w:rFonts w:ascii="Times New Roman" w:eastAsia="Times New Roman" w:hAnsi="Times New Roman"/>
        </w:rPr>
        <w:t>242</w:t>
      </w:r>
      <w:r>
        <w:rPr>
          <w:rFonts w:ascii="Times New Roman" w:eastAsia="Times New Roman" w:hAnsi="Times New Roman"/>
          <w:spacing w:val="-2"/>
        </w:rPr>
        <w:t xml:space="preserve"> </w:t>
      </w:r>
      <w:r>
        <w:rPr>
          <w:rFonts w:ascii="Times New Roman" w:eastAsia="Times New Roman" w:hAnsi="Times New Roman"/>
        </w:rPr>
        <w:t>km</w:t>
      </w:r>
      <w:r>
        <w:t>、黄ft</w:t>
      </w:r>
      <w:r>
        <w:rPr>
          <w:spacing w:val="-15"/>
        </w:rPr>
        <w:t xml:space="preserve">风景区 </w:t>
      </w:r>
      <w:r>
        <w:rPr>
          <w:rFonts w:ascii="Times New Roman" w:eastAsia="Times New Roman" w:hAnsi="Times New Roman"/>
        </w:rPr>
        <w:t>244</w:t>
      </w:r>
      <w:r>
        <w:rPr>
          <w:rFonts w:ascii="Times New Roman" w:eastAsia="Times New Roman" w:hAnsi="Times New Roman"/>
          <w:spacing w:val="-2"/>
        </w:rPr>
        <w:t xml:space="preserve"> </w:t>
      </w:r>
      <w:r>
        <w:rPr>
          <w:rFonts w:ascii="Times New Roman" w:eastAsia="Times New Roman" w:hAnsi="Times New Roman"/>
        </w:rPr>
        <w:t>km</w:t>
      </w:r>
      <w:r>
        <w:rPr>
          <w:spacing w:val="-5"/>
        </w:rPr>
        <w:t xml:space="preserve">，西北经芜湖至省会合肥市 </w:t>
      </w:r>
      <w:r>
        <w:rPr>
          <w:rFonts w:ascii="Times New Roman" w:eastAsia="Times New Roman" w:hAnsi="Times New Roman"/>
        </w:rPr>
        <w:t>273</w:t>
      </w:r>
      <w:r>
        <w:rPr>
          <w:rFonts w:ascii="Times New Roman" w:eastAsia="Times New Roman" w:hAnsi="Times New Roman"/>
          <w:spacing w:val="-2"/>
        </w:rPr>
        <w:t xml:space="preserve"> </w:t>
      </w:r>
      <w:r>
        <w:rPr>
          <w:rFonts w:ascii="Times New Roman" w:eastAsia="Times New Roman" w:hAnsi="Times New Roman"/>
        </w:rPr>
        <w:t>km</w:t>
      </w:r>
      <w:r>
        <w:rPr>
          <w:spacing w:val="-10"/>
        </w:rPr>
        <w:t>。</w:t>
      </w:r>
    </w:p>
    <w:p>
      <w:pPr>
        <w:pStyle w:val="BodyText"/>
        <w:spacing w:before="3"/>
        <w:ind w:left="1587"/>
        <w:jc w:val="both"/>
      </w:pPr>
      <w:r>
        <w:t>本项目位于广德桃州镇团ft村</w:t>
      </w:r>
      <w:r>
        <w:rPr>
          <w:rFonts w:ascii="Times New Roman" w:eastAsia="Times New Roman"/>
        </w:rPr>
        <w:t>(</w:t>
      </w:r>
      <w:r>
        <w:rPr>
          <w:spacing w:val="-12"/>
        </w:rPr>
        <w:t xml:space="preserve">详见附图 </w:t>
      </w:r>
      <w:r>
        <w:rPr>
          <w:rFonts w:ascii="Times New Roman" w:eastAsia="Times New Roman"/>
        </w:rPr>
        <w:t xml:space="preserve">1 </w:t>
      </w:r>
      <w:r>
        <w:t>建设项目地理位置图</w:t>
      </w:r>
      <w:r>
        <w:rPr>
          <w:rFonts w:ascii="Times New Roman" w:eastAsia="Times New Roman"/>
        </w:rPr>
        <w:t>)</w:t>
      </w:r>
      <w:r>
        <w:rPr>
          <w:spacing w:val="-10"/>
        </w:rPr>
        <w:t>。</w:t>
      </w:r>
    </w:p>
    <w:p>
      <w:pPr>
        <w:pStyle w:val="ListParagraph"/>
        <w:numPr>
          <w:ilvl w:val="2"/>
          <w:numId w:val="22"/>
        </w:numPr>
        <w:tabs>
          <w:tab w:val="left" w:pos="1708"/>
        </w:tabs>
        <w:spacing w:before="161" w:after="0" w:line="240" w:lineRule="auto"/>
        <w:ind w:left="1707" w:right="0" w:hanging="601"/>
        <w:jc w:val="left"/>
        <w:rPr>
          <w:sz w:val="24"/>
        </w:rPr>
      </w:pPr>
      <w:r>
        <w:rPr>
          <w:spacing w:val="-2"/>
          <w:sz w:val="24"/>
        </w:rPr>
        <w:t>地形、地貌</w:t>
      </w:r>
    </w:p>
    <w:p>
      <w:pPr>
        <w:pStyle w:val="BodyText"/>
        <w:spacing w:before="160" w:line="364" w:lineRule="auto"/>
        <w:ind w:left="1107" w:right="1105" w:firstLine="480"/>
        <w:jc w:val="both"/>
      </w:pPr>
      <w:r>
        <w:rPr>
          <w:spacing w:val="-7"/>
        </w:rPr>
        <w:t>广德县地质构造属下扬子台坳与江南台隆的过度带，其地质、地貌格局较为复</w:t>
      </w:r>
      <w:r>
        <w:rPr>
          <w:spacing w:val="-2"/>
        </w:rPr>
        <w:t xml:space="preserve">杂。地层属皖南地层区，缺失第三纪及中寒武纪以前地层。前第四纪地层厚度为 </w:t>
      </w:r>
      <w:r>
        <w:rPr>
          <w:rFonts w:ascii="Times New Roman" w:eastAsia="Times New Roman"/>
        </w:rPr>
        <w:t>14958</w:t>
      </w:r>
      <w:r>
        <w:t>～</w:t>
      </w:r>
      <w:r>
        <w:rPr>
          <w:rFonts w:ascii="Times New Roman" w:eastAsia="Times New Roman"/>
        </w:rPr>
        <w:t>18611</w:t>
      </w:r>
      <w:r>
        <w:rPr>
          <w:rFonts w:ascii="Times New Roman" w:eastAsia="Times New Roman"/>
          <w:spacing w:val="-15"/>
        </w:rPr>
        <w:t xml:space="preserve"> </w:t>
      </w:r>
      <w:r>
        <w:rPr>
          <w:rFonts w:ascii="Times New Roman" w:eastAsia="Times New Roman"/>
        </w:rPr>
        <w:t>m</w:t>
      </w:r>
      <w:r>
        <w:rPr>
          <w:spacing w:val="-3"/>
        </w:rPr>
        <w:t xml:space="preserve">，其中碳酸岩地层厚度为 </w:t>
      </w:r>
      <w:r>
        <w:rPr>
          <w:rFonts w:ascii="Times New Roman" w:eastAsia="Times New Roman"/>
        </w:rPr>
        <w:t>1231</w:t>
      </w:r>
      <w:r>
        <w:t>～</w:t>
      </w:r>
      <w:r>
        <w:rPr>
          <w:rFonts w:ascii="Times New Roman" w:eastAsia="Times New Roman"/>
        </w:rPr>
        <w:t>2284</w:t>
      </w:r>
      <w:r>
        <w:rPr>
          <w:rFonts w:ascii="Times New Roman" w:eastAsia="Times New Roman"/>
          <w:spacing w:val="-15"/>
        </w:rPr>
        <w:t xml:space="preserve"> </w:t>
      </w:r>
      <w:r>
        <w:rPr>
          <w:rFonts w:ascii="Times New Roman" w:eastAsia="Times New Roman"/>
        </w:rPr>
        <w:t>m</w:t>
      </w:r>
      <w:r>
        <w:rPr>
          <w:rFonts w:ascii="Times New Roman" w:eastAsia="Times New Roman"/>
          <w:spacing w:val="-15"/>
        </w:rPr>
        <w:t xml:space="preserve"> </w:t>
      </w:r>
      <w:r>
        <w:t>之间，因广德县地质不是</w:t>
      </w:r>
      <w:r>
        <w:rPr>
          <w:spacing w:val="-4"/>
        </w:rPr>
        <w:t>处在大陆板块与板块的衔接处，自有史记载以来，没发生过灾害性地震。目前，广</w:t>
      </w:r>
      <w:r>
        <w:rPr>
          <w:spacing w:val="-2"/>
        </w:rPr>
        <w:t>德县不属于地震设防区。</w:t>
      </w:r>
    </w:p>
    <w:p>
      <w:pPr>
        <w:pStyle w:val="BodyText"/>
        <w:spacing w:before="3" w:line="364" w:lineRule="auto"/>
        <w:ind w:left="1107" w:right="1049" w:firstLine="480"/>
        <w:jc w:val="both"/>
      </w:pPr>
      <w:r>
        <w:rPr>
          <w:spacing w:val="-2"/>
        </w:rPr>
        <w:t>在长期内外应力的作用下广德县地貌承受了侵蚀、剥蚀、堆积的过程，呈现出</w:t>
      </w:r>
      <w:r>
        <w:rPr>
          <w:spacing w:val="-2"/>
        </w:rPr>
        <w:t>南北以低ft。丘陵为主，中间为过度性平原岗地（</w:t>
      </w:r>
      <w:r>
        <w:rPr>
          <w:spacing w:val="-11"/>
        </w:rPr>
        <w:t xml:space="preserve">海拔 </w:t>
      </w:r>
      <w:r>
        <w:rPr>
          <w:rFonts w:ascii="Times New Roman" w:eastAsia="Times New Roman"/>
          <w:spacing w:val="-2"/>
        </w:rPr>
        <w:t>50</w:t>
      </w:r>
      <w:r>
        <w:rPr>
          <w:spacing w:val="-2"/>
        </w:rPr>
        <w:t>～</w:t>
      </w:r>
      <w:r>
        <w:rPr>
          <w:rFonts w:ascii="Times New Roman" w:eastAsia="Times New Roman"/>
          <w:spacing w:val="-2"/>
        </w:rPr>
        <w:t>100</w:t>
      </w:r>
      <w:r>
        <w:rPr>
          <w:rFonts w:ascii="Times New Roman" w:eastAsia="Times New Roman"/>
          <w:spacing w:val="13"/>
        </w:rPr>
        <w:t xml:space="preserve"> </w:t>
      </w:r>
      <w:r>
        <w:rPr>
          <w:rFonts w:ascii="Times New Roman" w:eastAsia="Times New Roman"/>
          <w:spacing w:val="-2"/>
        </w:rPr>
        <w:t>m</w:t>
      </w:r>
      <w:r>
        <w:rPr>
          <w:spacing w:val="-2"/>
        </w:rPr>
        <w:t>）的地貌景观，</w:t>
      </w:r>
      <w:r>
        <w:t>其中南部的低ft</w:t>
      </w:r>
      <w:r>
        <w:rPr>
          <w:spacing w:val="-11"/>
        </w:rPr>
        <w:t xml:space="preserve">岗、丘陵海拔高程在 </w:t>
      </w:r>
      <w:r>
        <w:rPr>
          <w:rFonts w:ascii="Times New Roman" w:eastAsia="Times New Roman"/>
        </w:rPr>
        <w:t>50</w:t>
      </w:r>
      <w:r>
        <w:t>～</w:t>
      </w:r>
      <w:r>
        <w:rPr>
          <w:rFonts w:ascii="Times New Roman" w:eastAsia="Times New Roman"/>
        </w:rPr>
        <w:t>650</w:t>
      </w:r>
      <w:r>
        <w:rPr>
          <w:rFonts w:ascii="Times New Roman" w:eastAsia="Times New Roman"/>
          <w:spacing w:val="-15"/>
        </w:rPr>
        <w:t xml:space="preserve"> </w:t>
      </w:r>
      <w:r>
        <w:rPr>
          <w:rFonts w:ascii="Times New Roman" w:eastAsia="Times New Roman"/>
        </w:rPr>
        <w:t>m</w:t>
      </w:r>
      <w:r>
        <w:rPr>
          <w:rFonts w:ascii="Times New Roman" w:eastAsia="Times New Roman"/>
          <w:spacing w:val="8"/>
        </w:rPr>
        <w:t xml:space="preserve"> </w:t>
      </w:r>
      <w:r>
        <w:rPr>
          <w:spacing w:val="-8"/>
        </w:rPr>
        <w:t>之间，北部的丘陵岩性与南部的低</w:t>
      </w:r>
      <w:r>
        <w:t xml:space="preserve"> </w:t>
      </w:r>
      <w:r>
        <w:rPr>
          <w:spacing w:val="-2"/>
        </w:rPr>
        <w:t>ft相似，但由于北部地层石灰石质纯层厚，使之长期在地表、地下水的作用下发育</w:t>
      </w:r>
    </w:p>
    <w:p>
      <w:pPr>
        <w:spacing w:after="0" w:line="364" w:lineRule="auto"/>
        <w:jc w:val="both"/>
        <w:sectPr>
          <w:headerReference w:type="default" r:id="rId22"/>
          <w:footerReference w:type="default" r:id="rId23"/>
          <w:pgSz w:w="11910" w:h="16840"/>
          <w:pgMar w:top="1260" w:right="580" w:bottom="1240" w:left="580" w:header="879" w:footer="988"/>
          <w:pgNumType w:start="8"/>
          <w:cols w:space="708"/>
        </w:sectPr>
      </w:pPr>
    </w:p>
    <w:p>
      <w:pPr>
        <w:pStyle w:val="BodyText"/>
        <w:spacing w:before="7"/>
        <w:rPr>
          <w:sz w:val="14"/>
        </w:rPr>
      </w:pPr>
      <w:r>
        <w:pict>
          <v:shape id="_x0000_s1033" style="width:437.85pt;height:679.1pt;margin-top:72.25pt;margin-left:78.72pt;mso-position-horizontal-relative:page;mso-position-vertical-relative:page;position:absolute;z-index:-251652096" coordorigin="1574,1445" coordsize="8757,13582" path="m1579,1450l1579,15022m10327,1450l10327,15022m1574,1445l10332,1445m1574,15027l10332,15027e" filled="f" stroked="t" strokecolor="black" strokeweight="0.5pt">
            <v:stroke dashstyle="solid"/>
            <v:path arrowok="t"/>
          </v:shape>
        </w:pict>
      </w:r>
    </w:p>
    <w:p>
      <w:pPr>
        <w:pStyle w:val="BodyText"/>
        <w:spacing w:before="66"/>
        <w:ind w:left="1107"/>
      </w:pPr>
      <w:r>
        <w:rPr>
          <w:spacing w:val="-1"/>
        </w:rPr>
        <w:t>了典型的亚热带地下喀斯特溶洞群，风景名胜太极洞便是其中一例。</w:t>
      </w:r>
    </w:p>
    <w:p>
      <w:pPr>
        <w:pStyle w:val="BodyText"/>
        <w:spacing w:before="161" w:line="364" w:lineRule="auto"/>
        <w:ind w:left="1107" w:right="1105" w:firstLine="480"/>
        <w:jc w:val="both"/>
      </w:pPr>
      <w:r>
        <w:rPr>
          <w:color w:val="333333"/>
          <w:spacing w:val="-7"/>
        </w:rPr>
        <w:t>桃州镇地貌格局比较复杂，位于皖东南</w:t>
      </w:r>
      <w:r>
        <w:rPr>
          <w:color w:val="333333"/>
          <w:spacing w:val="-2"/>
        </w:rPr>
        <w:t>ft</w:t>
      </w:r>
      <w:r>
        <w:rPr>
          <w:color w:val="333333"/>
          <w:spacing w:val="-7"/>
        </w:rPr>
        <w:t>区与郎川平原过渡地带。镇东部以岗</w:t>
      </w:r>
      <w:r>
        <w:rPr>
          <w:color w:val="333333"/>
          <w:spacing w:val="-6"/>
        </w:rPr>
        <w:t>地为主，土质多为砂质红壤和黄沙壤地层表面为紫色砂岩及网纹红土；县内河流都</w:t>
      </w:r>
      <w:r>
        <w:rPr>
          <w:color w:val="333333"/>
          <w:spacing w:val="-2"/>
        </w:rPr>
        <w:t>由此向西北流出，入郎溪县境内；（</w:t>
      </w:r>
      <w:r>
        <w:rPr>
          <w:color w:val="333333"/>
          <w:spacing w:val="-6"/>
        </w:rPr>
        <w:t xml:space="preserve">绝对高度小于 </w:t>
      </w:r>
      <w:r>
        <w:rPr>
          <w:rFonts w:ascii="Times New Roman" w:eastAsia="Times New Roman"/>
          <w:color w:val="333333"/>
          <w:spacing w:val="-2"/>
        </w:rPr>
        <w:t>200m</w:t>
      </w:r>
      <w:r>
        <w:rPr>
          <w:color w:val="333333"/>
          <w:spacing w:val="-6"/>
        </w:rPr>
        <w:t xml:space="preserve">，相对高度小于 </w:t>
      </w:r>
      <w:r>
        <w:rPr>
          <w:rFonts w:ascii="Times New Roman" w:eastAsia="Times New Roman"/>
          <w:color w:val="333333"/>
          <w:spacing w:val="-2"/>
        </w:rPr>
        <w:t>50m</w:t>
      </w:r>
      <w:r>
        <w:rPr>
          <w:color w:val="333333"/>
          <w:spacing w:val="-2"/>
        </w:rPr>
        <w:t>）面</w:t>
      </w:r>
      <w:r>
        <w:rPr>
          <w:color w:val="333333"/>
          <w:spacing w:val="-15"/>
        </w:rPr>
        <w:t xml:space="preserve">积 </w:t>
      </w:r>
      <w:r>
        <w:rPr>
          <w:rFonts w:ascii="Times New Roman" w:eastAsia="Times New Roman"/>
          <w:color w:val="333333"/>
        </w:rPr>
        <w:t>139.99</w:t>
      </w:r>
      <w:r>
        <w:rPr>
          <w:rFonts w:ascii="Times New Roman" w:eastAsia="Times New Roman"/>
          <w:color w:val="333333"/>
          <w:spacing w:val="17"/>
        </w:rPr>
        <w:t xml:space="preserve"> </w:t>
      </w:r>
      <w:r>
        <w:rPr>
          <w:color w:val="333333"/>
          <w:spacing w:val="-3"/>
        </w:rPr>
        <w:t xml:space="preserve">万亩，占广德县总面积 </w:t>
      </w:r>
      <w:r>
        <w:rPr>
          <w:rFonts w:ascii="Times New Roman" w:eastAsia="Times New Roman"/>
          <w:color w:val="333333"/>
        </w:rPr>
        <w:t>43.2%</w:t>
      </w:r>
      <w:r>
        <w:rPr>
          <w:color w:val="333333"/>
        </w:rPr>
        <w:t>。盆地中心即县城周围多为近代ft河冲积</w:t>
      </w:r>
      <w:r>
        <w:rPr>
          <w:color w:val="333333"/>
          <w:spacing w:val="-2"/>
        </w:rPr>
        <w:t>物长期流水作用，形成了开阔的河谷平原和岗冲起伏的地貌组合。</w:t>
      </w:r>
    </w:p>
    <w:p>
      <w:pPr>
        <w:pStyle w:val="ListParagraph"/>
        <w:numPr>
          <w:ilvl w:val="2"/>
          <w:numId w:val="18"/>
        </w:numPr>
        <w:tabs>
          <w:tab w:val="left" w:pos="1708"/>
        </w:tabs>
        <w:spacing w:before="3" w:after="0" w:line="240" w:lineRule="auto"/>
        <w:ind w:left="1707" w:right="0" w:hanging="601"/>
        <w:jc w:val="left"/>
        <w:rPr>
          <w:sz w:val="24"/>
        </w:rPr>
      </w:pPr>
      <w:r>
        <w:rPr>
          <w:spacing w:val="-5"/>
          <w:sz w:val="24"/>
        </w:rPr>
        <w:t>土壤</w:t>
      </w:r>
    </w:p>
    <w:p>
      <w:pPr>
        <w:pStyle w:val="BodyText"/>
        <w:spacing w:before="160" w:line="364" w:lineRule="auto"/>
        <w:ind w:left="1107" w:right="996" w:firstLine="480"/>
      </w:pPr>
      <w:r>
        <w:rPr>
          <w:spacing w:val="3"/>
        </w:rPr>
        <w:t>广德地貌多样性和地质岩性的复杂性导致土壤的形成和分布具有复杂性和多</w:t>
      </w:r>
      <w:r>
        <w:rPr>
          <w:spacing w:val="2"/>
        </w:rPr>
        <w:t>样性。土壤既有自然形成的地带性和区域性土壤，又有人为活动形成的耕作土壤。</w:t>
      </w:r>
      <w:r>
        <w:rPr>
          <w:spacing w:val="-6"/>
        </w:rPr>
        <w:t>土壤资源种类繁多，县境内共有红壤、黄棕壤、紫色土、石灰</w:t>
      </w:r>
      <w:r>
        <w:t>（岩</w:t>
      </w:r>
      <w:r>
        <w:rPr>
          <w:spacing w:val="-16"/>
        </w:rPr>
        <w:t>）</w:t>
      </w:r>
      <w:r>
        <w:rPr>
          <w:spacing w:val="-4"/>
        </w:rPr>
        <w:t>土、潮土和水</w:t>
      </w:r>
      <w:r>
        <w:rPr>
          <w:spacing w:val="-23"/>
        </w:rPr>
        <w:t xml:space="preserve">稻土 </w:t>
      </w:r>
      <w:r>
        <w:rPr>
          <w:rFonts w:ascii="Times New Roman" w:eastAsia="Times New Roman"/>
        </w:rPr>
        <w:t xml:space="preserve">6 </w:t>
      </w:r>
      <w:r>
        <w:t>个土类，</w:t>
      </w:r>
      <w:r>
        <w:rPr>
          <w:rFonts w:ascii="Times New Roman" w:eastAsia="Times New Roman"/>
        </w:rPr>
        <w:t xml:space="preserve">13 </w:t>
      </w:r>
      <w:r>
        <w:t>个亚类，</w:t>
      </w:r>
      <w:r>
        <w:rPr>
          <w:rFonts w:ascii="Times New Roman" w:eastAsia="Times New Roman"/>
        </w:rPr>
        <w:t xml:space="preserve">43 </w:t>
      </w:r>
      <w:r>
        <w:t>个土属，</w:t>
      </w:r>
      <w:r>
        <w:rPr>
          <w:rFonts w:ascii="Times New Roman" w:eastAsia="Times New Roman"/>
        </w:rPr>
        <w:t xml:space="preserve">85 </w:t>
      </w:r>
      <w:r>
        <w:t>个土种。</w:t>
      </w:r>
    </w:p>
    <w:p>
      <w:pPr>
        <w:pStyle w:val="ListParagraph"/>
        <w:numPr>
          <w:ilvl w:val="2"/>
          <w:numId w:val="18"/>
        </w:numPr>
        <w:tabs>
          <w:tab w:val="left" w:pos="1708"/>
        </w:tabs>
        <w:spacing w:before="3" w:after="0" w:line="240" w:lineRule="auto"/>
        <w:ind w:left="1707" w:right="0" w:hanging="601"/>
        <w:jc w:val="left"/>
        <w:rPr>
          <w:sz w:val="24"/>
        </w:rPr>
      </w:pPr>
      <w:r>
        <w:rPr>
          <w:spacing w:val="-5"/>
          <w:sz w:val="24"/>
        </w:rPr>
        <w:t>气象</w:t>
      </w:r>
    </w:p>
    <w:p>
      <w:pPr>
        <w:pStyle w:val="BodyText"/>
        <w:spacing w:before="160" w:line="364" w:lineRule="auto"/>
        <w:ind w:left="1107" w:right="1105" w:firstLine="480"/>
        <w:jc w:val="both"/>
        <w:rPr>
          <w:rFonts w:ascii="Times New Roman" w:eastAsia="Times New Roman" w:hAnsi="Times New Roman"/>
        </w:rPr>
      </w:pPr>
      <w:r>
        <w:rPr>
          <w:spacing w:val="-4"/>
        </w:rPr>
        <w:t>该区属北亚热带湿润气候区。气候温和，雨量充沛，日照充足，四季分明，雨</w:t>
      </w:r>
      <w:r>
        <w:rPr>
          <w:spacing w:val="-4"/>
        </w:rPr>
        <w:t xml:space="preserve">热同季，无霜期长。多年平均气温 </w:t>
      </w:r>
      <w:r>
        <w:rPr>
          <w:rFonts w:ascii="Times New Roman" w:eastAsia="Times New Roman" w:hAnsi="Times New Roman"/>
          <w:spacing w:val="-2"/>
        </w:rPr>
        <w:t>15.4</w:t>
      </w:r>
      <w:r>
        <w:rPr>
          <w:rFonts w:ascii="Times New Roman" w:eastAsia="Times New Roman" w:hAnsi="Times New Roman"/>
          <w:spacing w:val="-8"/>
        </w:rPr>
        <w:t xml:space="preserve"> ℃</w:t>
      </w:r>
      <w:r>
        <w:rPr>
          <w:spacing w:val="-5"/>
        </w:rPr>
        <w:t xml:space="preserve">，极端最高气温为 </w:t>
      </w:r>
      <w:r>
        <w:rPr>
          <w:rFonts w:ascii="Times New Roman" w:eastAsia="Times New Roman" w:hAnsi="Times New Roman"/>
          <w:spacing w:val="-2"/>
        </w:rPr>
        <w:t>39.2</w:t>
      </w:r>
      <w:r>
        <w:rPr>
          <w:rFonts w:ascii="Times New Roman" w:eastAsia="Times New Roman" w:hAnsi="Times New Roman"/>
          <w:spacing w:val="-5"/>
        </w:rPr>
        <w:t xml:space="preserve"> ℃</w:t>
      </w:r>
      <w:r>
        <w:rPr>
          <w:spacing w:val="-2"/>
        </w:rPr>
        <w:t>，极端最低气</w:t>
      </w:r>
      <w:r>
        <w:rPr>
          <w:spacing w:val="-2"/>
        </w:rPr>
        <w:t>温为</w:t>
      </w:r>
      <w:r>
        <w:rPr>
          <w:rFonts w:ascii="Times New Roman" w:eastAsia="Times New Roman" w:hAnsi="Times New Roman"/>
          <w:spacing w:val="-2"/>
        </w:rPr>
        <w:t>-12.4</w:t>
      </w:r>
      <w:r>
        <w:rPr>
          <w:rFonts w:ascii="Times New Roman" w:eastAsia="Times New Roman" w:hAnsi="Times New Roman"/>
          <w:spacing w:val="-7"/>
        </w:rPr>
        <w:t xml:space="preserve"> ℃</w:t>
      </w:r>
      <w:r>
        <w:rPr>
          <w:spacing w:val="-22"/>
        </w:rPr>
        <w:t xml:space="preserve">，气温年平均日差 </w:t>
      </w:r>
      <w:r>
        <w:rPr>
          <w:rFonts w:ascii="Times New Roman" w:eastAsia="Times New Roman" w:hAnsi="Times New Roman"/>
          <w:spacing w:val="-2"/>
        </w:rPr>
        <w:t>8.8</w:t>
      </w:r>
      <w:r>
        <w:rPr>
          <w:rFonts w:ascii="Times New Roman" w:eastAsia="Times New Roman" w:hAnsi="Times New Roman"/>
          <w:spacing w:val="37"/>
        </w:rPr>
        <w:t xml:space="preserve"> </w:t>
      </w:r>
      <w:r>
        <w:rPr>
          <w:spacing w:val="-8"/>
        </w:rPr>
        <w:t xml:space="preserve">℃。年平均相对湿度 </w:t>
      </w:r>
      <w:r>
        <w:rPr>
          <w:rFonts w:ascii="Times New Roman" w:eastAsia="Times New Roman" w:hAnsi="Times New Roman"/>
          <w:spacing w:val="25"/>
        </w:rPr>
        <w:t>82%</w:t>
      </w:r>
      <w:r>
        <w:rPr>
          <w:spacing w:val="-21"/>
        </w:rPr>
        <w:t xml:space="preserve">，年平均降水量 </w:t>
      </w:r>
      <w:r>
        <w:rPr>
          <w:rFonts w:ascii="Times New Roman" w:eastAsia="Times New Roman" w:hAnsi="Times New Roman"/>
          <w:spacing w:val="-2"/>
        </w:rPr>
        <w:t>1446.</w:t>
      </w:r>
      <w:r>
        <w:rPr>
          <w:rFonts w:ascii="Times New Roman" w:eastAsia="Times New Roman" w:hAnsi="Times New Roman"/>
          <w:spacing w:val="-2"/>
        </w:rPr>
        <w:t>2</w:t>
      </w:r>
    </w:p>
    <w:p>
      <w:pPr>
        <w:pStyle w:val="BodyText"/>
        <w:spacing w:before="2"/>
        <w:ind w:left="1107"/>
      </w:pPr>
      <w:r>
        <w:rPr>
          <w:rFonts w:ascii="Times New Roman" w:eastAsia="Times New Roman"/>
          <w:spacing w:val="-2"/>
        </w:rPr>
        <w:t>mm</w:t>
      </w:r>
      <w:r>
        <w:rPr>
          <w:spacing w:val="-10"/>
        </w:rPr>
        <w:t xml:space="preserve">，年平均日照 </w:t>
      </w:r>
      <w:r>
        <w:rPr>
          <w:rFonts w:ascii="Times New Roman" w:eastAsia="Times New Roman"/>
          <w:spacing w:val="-2"/>
        </w:rPr>
        <w:t>1883.4</w:t>
      </w:r>
      <w:r>
        <w:rPr>
          <w:rFonts w:ascii="Times New Roman" w:eastAsia="Times New Roman"/>
          <w:spacing w:val="4"/>
        </w:rPr>
        <w:t xml:space="preserve"> </w:t>
      </w:r>
      <w:r>
        <w:rPr>
          <w:rFonts w:ascii="Times New Roman" w:eastAsia="Times New Roman"/>
          <w:spacing w:val="-2"/>
        </w:rPr>
        <w:t>h</w:t>
      </w:r>
      <w:r>
        <w:rPr>
          <w:spacing w:val="-10"/>
        </w:rPr>
        <w:t xml:space="preserve">，平均无霜期 </w:t>
      </w:r>
      <w:r>
        <w:rPr>
          <w:rFonts w:ascii="Times New Roman" w:eastAsia="Times New Roman"/>
          <w:spacing w:val="-2"/>
        </w:rPr>
        <w:t>280</w:t>
      </w:r>
      <w:r>
        <w:rPr>
          <w:rFonts w:ascii="Times New Roman" w:eastAsia="Times New Roman"/>
          <w:spacing w:val="3"/>
        </w:rPr>
        <w:t xml:space="preserve"> </w:t>
      </w:r>
      <w:r>
        <w:rPr>
          <w:rFonts w:ascii="Times New Roman" w:eastAsia="Times New Roman"/>
          <w:spacing w:val="-2"/>
        </w:rPr>
        <w:t>d</w:t>
      </w:r>
      <w:r>
        <w:rPr>
          <w:spacing w:val="-10"/>
        </w:rPr>
        <w:t xml:space="preserve">。年平均气压 </w:t>
      </w:r>
      <w:r>
        <w:rPr>
          <w:rFonts w:ascii="Times New Roman" w:eastAsia="Times New Roman"/>
          <w:spacing w:val="-2"/>
        </w:rPr>
        <w:t>1010.8</w:t>
      </w:r>
      <w:r>
        <w:rPr>
          <w:rFonts w:ascii="Times New Roman" w:eastAsia="Times New Roman"/>
          <w:spacing w:val="4"/>
        </w:rPr>
        <w:t xml:space="preserve"> </w:t>
      </w:r>
      <w:r>
        <w:rPr>
          <w:rFonts w:ascii="Times New Roman" w:eastAsia="Times New Roman"/>
          <w:spacing w:val="-2"/>
        </w:rPr>
        <w:t>hPa</w:t>
      </w:r>
      <w:r>
        <w:rPr>
          <w:spacing w:val="-2"/>
        </w:rPr>
        <w:t>。</w:t>
      </w:r>
      <w:r>
        <w:rPr>
          <w:rFonts w:ascii="Times New Roman" w:eastAsia="Times New Roman"/>
          <w:spacing w:val="-2"/>
        </w:rPr>
        <w:t>12</w:t>
      </w:r>
      <w:r>
        <w:rPr>
          <w:rFonts w:ascii="Times New Roman" w:eastAsia="Times New Roman"/>
          <w:spacing w:val="4"/>
        </w:rPr>
        <w:t xml:space="preserve"> </w:t>
      </w:r>
      <w:r>
        <w:rPr>
          <w:spacing w:val="-5"/>
        </w:rPr>
        <w:t>月最高</w:t>
      </w:r>
    </w:p>
    <w:p>
      <w:pPr>
        <w:pStyle w:val="BodyText"/>
        <w:spacing w:before="161"/>
        <w:ind w:left="1107"/>
      </w:pPr>
      <w:r>
        <w:t>（</w:t>
      </w:r>
      <w:r>
        <w:rPr>
          <w:rFonts w:ascii="Times New Roman" w:eastAsia="Times New Roman"/>
        </w:rPr>
        <w:t>1022 hPa</w:t>
      </w:r>
      <w:r>
        <w:t>），</w:t>
      </w:r>
      <w:r>
        <w:rPr>
          <w:rFonts w:ascii="Times New Roman" w:eastAsia="Times New Roman"/>
        </w:rPr>
        <w:t xml:space="preserve">7 </w:t>
      </w:r>
      <w:r>
        <w:t>月最低（</w:t>
      </w:r>
      <w:r>
        <w:rPr>
          <w:rFonts w:ascii="Times New Roman" w:eastAsia="Times New Roman"/>
        </w:rPr>
        <w:t>998.9 hPa</w:t>
      </w:r>
      <w:r>
        <w:t>）</w:t>
      </w:r>
      <w:r>
        <w:rPr>
          <w:spacing w:val="-10"/>
        </w:rPr>
        <w:t>。</w:t>
      </w:r>
    </w:p>
    <w:p>
      <w:pPr>
        <w:pStyle w:val="BodyText"/>
        <w:spacing w:before="160" w:line="364" w:lineRule="auto"/>
        <w:ind w:left="1587" w:right="1513"/>
      </w:pPr>
      <w:r>
        <w:rPr>
          <w:spacing w:val="-6"/>
        </w:rPr>
        <w:t xml:space="preserve">降水：年平均降水在 </w:t>
      </w:r>
      <w:r>
        <w:rPr>
          <w:rFonts w:ascii="Times New Roman" w:eastAsia="Times New Roman"/>
        </w:rPr>
        <w:t>1100~1500</w:t>
      </w:r>
      <w:r>
        <w:rPr>
          <w:rFonts w:ascii="Times New Roman" w:eastAsia="Times New Roman"/>
          <w:spacing w:val="-15"/>
        </w:rPr>
        <w:t xml:space="preserve"> </w:t>
      </w:r>
      <w:r>
        <w:rPr>
          <w:rFonts w:ascii="Times New Roman" w:eastAsia="Times New Roman"/>
        </w:rPr>
        <w:t>mm</w:t>
      </w:r>
      <w:r>
        <w:rPr>
          <w:rFonts w:ascii="Times New Roman" w:eastAsia="Times New Roman"/>
          <w:spacing w:val="-15"/>
        </w:rPr>
        <w:t xml:space="preserve"> </w:t>
      </w:r>
      <w:r>
        <w:t>之间，降水趋势自南向北逐渐减少。</w:t>
      </w:r>
      <w:r>
        <w:rPr>
          <w:spacing w:val="-3"/>
        </w:rPr>
        <w:t xml:space="preserve">气压：年平均气压 </w:t>
      </w:r>
      <w:r>
        <w:rPr>
          <w:rFonts w:ascii="Times New Roman" w:eastAsia="Times New Roman"/>
        </w:rPr>
        <w:t>1040.5 hPa</w:t>
      </w:r>
      <w:r>
        <w:rPr>
          <w:spacing w:val="-3"/>
        </w:rPr>
        <w:t xml:space="preserve">，极端最低气压 </w:t>
      </w:r>
      <w:r>
        <w:rPr>
          <w:rFonts w:ascii="Times New Roman" w:eastAsia="Times New Roman"/>
        </w:rPr>
        <w:t>998.2 hPa</w:t>
      </w:r>
      <w:r>
        <w:t>。</w:t>
      </w:r>
    </w:p>
    <w:p>
      <w:pPr>
        <w:pStyle w:val="BodyText"/>
        <w:spacing w:before="1"/>
        <w:ind w:left="1587"/>
      </w:pPr>
      <w:r>
        <w:rPr>
          <w:spacing w:val="-7"/>
        </w:rPr>
        <w:t xml:space="preserve">风：年平均风速为 </w:t>
      </w:r>
      <w:r>
        <w:rPr>
          <w:rFonts w:ascii="Times New Roman" w:eastAsia="Times New Roman"/>
        </w:rPr>
        <w:t>3.3 m/s</w:t>
      </w:r>
      <w:r>
        <w:rPr>
          <w:spacing w:val="-1"/>
        </w:rPr>
        <w:t>，年主导风向为东南风，次主导风向为东风。</w:t>
      </w:r>
    </w:p>
    <w:p>
      <w:pPr>
        <w:pStyle w:val="BodyText"/>
        <w:spacing w:before="161"/>
        <w:ind w:left="1587"/>
      </w:pPr>
      <w:r>
        <w:rPr>
          <w:spacing w:val="-19"/>
        </w:rPr>
        <w:t xml:space="preserve">湿度：年平均相对湿度为 </w:t>
      </w:r>
      <w:r>
        <w:rPr>
          <w:rFonts w:ascii="Times New Roman" w:eastAsia="Times New Roman"/>
          <w:spacing w:val="-2"/>
        </w:rPr>
        <w:t>80%</w:t>
      </w:r>
      <w:r>
        <w:rPr>
          <w:spacing w:val="-2"/>
        </w:rPr>
        <w:t>，</w:t>
      </w:r>
      <w:r>
        <w:rPr>
          <w:rFonts w:ascii="Times New Roman" w:eastAsia="Times New Roman"/>
          <w:spacing w:val="-2"/>
        </w:rPr>
        <w:t>1</w:t>
      </w:r>
      <w:r>
        <w:rPr>
          <w:rFonts w:ascii="Times New Roman" w:eastAsia="Times New Roman"/>
          <w:spacing w:val="3"/>
        </w:rPr>
        <w:t xml:space="preserve"> </w:t>
      </w:r>
      <w:r>
        <w:rPr>
          <w:spacing w:val="-21"/>
        </w:rPr>
        <w:t xml:space="preserve">月和 </w:t>
      </w:r>
      <w:r>
        <w:rPr>
          <w:rFonts w:ascii="Times New Roman" w:eastAsia="Times New Roman"/>
          <w:spacing w:val="-2"/>
        </w:rPr>
        <w:t>12</w:t>
      </w:r>
      <w:r>
        <w:rPr>
          <w:rFonts w:ascii="Times New Roman" w:eastAsia="Times New Roman"/>
          <w:spacing w:val="3"/>
        </w:rPr>
        <w:t xml:space="preserve"> </w:t>
      </w:r>
      <w:r>
        <w:rPr>
          <w:spacing w:val="-2"/>
        </w:rPr>
        <w:t>月最小（</w:t>
      </w:r>
      <w:r>
        <w:rPr>
          <w:rFonts w:ascii="Times New Roman" w:eastAsia="Times New Roman"/>
          <w:spacing w:val="-2"/>
        </w:rPr>
        <w:t>77%</w:t>
      </w:r>
      <w:r>
        <w:rPr>
          <w:spacing w:val="-2"/>
        </w:rPr>
        <w:t>），</w:t>
      </w:r>
      <w:r>
        <w:rPr>
          <w:rFonts w:ascii="Times New Roman" w:eastAsia="Times New Roman"/>
          <w:spacing w:val="-2"/>
        </w:rPr>
        <w:t>9</w:t>
      </w:r>
      <w:r>
        <w:rPr>
          <w:rFonts w:ascii="Times New Roman" w:eastAsia="Times New Roman"/>
          <w:spacing w:val="3"/>
        </w:rPr>
        <w:t xml:space="preserve"> </w:t>
      </w:r>
      <w:r>
        <w:rPr>
          <w:spacing w:val="-2"/>
        </w:rPr>
        <w:t>月最大（</w:t>
      </w:r>
      <w:r>
        <w:rPr>
          <w:rFonts w:ascii="Times New Roman" w:eastAsia="Times New Roman"/>
          <w:spacing w:val="-2"/>
        </w:rPr>
        <w:t>85%</w:t>
      </w:r>
      <w:r>
        <w:rPr>
          <w:spacing w:val="-2"/>
        </w:rPr>
        <w:t>）</w:t>
      </w:r>
      <w:r>
        <w:rPr>
          <w:spacing w:val="-10"/>
        </w:rPr>
        <w:t>。</w:t>
      </w:r>
    </w:p>
    <w:p>
      <w:pPr>
        <w:pStyle w:val="ListParagraph"/>
        <w:numPr>
          <w:ilvl w:val="2"/>
          <w:numId w:val="18"/>
        </w:numPr>
        <w:tabs>
          <w:tab w:val="left" w:pos="1708"/>
        </w:tabs>
        <w:spacing w:before="160" w:after="0" w:line="240" w:lineRule="auto"/>
        <w:ind w:left="1707" w:right="0" w:hanging="601"/>
        <w:jc w:val="left"/>
        <w:rPr>
          <w:sz w:val="24"/>
        </w:rPr>
      </w:pPr>
      <w:r>
        <w:rPr>
          <w:spacing w:val="-5"/>
          <w:sz w:val="24"/>
        </w:rPr>
        <w:t>水文</w:t>
      </w:r>
    </w:p>
    <w:p>
      <w:pPr>
        <w:pStyle w:val="BodyText"/>
        <w:spacing w:before="161" w:line="364" w:lineRule="auto"/>
        <w:ind w:left="1107" w:right="985" w:firstLine="480"/>
        <w:jc w:val="both"/>
      </w:pPr>
      <w:r>
        <w:rPr>
          <w:spacing w:val="-2"/>
        </w:rPr>
        <w:t>广德县境内溪涧密布，河流大多为出境河流，主要有桐汭河和无量溪河，属长</w:t>
      </w:r>
      <w:r>
        <w:rPr>
          <w:spacing w:val="-2"/>
        </w:rPr>
        <w:t>江二级支流朗川河（一级支流水阳江）上游水系。两大河流由南向北贯穿全境，流</w:t>
      </w:r>
      <w:r>
        <w:rPr>
          <w:spacing w:val="-9"/>
        </w:rPr>
        <w:t xml:space="preserve">入郎溪县境内的合溪口汇合后称朗川河，流入南漪湖。桐汭河在县境内长 </w:t>
      </w:r>
      <w:r>
        <w:rPr>
          <w:rFonts w:ascii="Times New Roman" w:eastAsia="Times New Roman"/>
        </w:rPr>
        <w:t>73.5</w:t>
      </w:r>
      <w:r>
        <w:rPr>
          <w:rFonts w:ascii="Times New Roman" w:eastAsia="Times New Roman"/>
          <w:spacing w:val="-15"/>
        </w:rPr>
        <w:t xml:space="preserve"> </w:t>
      </w:r>
      <w:r>
        <w:rPr>
          <w:rFonts w:ascii="Times New Roman" w:eastAsia="Times New Roman"/>
        </w:rPr>
        <w:t>km</w:t>
      </w:r>
      <w:r>
        <w:t>，</w:t>
      </w:r>
    </w:p>
    <w:p>
      <w:pPr>
        <w:pStyle w:val="BodyText"/>
        <w:spacing w:before="2"/>
        <w:ind w:left="1107"/>
        <w:jc w:val="both"/>
        <w:rPr>
          <w:rFonts w:ascii="Times New Roman" w:eastAsia="Times New Roman"/>
        </w:rPr>
      </w:pPr>
      <w:r>
        <w:rPr>
          <w:spacing w:val="-12"/>
        </w:rPr>
        <w:t xml:space="preserve">主要支流 </w:t>
      </w:r>
      <w:r>
        <w:rPr>
          <w:rFonts w:ascii="Times New Roman" w:eastAsia="Times New Roman"/>
        </w:rPr>
        <w:t>10</w:t>
      </w:r>
      <w:r>
        <w:rPr>
          <w:rFonts w:ascii="Times New Roman" w:eastAsia="Times New Roman"/>
          <w:spacing w:val="-15"/>
        </w:rPr>
        <w:t xml:space="preserve"> </w:t>
      </w:r>
      <w:r>
        <w:rPr>
          <w:spacing w:val="-8"/>
        </w:rPr>
        <w:t xml:space="preserve">条，全流域面积 </w:t>
      </w:r>
      <w:r>
        <w:rPr>
          <w:rFonts w:ascii="Times New Roman" w:eastAsia="Times New Roman"/>
        </w:rPr>
        <w:t>897.3</w:t>
      </w:r>
      <w:r>
        <w:rPr>
          <w:rFonts w:ascii="Times New Roman" w:eastAsia="Times New Roman"/>
          <w:spacing w:val="-5"/>
        </w:rPr>
        <w:t xml:space="preserve"> </w:t>
      </w:r>
      <w:r>
        <w:rPr>
          <w:rFonts w:ascii="Times New Roman" w:eastAsia="Times New Roman"/>
        </w:rPr>
        <w:t>km</w:t>
      </w:r>
      <w:r>
        <w:rPr>
          <w:rFonts w:ascii="Times New Roman" w:eastAsia="Times New Roman"/>
          <w:position w:val="7"/>
          <w:sz w:val="16"/>
        </w:rPr>
        <w:t>2</w:t>
      </w:r>
      <w:r>
        <w:rPr>
          <w:spacing w:val="-6"/>
        </w:rPr>
        <w:t xml:space="preserve">；无量溪河县境内长 </w:t>
      </w:r>
      <w:r>
        <w:rPr>
          <w:rFonts w:ascii="Times New Roman" w:eastAsia="Times New Roman"/>
        </w:rPr>
        <w:t>63.7</w:t>
      </w:r>
      <w:r>
        <w:rPr>
          <w:rFonts w:ascii="Times New Roman" w:eastAsia="Times New Roman"/>
          <w:spacing w:val="-3"/>
        </w:rPr>
        <w:t xml:space="preserve"> </w:t>
      </w:r>
      <w:r>
        <w:rPr>
          <w:rFonts w:ascii="Times New Roman" w:eastAsia="Times New Roman"/>
        </w:rPr>
        <w:t>km</w:t>
      </w:r>
      <w:r>
        <w:rPr>
          <w:spacing w:val="-10"/>
        </w:rPr>
        <w:t xml:space="preserve">，主要支流 </w:t>
      </w:r>
      <w:r>
        <w:rPr>
          <w:rFonts w:ascii="Times New Roman" w:eastAsia="Times New Roman"/>
          <w:spacing w:val="-5"/>
        </w:rPr>
        <w:t>16</w:t>
      </w:r>
    </w:p>
    <w:p>
      <w:pPr>
        <w:pStyle w:val="BodyText"/>
        <w:spacing w:before="160" w:line="364" w:lineRule="auto"/>
        <w:ind w:left="1107" w:right="1105"/>
        <w:jc w:val="both"/>
      </w:pPr>
      <w:r>
        <w:rPr>
          <w:spacing w:val="-8"/>
        </w:rPr>
        <w:t xml:space="preserve">条，流域面积 </w:t>
      </w:r>
      <w:r>
        <w:rPr>
          <w:rFonts w:ascii="Times New Roman" w:eastAsia="Times New Roman"/>
          <w:spacing w:val="-4"/>
        </w:rPr>
        <w:t>1079.9</w:t>
      </w:r>
      <w:r>
        <w:rPr>
          <w:rFonts w:ascii="Times New Roman" w:eastAsia="Times New Roman"/>
          <w:spacing w:val="21"/>
        </w:rPr>
        <w:t xml:space="preserve"> </w:t>
      </w:r>
      <w:r>
        <w:rPr>
          <w:rFonts w:ascii="Times New Roman" w:eastAsia="Times New Roman"/>
          <w:spacing w:val="-4"/>
        </w:rPr>
        <w:t>km</w:t>
      </w:r>
      <w:r>
        <w:rPr>
          <w:rFonts w:ascii="Times New Roman" w:eastAsia="Times New Roman"/>
          <w:spacing w:val="-4"/>
          <w:position w:val="7"/>
          <w:sz w:val="16"/>
        </w:rPr>
        <w:t>2</w:t>
      </w:r>
      <w:r>
        <w:rPr>
          <w:spacing w:val="-4"/>
        </w:rPr>
        <w:t>。另外，朱湾河、石进河、庙西河、衡ft河分别流入浙江</w:t>
      </w:r>
      <w:r>
        <w:rPr>
          <w:spacing w:val="-4"/>
        </w:rPr>
        <w:t>省长兴县、安吉县和江苏省溧阳市，白马河流入宁国市。广德县属ft区县，地势较</w:t>
      </w:r>
      <w:r>
        <w:rPr>
          <w:spacing w:val="-5"/>
        </w:rPr>
        <w:t>高，流水易泄。湖泊稀少，蓄水量也很小，仅分布小型湖泊和塘洼地。境内河流主</w:t>
      </w:r>
    </w:p>
    <w:p>
      <w:pPr>
        <w:spacing w:after="0" w:line="364" w:lineRule="auto"/>
        <w:jc w:val="both"/>
        <w:sectPr>
          <w:headerReference w:type="default" r:id="rId24"/>
          <w:footerReference w:type="default" r:id="rId25"/>
          <w:pgSz w:w="11910" w:h="16840"/>
          <w:pgMar w:top="1260" w:right="580" w:bottom="1240" w:left="580" w:header="879" w:footer="988"/>
          <w:pgNumType w:start="9"/>
          <w:cols w:space="708"/>
        </w:sectPr>
      </w:pPr>
    </w:p>
    <w:p>
      <w:pPr>
        <w:pStyle w:val="BodyText"/>
        <w:spacing w:before="7"/>
        <w:rPr>
          <w:sz w:val="14"/>
        </w:rPr>
      </w:pPr>
      <w:r>
        <w:pict>
          <v:shape id="_x0000_s1034" style="width:437.85pt;height:679.1pt;margin-top:72.25pt;margin-left:78.72pt;mso-position-horizontal-relative:page;mso-position-vertical-relative:page;position:absolute;z-index:-251651072" coordorigin="1574,1445" coordsize="8757,13582" path="m1579,1450l1579,15022m10327,1450l10327,15022m1574,1445l10332,1445m1574,15027l10332,15027e" filled="f" stroked="t" strokecolor="black" strokeweight="0.5pt">
            <v:stroke dashstyle="solid"/>
            <v:path arrowok="t"/>
          </v:shape>
        </w:pict>
      </w:r>
    </w:p>
    <w:p>
      <w:pPr>
        <w:pStyle w:val="BodyText"/>
        <w:spacing w:before="66"/>
        <w:ind w:left="1107"/>
      </w:pPr>
      <w:r>
        <w:rPr>
          <w:spacing w:val="-1"/>
        </w:rPr>
        <w:t>要有无量溪、桐汭河、花鼓河、粮长河等。</w:t>
      </w:r>
    </w:p>
    <w:p>
      <w:pPr>
        <w:pStyle w:val="BodyText"/>
        <w:spacing w:before="161" w:line="364" w:lineRule="auto"/>
        <w:ind w:left="1107" w:right="1105" w:firstLine="480"/>
      </w:pPr>
      <w:r>
        <w:rPr>
          <w:spacing w:val="-6"/>
        </w:rPr>
        <w:t>粮长河为无量溪河的主要支流之一，流经桃州镇团</w:t>
      </w:r>
      <w:r>
        <w:rPr>
          <w:spacing w:val="-2"/>
        </w:rPr>
        <w:t>ft</w:t>
      </w:r>
      <w:r>
        <w:rPr>
          <w:spacing w:val="-10"/>
        </w:rPr>
        <w:t>村，本项目评价区域主要</w:t>
      </w:r>
      <w:r>
        <w:rPr>
          <w:spacing w:val="-2"/>
        </w:rPr>
        <w:t xml:space="preserve">河流为粮长河，详见附图 </w:t>
      </w:r>
      <w:r>
        <w:rPr>
          <w:rFonts w:ascii="Times New Roman" w:eastAsia="Times New Roman"/>
        </w:rPr>
        <w:t xml:space="preserve">4 </w:t>
      </w:r>
      <w:r>
        <w:t>建设项目区域水系图。</w:t>
      </w:r>
    </w:p>
    <w:p>
      <w:pPr>
        <w:pStyle w:val="ListParagraph"/>
        <w:numPr>
          <w:ilvl w:val="2"/>
          <w:numId w:val="18"/>
        </w:numPr>
        <w:tabs>
          <w:tab w:val="left" w:pos="1708"/>
        </w:tabs>
        <w:spacing w:before="1" w:after="0" w:line="240" w:lineRule="auto"/>
        <w:ind w:left="1707" w:right="0" w:hanging="601"/>
        <w:jc w:val="left"/>
        <w:rPr>
          <w:sz w:val="24"/>
        </w:rPr>
      </w:pPr>
      <w:r>
        <w:rPr>
          <w:spacing w:val="-1"/>
          <w:sz w:val="24"/>
        </w:rPr>
        <w:t>植物资源与生物多样性</w:t>
      </w:r>
    </w:p>
    <w:p>
      <w:pPr>
        <w:pStyle w:val="BodyText"/>
        <w:spacing w:before="161" w:line="364" w:lineRule="auto"/>
        <w:ind w:left="1107" w:right="985" w:firstLine="480"/>
      </w:pPr>
      <w:r>
        <w:rPr>
          <w:spacing w:val="-2"/>
        </w:rPr>
        <w:t>广德县地处皖南ft区，是安徽省重点ft区县之一。地势南高北低，南部以低ft</w:t>
      </w:r>
      <w:r>
        <w:rPr>
          <w:spacing w:val="-21"/>
        </w:rPr>
        <w:t>为主，黄</w:t>
      </w:r>
      <w:r>
        <w:rPr>
          <w:spacing w:val="-2"/>
        </w:rPr>
        <w:t>ftft脉余脉与天目ftft</w:t>
      </w:r>
      <w:r>
        <w:rPr>
          <w:spacing w:val="-15"/>
        </w:rPr>
        <w:t>脉余脉相交于境内，北部以丘陵为主，中部以岗地、</w:t>
      </w:r>
      <w:r>
        <w:rPr>
          <w:spacing w:val="-3"/>
        </w:rPr>
        <w:t xml:space="preserve">平原为主。全县林业用地面积 </w:t>
      </w:r>
      <w:r>
        <w:rPr>
          <w:rFonts w:ascii="Times New Roman" w:eastAsia="Times New Roman"/>
        </w:rPr>
        <w:t xml:space="preserve">190 </w:t>
      </w:r>
      <w:r>
        <w:rPr>
          <w:spacing w:val="-4"/>
        </w:rPr>
        <w:t xml:space="preserve">万亩，占土地总面积的 </w:t>
      </w:r>
      <w:r>
        <w:rPr>
          <w:rFonts w:ascii="Times New Roman" w:eastAsia="Times New Roman"/>
        </w:rPr>
        <w:t>59.6%</w:t>
      </w:r>
      <w:r>
        <w:rPr>
          <w:spacing w:val="-6"/>
        </w:rPr>
        <w:t xml:space="preserve">。有林地面积 </w:t>
      </w:r>
      <w:r>
        <w:rPr>
          <w:rFonts w:ascii="Times New Roman" w:eastAsia="Times New Roman"/>
        </w:rPr>
        <w:t>171</w:t>
      </w:r>
      <w:r>
        <w:rPr>
          <w:spacing w:val="-24"/>
        </w:rPr>
        <w:t xml:space="preserve">万亩；板栗面积 </w:t>
      </w:r>
      <w:r>
        <w:rPr>
          <w:rFonts w:ascii="Times New Roman" w:eastAsia="Times New Roman"/>
        </w:rPr>
        <w:t>25</w:t>
      </w:r>
      <w:r>
        <w:rPr>
          <w:rFonts w:ascii="Times New Roman" w:eastAsia="Times New Roman"/>
          <w:spacing w:val="-15"/>
        </w:rPr>
        <w:t xml:space="preserve"> </w:t>
      </w:r>
      <w:r>
        <w:rPr>
          <w:spacing w:val="-24"/>
        </w:rPr>
        <w:t xml:space="preserve">万亩；竹林面积 </w:t>
      </w:r>
      <w:r>
        <w:rPr>
          <w:rFonts w:ascii="Times New Roman" w:eastAsia="Times New Roman"/>
        </w:rPr>
        <w:t>75</w:t>
      </w:r>
      <w:r>
        <w:rPr>
          <w:rFonts w:ascii="Times New Roman" w:eastAsia="Times New Roman"/>
          <w:spacing w:val="-8"/>
        </w:rPr>
        <w:t xml:space="preserve"> </w:t>
      </w:r>
      <w:r>
        <w:rPr>
          <w:spacing w:val="-8"/>
        </w:rPr>
        <w:t xml:space="preserve">万亩，其中毛竹 </w:t>
      </w:r>
      <w:r>
        <w:rPr>
          <w:rFonts w:ascii="Times New Roman" w:eastAsia="Times New Roman"/>
        </w:rPr>
        <w:t>60</w:t>
      </w:r>
      <w:r>
        <w:rPr>
          <w:rFonts w:ascii="Times New Roman" w:eastAsia="Times New Roman"/>
          <w:spacing w:val="-4"/>
        </w:rPr>
        <w:t xml:space="preserve"> </w:t>
      </w:r>
      <w:r>
        <w:rPr>
          <w:spacing w:val="-8"/>
        </w:rPr>
        <w:t xml:space="preserve">万亩，中小径竹 </w:t>
      </w:r>
      <w:r>
        <w:rPr>
          <w:rFonts w:ascii="Times New Roman" w:eastAsia="Times New Roman"/>
        </w:rPr>
        <w:t>15</w:t>
      </w:r>
      <w:r>
        <w:rPr>
          <w:rFonts w:ascii="Times New Roman" w:eastAsia="Times New Roman"/>
          <w:spacing w:val="-4"/>
        </w:rPr>
        <w:t xml:space="preserve"> </w:t>
      </w:r>
      <w:r>
        <w:t>万亩，</w:t>
      </w:r>
      <w:r>
        <w:rPr>
          <w:spacing w:val="-11"/>
        </w:rPr>
        <w:t xml:space="preserve">用材林 </w:t>
      </w:r>
      <w:r>
        <w:rPr>
          <w:rFonts w:ascii="Times New Roman" w:eastAsia="Times New Roman"/>
        </w:rPr>
        <w:t xml:space="preserve">37 </w:t>
      </w:r>
      <w:r>
        <w:rPr>
          <w:spacing w:val="-5"/>
        </w:rPr>
        <w:t xml:space="preserve">万亩，活立木蓄积 </w:t>
      </w:r>
      <w:r>
        <w:rPr>
          <w:rFonts w:ascii="Times New Roman" w:eastAsia="Times New Roman"/>
        </w:rPr>
        <w:t xml:space="preserve">175 </w:t>
      </w:r>
      <w:r>
        <w:rPr>
          <w:spacing w:val="-21"/>
        </w:rPr>
        <w:t xml:space="preserve">万 </w:t>
      </w:r>
      <w:r>
        <w:rPr>
          <w:rFonts w:ascii="Times New Roman" w:eastAsia="Times New Roman"/>
        </w:rPr>
        <w:t>m</w:t>
      </w:r>
      <w:r>
        <w:rPr>
          <w:rFonts w:ascii="Times New Roman" w:eastAsia="Times New Roman"/>
          <w:position w:val="7"/>
          <w:sz w:val="16"/>
        </w:rPr>
        <w:t>3</w:t>
      </w:r>
      <w:r>
        <w:rPr>
          <w:spacing w:val="-5"/>
        </w:rPr>
        <w:t xml:space="preserve">；国家重点公益林 </w:t>
      </w:r>
      <w:r>
        <w:rPr>
          <w:rFonts w:ascii="Times New Roman" w:eastAsia="Times New Roman"/>
        </w:rPr>
        <w:t xml:space="preserve">21 </w:t>
      </w:r>
      <w:r>
        <w:t>万亩。林业行业产值</w:t>
      </w:r>
    </w:p>
    <w:p>
      <w:pPr>
        <w:pStyle w:val="BodyText"/>
        <w:spacing w:before="3"/>
        <w:ind w:left="1107"/>
      </w:pPr>
      <w:r>
        <w:rPr>
          <w:rFonts w:ascii="Times New Roman" w:eastAsia="Times New Roman"/>
        </w:rPr>
        <w:t xml:space="preserve">11.12 </w:t>
      </w:r>
      <w:r>
        <w:rPr>
          <w:spacing w:val="-7"/>
        </w:rPr>
        <w:t xml:space="preserve">亿元，森林覆盖率 </w:t>
      </w:r>
      <w:r>
        <w:rPr>
          <w:rFonts w:ascii="Times New Roman" w:eastAsia="Times New Roman"/>
        </w:rPr>
        <w:t>55.46%</w:t>
      </w:r>
      <w:r>
        <w:rPr>
          <w:spacing w:val="-9"/>
        </w:rPr>
        <w:t xml:space="preserve">，林木绿化率 </w:t>
      </w:r>
      <w:r>
        <w:rPr>
          <w:rFonts w:ascii="Times New Roman" w:eastAsia="Times New Roman"/>
        </w:rPr>
        <w:t>59.11%</w:t>
      </w:r>
      <w:r>
        <w:rPr>
          <w:spacing w:val="-10"/>
        </w:rPr>
        <w:t>。</w:t>
      </w:r>
    </w:p>
    <w:p>
      <w:pPr>
        <w:pStyle w:val="BodyText"/>
        <w:spacing w:before="160" w:line="364" w:lineRule="auto"/>
        <w:ind w:left="1107" w:right="985" w:firstLine="480"/>
      </w:pPr>
      <w:r>
        <w:rPr>
          <w:spacing w:val="-2"/>
        </w:rPr>
        <w:t>广德境内动植物资源种类繁多，生物多样性丰富。植物种类多样，共有树种近</w:t>
      </w:r>
      <w:r>
        <w:rPr>
          <w:spacing w:val="-2"/>
        </w:rPr>
        <w:t xml:space="preserve"> </w:t>
      </w:r>
      <w:r>
        <w:rPr>
          <w:rFonts w:ascii="Times New Roman" w:eastAsia="Times New Roman"/>
          <w:spacing w:val="-2"/>
        </w:rPr>
        <w:t>600</w:t>
      </w:r>
      <w:r>
        <w:rPr>
          <w:rFonts w:ascii="Times New Roman" w:eastAsia="Times New Roman"/>
          <w:spacing w:val="-3"/>
        </w:rPr>
        <w:t xml:space="preserve"> </w:t>
      </w:r>
      <w:r>
        <w:rPr>
          <w:spacing w:val="-8"/>
        </w:rPr>
        <w:t xml:space="preserve">种，重要的经济树种有 </w:t>
      </w:r>
      <w:r>
        <w:rPr>
          <w:rFonts w:ascii="Times New Roman" w:eastAsia="Times New Roman"/>
          <w:spacing w:val="-2"/>
        </w:rPr>
        <w:t xml:space="preserve">30 </w:t>
      </w:r>
      <w:r>
        <w:rPr>
          <w:spacing w:val="-22"/>
        </w:rPr>
        <w:t xml:space="preserve">科近 </w:t>
      </w:r>
      <w:r>
        <w:rPr>
          <w:rFonts w:ascii="Times New Roman" w:eastAsia="Times New Roman"/>
          <w:spacing w:val="-2"/>
        </w:rPr>
        <w:t xml:space="preserve">100 </w:t>
      </w:r>
      <w:r>
        <w:rPr>
          <w:spacing w:val="-2"/>
        </w:rPr>
        <w:t>种，主要有银杏、金钱松、马尾松、黑松、</w:t>
      </w:r>
      <w:r>
        <w:rPr>
          <w:spacing w:val="-4"/>
        </w:rPr>
        <w:t xml:space="preserve">茅栗、水杉、朴树、望春花、广玉兰、樟树、樱桃、油桐等。全县共有野生动物 </w:t>
      </w:r>
      <w:r>
        <w:rPr>
          <w:rFonts w:ascii="Times New Roman" w:eastAsia="Times New Roman"/>
          <w:spacing w:val="-2"/>
        </w:rPr>
        <w:t>28</w:t>
      </w:r>
      <w:r>
        <w:rPr>
          <w:spacing w:val="-23"/>
        </w:rPr>
        <w:t xml:space="preserve">目 </w:t>
      </w:r>
      <w:r>
        <w:rPr>
          <w:rFonts w:ascii="Times New Roman" w:eastAsia="Times New Roman"/>
        </w:rPr>
        <w:t xml:space="preserve">54 </w:t>
      </w:r>
      <w:r>
        <w:rPr>
          <w:spacing w:val="-23"/>
        </w:rPr>
        <w:t xml:space="preserve">科 </w:t>
      </w:r>
      <w:r>
        <w:rPr>
          <w:rFonts w:ascii="Times New Roman" w:eastAsia="Times New Roman"/>
        </w:rPr>
        <w:t xml:space="preserve">284 </w:t>
      </w:r>
      <w:r>
        <w:rPr>
          <w:spacing w:val="-5"/>
        </w:rPr>
        <w:t xml:space="preserve">种，其中兽类野生动物 </w:t>
      </w:r>
      <w:r>
        <w:rPr>
          <w:rFonts w:ascii="Times New Roman" w:eastAsia="Times New Roman"/>
        </w:rPr>
        <w:t xml:space="preserve">7 </w:t>
      </w:r>
      <w:r>
        <w:rPr>
          <w:spacing w:val="-23"/>
        </w:rPr>
        <w:t xml:space="preserve">目 </w:t>
      </w:r>
      <w:r>
        <w:rPr>
          <w:rFonts w:ascii="Times New Roman" w:eastAsia="Times New Roman"/>
        </w:rPr>
        <w:t xml:space="preserve">16 </w:t>
      </w:r>
      <w:r>
        <w:rPr>
          <w:spacing w:val="-23"/>
        </w:rPr>
        <w:t xml:space="preserve">科 </w:t>
      </w:r>
      <w:r>
        <w:rPr>
          <w:rFonts w:ascii="Times New Roman" w:eastAsia="Times New Roman"/>
        </w:rPr>
        <w:t xml:space="preserve">55 </w:t>
      </w:r>
      <w:r>
        <w:rPr>
          <w:spacing w:val="-4"/>
        </w:rPr>
        <w:t xml:space="preserve">种，爬行类、两栖类野生动物 </w:t>
      </w:r>
      <w:r>
        <w:rPr>
          <w:rFonts w:ascii="Times New Roman" w:eastAsia="Times New Roman"/>
        </w:rPr>
        <w:t>5</w:t>
      </w:r>
      <w:r>
        <w:rPr>
          <w:spacing w:val="-23"/>
        </w:rPr>
        <w:t xml:space="preserve">目 </w:t>
      </w:r>
      <w:r>
        <w:rPr>
          <w:rFonts w:ascii="Times New Roman" w:eastAsia="Times New Roman"/>
        </w:rPr>
        <w:t xml:space="preserve">11 </w:t>
      </w:r>
      <w:r>
        <w:rPr>
          <w:spacing w:val="-23"/>
        </w:rPr>
        <w:t xml:space="preserve">科 </w:t>
      </w:r>
      <w:r>
        <w:rPr>
          <w:rFonts w:ascii="Times New Roman" w:eastAsia="Times New Roman"/>
        </w:rPr>
        <w:t xml:space="preserve">39 </w:t>
      </w:r>
      <w:r>
        <w:rPr>
          <w:spacing w:val="-5"/>
        </w:rPr>
        <w:t xml:space="preserve">种，鸟类野生动物 </w:t>
      </w:r>
      <w:r>
        <w:rPr>
          <w:rFonts w:ascii="Times New Roman" w:eastAsia="Times New Roman"/>
        </w:rPr>
        <w:t xml:space="preserve">16 </w:t>
      </w:r>
      <w:r>
        <w:rPr>
          <w:spacing w:val="-23"/>
        </w:rPr>
        <w:t xml:space="preserve">目 </w:t>
      </w:r>
      <w:r>
        <w:rPr>
          <w:rFonts w:ascii="Times New Roman" w:eastAsia="Times New Roman"/>
        </w:rPr>
        <w:t xml:space="preserve">27 </w:t>
      </w:r>
      <w:r>
        <w:rPr>
          <w:spacing w:val="-23"/>
        </w:rPr>
        <w:t xml:space="preserve">科 </w:t>
      </w:r>
      <w:r>
        <w:rPr>
          <w:rFonts w:ascii="Times New Roman" w:eastAsia="Times New Roman"/>
        </w:rPr>
        <w:t xml:space="preserve">190 </w:t>
      </w:r>
      <w:r>
        <w:t>种。</w:t>
      </w:r>
    </w:p>
    <w:p>
      <w:pPr>
        <w:pStyle w:val="BodyText"/>
        <w:spacing w:before="3" w:line="364" w:lineRule="auto"/>
        <w:ind w:left="1107" w:right="1105" w:firstLine="480"/>
        <w:jc w:val="both"/>
      </w:pPr>
      <w:r>
        <w:rPr>
          <w:spacing w:val="-2"/>
        </w:rPr>
        <w:t xml:space="preserve">本项目所在地桃州镇，主要树种竹林 </w:t>
      </w:r>
      <w:r>
        <w:rPr>
          <w:rFonts w:ascii="Times New Roman" w:eastAsia="Times New Roman"/>
        </w:rPr>
        <w:t>2.3</w:t>
      </w:r>
      <w:r>
        <w:rPr>
          <w:rFonts w:ascii="Times New Roman" w:eastAsia="Times New Roman"/>
          <w:spacing w:val="-11"/>
        </w:rPr>
        <w:t xml:space="preserve"> </w:t>
      </w:r>
      <w:r>
        <w:rPr>
          <w:spacing w:val="-5"/>
        </w:rPr>
        <w:t xml:space="preserve">万亩、用材林 </w:t>
      </w:r>
      <w:r>
        <w:rPr>
          <w:rFonts w:ascii="Times New Roman" w:eastAsia="Times New Roman"/>
        </w:rPr>
        <w:t>6.1</w:t>
      </w:r>
      <w:r>
        <w:rPr>
          <w:rFonts w:ascii="Times New Roman" w:eastAsia="Times New Roman"/>
          <w:spacing w:val="18"/>
        </w:rPr>
        <w:t xml:space="preserve"> </w:t>
      </w:r>
      <w:r>
        <w:rPr>
          <w:spacing w:val="-5"/>
        </w:rPr>
        <w:t xml:space="preserve">万亩、经济林 </w:t>
      </w:r>
      <w:r>
        <w:rPr>
          <w:rFonts w:ascii="Times New Roman" w:eastAsia="Times New Roman"/>
        </w:rPr>
        <w:t>1.7</w:t>
      </w:r>
      <w:r>
        <w:rPr>
          <w:spacing w:val="-4"/>
        </w:rPr>
        <w:t xml:space="preserve">万亩；已探明的黄沙、石灰石、硅灰石等矿产资源有 </w:t>
      </w:r>
      <w:r>
        <w:rPr>
          <w:rFonts w:ascii="Times New Roman" w:eastAsia="Times New Roman"/>
          <w:spacing w:val="-2"/>
        </w:rPr>
        <w:t>30</w:t>
      </w:r>
      <w:r>
        <w:rPr>
          <w:rFonts w:ascii="Times New Roman" w:eastAsia="Times New Roman"/>
          <w:spacing w:val="17"/>
        </w:rPr>
        <w:t xml:space="preserve"> </w:t>
      </w:r>
      <w:r>
        <w:rPr>
          <w:spacing w:val="-2"/>
        </w:rPr>
        <w:t>余种，为水泥、混凝土等</w:t>
      </w:r>
      <w:r>
        <w:rPr>
          <w:spacing w:val="-2"/>
        </w:rPr>
        <w:t>建材的生产制造提供了资源保障。</w:t>
      </w:r>
    </w:p>
    <w:p>
      <w:pPr>
        <w:spacing w:after="0" w:line="364" w:lineRule="auto"/>
        <w:jc w:val="both"/>
        <w:sectPr>
          <w:headerReference w:type="default" r:id="rId26"/>
          <w:footerReference w:type="default" r:id="rId27"/>
          <w:pgSz w:w="11910" w:h="16840"/>
          <w:pgMar w:top="1260" w:right="580" w:bottom="1240" w:left="580" w:header="879" w:footer="988"/>
          <w:pgNumType w:start="10"/>
          <w:cols w:space="708"/>
        </w:sectPr>
      </w:pPr>
    </w:p>
    <w:p>
      <w:pPr>
        <w:pStyle w:val="BodyText"/>
        <w:spacing w:before="7"/>
        <w:rPr>
          <w:sz w:val="12"/>
        </w:rPr>
      </w:pPr>
    </w:p>
    <w:p>
      <w:pPr>
        <w:pStyle w:val="BodyText"/>
        <w:ind w:left="989"/>
        <w:rPr>
          <w:sz w:val="20"/>
        </w:rPr>
      </w:pPr>
      <w:r>
        <w:rPr>
          <w:sz w:val="20"/>
        </w:rPr>
        <w:pict>
          <v:group id="_x0000_i1035" style="width:437.85pt;height:235pt;mso-position-horizontal-relative:char;mso-position-vertical-relative:line" coordorigin="0,0" coordsize="8757,4700">
            <v:shape id="_x0000_s1036" style="width:8757;height:4690;position:absolute;top:5" coordorigin="0,5" coordsize="8757,4690" path="m5,10l5,4690m8752,10l8752,4690m,5l8757,5m,4695l8757,4695e" filled="f" stroked="t" strokecolor="black" strokeweight="0.5pt">
              <v:stroke dashstyle="solid"/>
              <v:path arrowok="t"/>
            </v:shape>
            <w10:wrap type="none"/>
          </v:group>
        </w:pict>
      </w:r>
    </w:p>
    <w:p>
      <w:pPr>
        <w:spacing w:after="0"/>
        <w:rPr>
          <w:sz w:val="20"/>
        </w:rPr>
        <w:sectPr>
          <w:headerReference w:type="default" r:id="rId28"/>
          <w:footerReference w:type="default" r:id="rId29"/>
          <w:pgSz w:w="11910" w:h="16840"/>
          <w:pgMar w:top="1260" w:right="580" w:bottom="1240" w:left="580" w:header="879" w:footer="988"/>
          <w:pgNumType w:start="11"/>
          <w:cols w:space="708"/>
        </w:sectPr>
      </w:pPr>
    </w:p>
    <w:p>
      <w:pPr>
        <w:pStyle w:val="BodyText"/>
        <w:spacing w:before="12"/>
        <w:rPr>
          <w:sz w:val="13"/>
        </w:rPr>
      </w:pPr>
      <w:r>
        <w:pict>
          <v:shape id="_x0000_s1037" style="width:437.85pt;height:694.7pt;margin-top:72.25pt;margin-left:78.72pt;mso-position-horizontal-relative:page;mso-position-vertical-relative:page;position:absolute;z-index:-251650048" coordorigin="1574,1445" coordsize="8757,13894" path="m1579,1450l1579,15334m10327,1450l10327,15334m1574,1445l10332,1445m1574,15339l10332,15339e" filled="f" stroked="t" strokecolor="black" strokeweight="0.5pt">
            <v:stroke dashstyle="solid"/>
            <v:path arrowok="t"/>
          </v:shape>
        </w:pict>
      </w:r>
    </w:p>
    <w:p>
      <w:pPr>
        <w:pStyle w:val="Heading4"/>
        <w:numPr>
          <w:ilvl w:val="1"/>
          <w:numId w:val="23"/>
        </w:numPr>
        <w:tabs>
          <w:tab w:val="left" w:pos="1528"/>
        </w:tabs>
        <w:spacing w:before="0" w:after="0" w:line="437" w:lineRule="exact"/>
        <w:ind w:left="1527" w:right="0" w:hanging="421"/>
        <w:jc w:val="left"/>
        <w:rPr>
          <w:rFonts w:ascii="Times New Roman" w:eastAsia="Times New Roman"/>
        </w:rPr>
      </w:pPr>
      <w:r>
        <w:t>社会环境简况（社会经济结构、教育、文化、文物保护等</w:t>
      </w:r>
      <w:r>
        <w:rPr>
          <w:spacing w:val="-5"/>
        </w:rPr>
        <w:t>）：</w:t>
      </w:r>
    </w:p>
    <w:p>
      <w:pPr>
        <w:pStyle w:val="ListParagraph"/>
        <w:numPr>
          <w:ilvl w:val="2"/>
          <w:numId w:val="23"/>
        </w:numPr>
        <w:tabs>
          <w:tab w:val="left" w:pos="1648"/>
        </w:tabs>
        <w:spacing w:before="106" w:after="0" w:line="240" w:lineRule="auto"/>
        <w:ind w:left="1647" w:right="0" w:hanging="541"/>
        <w:jc w:val="left"/>
        <w:rPr>
          <w:sz w:val="24"/>
        </w:rPr>
      </w:pPr>
      <w:r>
        <w:rPr>
          <w:spacing w:val="-2"/>
          <w:sz w:val="24"/>
        </w:rPr>
        <w:t>社会经济结构</w:t>
      </w:r>
    </w:p>
    <w:p>
      <w:pPr>
        <w:pStyle w:val="BodyText"/>
        <w:spacing w:before="160" w:line="364" w:lineRule="auto"/>
        <w:ind w:left="1107" w:right="985" w:firstLine="480"/>
      </w:pPr>
      <w:r>
        <w:rPr>
          <w:spacing w:val="10"/>
        </w:rPr>
        <w:t>广德县位于安徽省东南部，苏浙皖三省八县（市）</w:t>
      </w:r>
      <w:r>
        <w:rPr>
          <w:spacing w:val="4"/>
        </w:rPr>
        <w:t xml:space="preserve">交界处，区域面积 </w:t>
      </w:r>
      <w:r>
        <w:rPr>
          <w:rFonts w:ascii="Times New Roman" w:eastAsia="Times New Roman" w:hAnsi="Times New Roman"/>
        </w:rPr>
        <w:t>2165 km</w:t>
      </w:r>
      <w:r>
        <w:rPr>
          <w:rFonts w:ascii="Times New Roman" w:eastAsia="Times New Roman" w:hAnsi="Times New Roman"/>
          <w:position w:val="7"/>
          <w:sz w:val="16"/>
        </w:rPr>
        <w:t>2</w:t>
      </w:r>
      <w:r>
        <w:t>，</w:t>
      </w:r>
      <w:r>
        <w:rPr>
          <w:rFonts w:ascii="Times New Roman" w:eastAsia="Times New Roman" w:hAnsi="Times New Roman"/>
        </w:rPr>
        <w:t xml:space="preserve">51.5 </w:t>
      </w:r>
      <w:r>
        <w:t>万人，东临杭嘉湖，北倚苏锡常，周边“两个半小时经济圈”有上海、</w:t>
      </w:r>
      <w:r>
        <w:rPr>
          <w:spacing w:val="-4"/>
        </w:rPr>
        <w:t xml:space="preserve">杭州、南京、合肥 </w:t>
      </w:r>
      <w:r>
        <w:rPr>
          <w:rFonts w:ascii="Times New Roman" w:eastAsia="Times New Roman" w:hAnsi="Times New Roman"/>
        </w:rPr>
        <w:t xml:space="preserve">4 </w:t>
      </w:r>
      <w:r>
        <w:rPr>
          <w:spacing w:val="-6"/>
        </w:rPr>
        <w:t xml:space="preserve">个省会城市和 </w:t>
      </w:r>
      <w:r>
        <w:rPr>
          <w:rFonts w:ascii="Times New Roman" w:eastAsia="Times New Roman" w:hAnsi="Times New Roman"/>
        </w:rPr>
        <w:t xml:space="preserve">16 </w:t>
      </w:r>
      <w:r>
        <w:t>个大中发达城市，是安徽省唯一与苏浙两个</w:t>
      </w:r>
      <w:r>
        <w:rPr>
          <w:spacing w:val="-2"/>
        </w:rPr>
        <w:t>发达省份毗邻接壤的县份，是东进西出的桥头堡、南北经济的结合点，是华东沿海</w:t>
      </w:r>
      <w:r>
        <w:t>经济挺进安徽等中西部地区的第一站。合杭高速、宣杭铁路复线、</w:t>
      </w:r>
      <w:r>
        <w:rPr>
          <w:rFonts w:ascii="Times New Roman" w:eastAsia="Times New Roman" w:hAnsi="Times New Roman"/>
        </w:rPr>
        <w:t xml:space="preserve">318 </w:t>
      </w:r>
      <w:r>
        <w:rPr>
          <w:spacing w:val="-12"/>
        </w:rPr>
        <w:t xml:space="preserve">国道和 </w:t>
      </w:r>
      <w:r>
        <w:rPr>
          <w:rFonts w:ascii="Times New Roman" w:eastAsia="Times New Roman" w:hAnsi="Times New Roman"/>
        </w:rPr>
        <w:t xml:space="preserve">3 </w:t>
      </w:r>
      <w:r>
        <w:t>条</w:t>
      </w:r>
      <w:r>
        <w:rPr>
          <w:spacing w:val="-2"/>
        </w:rPr>
        <w:t>省道穿境而过，交通便捷，运输发达，素有</w:t>
      </w:r>
      <w:r>
        <w:rPr>
          <w:rFonts w:ascii="Times New Roman" w:eastAsia="Times New Roman" w:hAnsi="Times New Roman"/>
          <w:spacing w:val="-2"/>
        </w:rPr>
        <w:t>“</w:t>
      </w:r>
      <w:r>
        <w:rPr>
          <w:spacing w:val="-2"/>
        </w:rPr>
        <w:t>三省通衢</w:t>
      </w:r>
      <w:r>
        <w:rPr>
          <w:rFonts w:ascii="Times New Roman" w:eastAsia="Times New Roman" w:hAnsi="Times New Roman"/>
          <w:spacing w:val="-2"/>
        </w:rPr>
        <w:t>”</w:t>
      </w:r>
      <w:r>
        <w:rPr>
          <w:spacing w:val="-2"/>
        </w:rPr>
        <w:t>之美誉。环绕四周的有上海</w:t>
      </w:r>
      <w:r>
        <w:rPr>
          <w:spacing w:val="-2"/>
        </w:rPr>
        <w:t>虹桥、杭州萧ft、南京禄口、合肥骆岗等机场和上海、芜湖、南京、宁波等港口，</w:t>
      </w:r>
      <w:r>
        <w:rPr>
          <w:spacing w:val="-2"/>
        </w:rPr>
        <w:t>物流畅通，经济发展条件优越，广德已成为长三角经济向内地辐射的物流副中心。</w:t>
      </w:r>
      <w:r>
        <w:rPr>
          <w:spacing w:val="-2"/>
        </w:rPr>
        <w:t xml:space="preserve"> </w:t>
      </w:r>
      <w:r>
        <w:rPr>
          <w:rFonts w:ascii="Times New Roman" w:eastAsia="Times New Roman" w:hAnsi="Times New Roman"/>
        </w:rPr>
        <w:t xml:space="preserve">2012 </w:t>
      </w:r>
      <w:r>
        <w:rPr>
          <w:spacing w:val="-4"/>
        </w:rPr>
        <w:t xml:space="preserve">年预计全年实现生产总值 </w:t>
      </w:r>
      <w:r>
        <w:rPr>
          <w:rFonts w:ascii="Times New Roman" w:eastAsia="Times New Roman" w:hAnsi="Times New Roman"/>
        </w:rPr>
        <w:t xml:space="preserve">138.1 </w:t>
      </w:r>
      <w:r>
        <w:rPr>
          <w:spacing w:val="-5"/>
        </w:rPr>
        <w:t xml:space="preserve">亿元，同比增长 </w:t>
      </w:r>
      <w:r>
        <w:rPr>
          <w:rFonts w:ascii="Times New Roman" w:eastAsia="Times New Roman" w:hAnsi="Times New Roman"/>
        </w:rPr>
        <w:t>12.9%</w:t>
      </w:r>
      <w:r>
        <w:rPr>
          <w:spacing w:val="-7"/>
        </w:rPr>
        <w:t xml:space="preserve">；财政收入 </w:t>
      </w:r>
      <w:r>
        <w:rPr>
          <w:rFonts w:ascii="Times New Roman" w:eastAsia="Times New Roman" w:hAnsi="Times New Roman"/>
        </w:rPr>
        <w:t xml:space="preserve">23 </w:t>
      </w:r>
      <w:r>
        <w:t>亿元、</w:t>
      </w:r>
      <w:r>
        <w:rPr>
          <w:spacing w:val="-23"/>
        </w:rPr>
        <w:t xml:space="preserve">增长 </w:t>
      </w:r>
      <w:r>
        <w:rPr>
          <w:rFonts w:ascii="Times New Roman" w:eastAsia="Times New Roman" w:hAnsi="Times New Roman"/>
          <w:spacing w:val="-4"/>
        </w:rPr>
        <w:t>20.5%</w:t>
      </w:r>
      <w:r>
        <w:rPr>
          <w:spacing w:val="-10"/>
        </w:rPr>
        <w:t xml:space="preserve">，其中地方财政收入 </w:t>
      </w:r>
      <w:r>
        <w:rPr>
          <w:rFonts w:ascii="Times New Roman" w:eastAsia="Times New Roman" w:hAnsi="Times New Roman"/>
          <w:spacing w:val="-4"/>
        </w:rPr>
        <w:t>13.3</w:t>
      </w:r>
      <w:r>
        <w:rPr>
          <w:rFonts w:ascii="Times New Roman" w:eastAsia="Times New Roman" w:hAnsi="Times New Roman"/>
          <w:spacing w:val="-2"/>
        </w:rPr>
        <w:t xml:space="preserve"> </w:t>
      </w:r>
      <w:r>
        <w:rPr>
          <w:spacing w:val="-14"/>
        </w:rPr>
        <w:t xml:space="preserve">亿元、增长 </w:t>
      </w:r>
      <w:r>
        <w:rPr>
          <w:rFonts w:ascii="Times New Roman" w:eastAsia="Times New Roman" w:hAnsi="Times New Roman"/>
          <w:spacing w:val="-4"/>
        </w:rPr>
        <w:t>32.9%</w:t>
      </w:r>
      <w:r>
        <w:rPr>
          <w:spacing w:val="-11"/>
        </w:rPr>
        <w:t xml:space="preserve">；固定资产投资 </w:t>
      </w:r>
      <w:r>
        <w:rPr>
          <w:rFonts w:ascii="Times New Roman" w:eastAsia="Times New Roman" w:hAnsi="Times New Roman"/>
          <w:spacing w:val="-4"/>
        </w:rPr>
        <w:t>122.9</w:t>
      </w:r>
      <w:r>
        <w:rPr>
          <w:rFonts w:ascii="Times New Roman" w:eastAsia="Times New Roman" w:hAnsi="Times New Roman"/>
          <w:spacing w:val="-1"/>
        </w:rPr>
        <w:t xml:space="preserve"> </w:t>
      </w:r>
      <w:r>
        <w:rPr>
          <w:spacing w:val="-4"/>
        </w:rPr>
        <w:t>亿元，</w:t>
      </w:r>
      <w:r>
        <w:rPr>
          <w:spacing w:val="-16"/>
        </w:rPr>
        <w:t xml:space="preserve">增长 </w:t>
      </w:r>
      <w:r>
        <w:rPr>
          <w:rFonts w:ascii="Times New Roman" w:eastAsia="Times New Roman" w:hAnsi="Times New Roman"/>
        </w:rPr>
        <w:t>26.6%</w:t>
      </w:r>
      <w:r>
        <w:rPr>
          <w:spacing w:val="-6"/>
        </w:rPr>
        <w:t xml:space="preserve">；农民人均纯收入 </w:t>
      </w:r>
      <w:r>
        <w:rPr>
          <w:rFonts w:ascii="Times New Roman" w:eastAsia="Times New Roman" w:hAnsi="Times New Roman"/>
        </w:rPr>
        <w:t xml:space="preserve">10600 </w:t>
      </w:r>
      <w:r>
        <w:rPr>
          <w:spacing w:val="-10"/>
        </w:rPr>
        <w:t xml:space="preserve">元，增长 </w:t>
      </w:r>
      <w:r>
        <w:rPr>
          <w:rFonts w:ascii="Times New Roman" w:eastAsia="Times New Roman" w:hAnsi="Times New Roman"/>
        </w:rPr>
        <w:t>15.4%</w:t>
      </w:r>
      <w:r>
        <w:t>。被评为“全省皖江示范区建</w:t>
      </w:r>
      <w:r>
        <w:rPr>
          <w:spacing w:val="-2"/>
        </w:rPr>
        <w:t>设先进县”。</w:t>
      </w:r>
    </w:p>
    <w:p>
      <w:pPr>
        <w:pStyle w:val="BodyText"/>
        <w:spacing w:before="7" w:line="364" w:lineRule="auto"/>
        <w:ind w:left="1107" w:right="1105" w:firstLine="480"/>
        <w:jc w:val="both"/>
      </w:pPr>
      <w:r>
        <w:rPr>
          <w:spacing w:val="-6"/>
        </w:rPr>
        <w:t xml:space="preserve">其中桃州镇全年实现财政收入 </w:t>
      </w:r>
      <w:r>
        <w:rPr>
          <w:rFonts w:ascii="Times New Roman" w:eastAsia="Times New Roman" w:hAnsi="Times New Roman"/>
          <w:spacing w:val="-4"/>
        </w:rPr>
        <w:t>1.86</w:t>
      </w:r>
      <w:r>
        <w:rPr>
          <w:rFonts w:ascii="Times New Roman" w:eastAsia="Times New Roman" w:hAnsi="Times New Roman"/>
          <w:spacing w:val="11"/>
        </w:rPr>
        <w:t xml:space="preserve"> </w:t>
      </w:r>
      <w:r>
        <w:rPr>
          <w:spacing w:val="-8"/>
        </w:rPr>
        <w:t xml:space="preserve">亿元，增长 </w:t>
      </w:r>
      <w:r>
        <w:rPr>
          <w:rFonts w:ascii="Times New Roman" w:eastAsia="Times New Roman" w:hAnsi="Times New Roman"/>
          <w:spacing w:val="-4"/>
        </w:rPr>
        <w:t>4.1%</w:t>
      </w:r>
      <w:r>
        <w:rPr>
          <w:spacing w:val="-7"/>
        </w:rPr>
        <w:t xml:space="preserve">；完成固定资产投资 </w:t>
      </w:r>
      <w:r>
        <w:rPr>
          <w:rFonts w:ascii="Times New Roman" w:eastAsia="Times New Roman" w:hAnsi="Times New Roman"/>
          <w:spacing w:val="-4"/>
        </w:rPr>
        <w:t>14.1</w:t>
      </w:r>
      <w:r>
        <w:rPr>
          <w:spacing w:val="-7"/>
        </w:rPr>
        <w:t xml:space="preserve">亿元，增长 </w:t>
      </w:r>
      <w:r>
        <w:rPr>
          <w:rFonts w:ascii="Times New Roman" w:eastAsia="Times New Roman" w:hAnsi="Times New Roman"/>
          <w:spacing w:val="-2"/>
        </w:rPr>
        <w:t>58%</w:t>
      </w:r>
      <w:r>
        <w:rPr>
          <w:spacing w:val="-5"/>
        </w:rPr>
        <w:t xml:space="preserve">；农民年人均纯收入 </w:t>
      </w:r>
      <w:r>
        <w:rPr>
          <w:rFonts w:ascii="Times New Roman" w:eastAsia="Times New Roman" w:hAnsi="Times New Roman"/>
          <w:spacing w:val="-2"/>
        </w:rPr>
        <w:t>1.28</w:t>
      </w:r>
      <w:r>
        <w:rPr>
          <w:rFonts w:ascii="Times New Roman" w:eastAsia="Times New Roman" w:hAnsi="Times New Roman"/>
          <w:spacing w:val="-13"/>
        </w:rPr>
        <w:t xml:space="preserve"> </w:t>
      </w:r>
      <w:r>
        <w:rPr>
          <w:spacing w:val="-7"/>
        </w:rPr>
        <w:t xml:space="preserve">万元，增长 </w:t>
      </w:r>
      <w:r>
        <w:rPr>
          <w:rFonts w:ascii="Times New Roman" w:eastAsia="Times New Roman" w:hAnsi="Times New Roman"/>
          <w:spacing w:val="-2"/>
        </w:rPr>
        <w:t>25%</w:t>
      </w:r>
      <w:r>
        <w:rPr>
          <w:spacing w:val="-2"/>
        </w:rPr>
        <w:t>。镇域综合实力不断增</w:t>
      </w:r>
      <w:r>
        <w:rPr>
          <w:spacing w:val="-2"/>
        </w:rPr>
        <w:t>强，</w:t>
      </w:r>
      <w:r>
        <w:rPr>
          <w:rFonts w:ascii="Times New Roman" w:eastAsia="Times New Roman" w:hAnsi="Times New Roman"/>
          <w:spacing w:val="-2"/>
        </w:rPr>
        <w:t>“</w:t>
      </w:r>
      <w:r>
        <w:rPr>
          <w:spacing w:val="-2"/>
        </w:rPr>
        <w:t>跨越赶超</w:t>
      </w:r>
      <w:r>
        <w:rPr>
          <w:rFonts w:ascii="Times New Roman" w:eastAsia="Times New Roman" w:hAnsi="Times New Roman"/>
          <w:spacing w:val="-2"/>
        </w:rPr>
        <w:t>”</w:t>
      </w:r>
      <w:r>
        <w:rPr>
          <w:spacing w:val="-2"/>
        </w:rPr>
        <w:t>、</w:t>
      </w:r>
      <w:r>
        <w:rPr>
          <w:rFonts w:ascii="Times New Roman" w:eastAsia="Times New Roman" w:hAnsi="Times New Roman"/>
          <w:spacing w:val="-2"/>
        </w:rPr>
        <w:t>“</w:t>
      </w:r>
      <w:r>
        <w:rPr>
          <w:spacing w:val="-2"/>
        </w:rPr>
        <w:t>强镇惠民</w:t>
      </w:r>
      <w:r>
        <w:rPr>
          <w:rFonts w:ascii="Times New Roman" w:eastAsia="Times New Roman" w:hAnsi="Times New Roman"/>
          <w:spacing w:val="-2"/>
        </w:rPr>
        <w:t>”</w:t>
      </w:r>
      <w:r>
        <w:rPr>
          <w:spacing w:val="-2"/>
        </w:rPr>
        <w:t>迈出坚实步伐。</w:t>
      </w:r>
    </w:p>
    <w:p>
      <w:pPr>
        <w:pStyle w:val="ListParagraph"/>
        <w:numPr>
          <w:ilvl w:val="2"/>
          <w:numId w:val="23"/>
        </w:numPr>
        <w:tabs>
          <w:tab w:val="left" w:pos="1708"/>
        </w:tabs>
        <w:spacing w:before="2" w:after="0" w:line="240" w:lineRule="auto"/>
        <w:ind w:left="1707" w:right="0" w:hanging="601"/>
        <w:jc w:val="both"/>
        <w:rPr>
          <w:sz w:val="24"/>
        </w:rPr>
      </w:pPr>
      <w:r>
        <w:rPr>
          <w:spacing w:val="-2"/>
          <w:sz w:val="24"/>
        </w:rPr>
        <w:t>本区文化历史</w:t>
      </w:r>
    </w:p>
    <w:p>
      <w:pPr>
        <w:pStyle w:val="BodyText"/>
        <w:spacing w:before="161" w:line="364" w:lineRule="auto"/>
        <w:ind w:left="1107" w:right="985" w:firstLine="480"/>
      </w:pPr>
      <w:r>
        <w:t xml:space="preserve">广德县古称桐汭， 东汉建安初置广德县， 取名意在 </w:t>
      </w:r>
      <w:r>
        <w:rPr>
          <w:rFonts w:ascii="Times New Roman" w:eastAsia="Times New Roman" w:hAnsi="Times New Roman"/>
        </w:rPr>
        <w:t>“</w:t>
      </w:r>
      <w:r>
        <w:rPr>
          <w:spacing w:val="2"/>
        </w:rPr>
        <w:t>皇恩浩荡， 帝德广</w:t>
      </w:r>
      <w:r>
        <w:t>大</w:t>
      </w:r>
      <w:r>
        <w:rPr>
          <w:rFonts w:ascii="Times New Roman" w:eastAsia="Times New Roman" w:hAnsi="Times New Roman"/>
          <w:spacing w:val="20"/>
        </w:rPr>
        <w:t xml:space="preserve">” </w:t>
      </w:r>
      <w:r>
        <w:rPr>
          <w:spacing w:val="-6"/>
        </w:rPr>
        <w:t xml:space="preserve">，迄今已有 </w:t>
      </w:r>
      <w:r>
        <w:rPr>
          <w:rFonts w:ascii="Times New Roman" w:eastAsia="Times New Roman" w:hAnsi="Times New Roman"/>
        </w:rPr>
        <w:t xml:space="preserve">1800 </w:t>
      </w:r>
      <w:r>
        <w:t>多年，历史上先后归属吴、越、楚国，受其文化传统影响深</w:t>
      </w:r>
      <w:r>
        <w:rPr>
          <w:spacing w:val="-2"/>
        </w:rPr>
        <w:t>远。广德钟灵毓秀，代有名人。唐代农民起义领袖陈庄，清末名臣张光藻，我国著</w:t>
      </w:r>
      <w:r>
        <w:rPr>
          <w:spacing w:val="-7"/>
        </w:rPr>
        <w:t>名地质学家和地层古生物学家许杰都出生在这里，明开国皇帝朱元璋曾驻跸广德祠</w:t>
      </w:r>
      <w:r>
        <w:rPr>
          <w:spacing w:val="-2"/>
        </w:rPr>
        <w:t xml:space="preserve"> ft</w:t>
      </w:r>
      <w:r>
        <w:rPr>
          <w:spacing w:val="-18"/>
        </w:rPr>
        <w:t>殿。广德是一个移民县份，由于历史上中原文化、徽文化和吴越文化的多重熏陶，</w:t>
      </w:r>
      <w:r>
        <w:rPr>
          <w:spacing w:val="-2"/>
        </w:rPr>
        <w:t>铸就了广德人民热情、豪爽、好客、大度的优良传统。目前，在广德城乡经商兴企</w:t>
      </w:r>
      <w:r>
        <w:rPr>
          <w:spacing w:val="-2"/>
        </w:rPr>
        <w:t>的外地投资者众多，无疑与文化传统息息相关。</w:t>
      </w:r>
    </w:p>
    <w:p>
      <w:pPr>
        <w:pStyle w:val="Heading4"/>
        <w:numPr>
          <w:ilvl w:val="1"/>
          <w:numId w:val="23"/>
        </w:numPr>
        <w:tabs>
          <w:tab w:val="left" w:pos="1528"/>
        </w:tabs>
        <w:spacing w:before="0" w:after="0" w:line="366" w:lineRule="exact"/>
        <w:ind w:left="1527" w:right="0" w:hanging="421"/>
        <w:jc w:val="both"/>
        <w:rPr>
          <w:rFonts w:ascii="Times New Roman" w:eastAsia="Times New Roman"/>
        </w:rPr>
      </w:pPr>
      <w:r>
        <w:rPr>
          <w:spacing w:val="-2"/>
        </w:rPr>
        <w:t>广德桃州镇概况</w:t>
      </w:r>
    </w:p>
    <w:p>
      <w:pPr>
        <w:pStyle w:val="BodyText"/>
        <w:spacing w:before="158" w:line="393" w:lineRule="auto"/>
        <w:ind w:left="1107" w:right="985" w:firstLine="480"/>
      </w:pPr>
      <w:r>
        <w:t>本项目位于桃州镇团ft村。桃州镇是</w:t>
      </w:r>
      <w:hyperlink r:id="rId30">
        <w:r>
          <w:rPr>
            <w:sz w:val="28"/>
          </w:rPr>
          <w:t>安徽省</w:t>
        </w:r>
      </w:hyperlink>
      <w:hyperlink r:id="rId31">
        <w:r>
          <w:rPr>
            <w:sz w:val="28"/>
          </w:rPr>
          <w:t>广德县</w:t>
        </w:r>
      </w:hyperlink>
      <w:r>
        <w:rPr>
          <w:spacing w:val="-5"/>
        </w:rPr>
        <w:t xml:space="preserve">县政府驻地，人口 </w:t>
      </w:r>
      <w:r>
        <w:rPr>
          <w:rFonts w:ascii="Times New Roman" w:eastAsia="Times New Roman" w:hAnsi="Times New Roman"/>
        </w:rPr>
        <w:t>15.7</w:t>
      </w:r>
      <w:r>
        <w:rPr>
          <w:spacing w:val="-8"/>
        </w:rPr>
        <w:t xml:space="preserve">万，地理坐标为东经 </w:t>
      </w:r>
      <w:r>
        <w:rPr>
          <w:rFonts w:ascii="Times New Roman" w:eastAsia="Times New Roman" w:hAnsi="Times New Roman"/>
          <w:spacing w:val="-4"/>
        </w:rPr>
        <w:t>119.41497</w:t>
      </w:r>
      <w:r>
        <w:rPr>
          <w:spacing w:val="-12"/>
        </w:rPr>
        <w:t xml:space="preserve">°，北纬 </w:t>
      </w:r>
      <w:r>
        <w:rPr>
          <w:rFonts w:ascii="Times New Roman" w:eastAsia="Times New Roman" w:hAnsi="Times New Roman"/>
          <w:spacing w:val="-4"/>
        </w:rPr>
        <w:t>30.89774</w:t>
      </w:r>
      <w:r>
        <w:rPr>
          <w:spacing w:val="-4"/>
        </w:rPr>
        <w:t>°。皖东南名镇，位于县境中部。</w:t>
      </w:r>
      <w:r>
        <w:t>东连浙江省长兴县</w:t>
      </w:r>
      <w:hyperlink r:id="rId32">
        <w:r>
          <w:rPr>
            <w:sz w:val="28"/>
          </w:rPr>
          <w:t>泗安镇</w:t>
        </w:r>
      </w:hyperlink>
      <w:r>
        <w:t>和广德县东亭乡，南接卢村乡和</w:t>
      </w:r>
      <w:hyperlink r:id="rId33">
        <w:r>
          <w:rPr>
            <w:sz w:val="28"/>
          </w:rPr>
          <w:t>柏垫镇</w:t>
        </w:r>
      </w:hyperlink>
      <w:r>
        <w:rPr>
          <w:spacing w:val="-2"/>
        </w:rPr>
        <w:t>，西抵誓节镇，</w:t>
      </w:r>
    </w:p>
    <w:p>
      <w:pPr>
        <w:spacing w:after="0" w:line="393" w:lineRule="auto"/>
        <w:sectPr>
          <w:headerReference w:type="default" r:id="rId34"/>
          <w:footerReference w:type="default" r:id="rId35"/>
          <w:pgSz w:w="11910" w:h="16840"/>
          <w:pgMar w:top="1260" w:right="580" w:bottom="1240" w:left="580" w:header="879" w:footer="988"/>
          <w:pgNumType w:start="12"/>
          <w:cols w:space="708"/>
        </w:sectPr>
      </w:pPr>
    </w:p>
    <w:p>
      <w:pPr>
        <w:pStyle w:val="BodyText"/>
        <w:spacing w:before="7"/>
        <w:rPr>
          <w:sz w:val="14"/>
        </w:rPr>
      </w:pPr>
      <w:r>
        <w:pict>
          <v:shape id="_x0000_s1038" style="width:437.85pt;height:690.2pt;margin-top:72.25pt;margin-left:78.72pt;mso-position-horizontal-relative:page;mso-position-vertical-relative:page;position:absolute;z-index:-251649024" coordorigin="1574,1445" coordsize="8757,13804" path="m1579,1450l1579,15244m10327,1450l10327,15244m1574,1445l10332,1445m1574,15249l10332,15249e" filled="f" stroked="t" strokecolor="black" strokeweight="0.5pt">
            <v:stroke dashstyle="solid"/>
            <v:path arrowok="t"/>
          </v:shape>
        </w:pict>
      </w:r>
    </w:p>
    <w:p>
      <w:pPr>
        <w:pStyle w:val="BodyText"/>
        <w:spacing w:before="66" w:line="398" w:lineRule="auto"/>
        <w:ind w:left="1107" w:right="985"/>
        <w:rPr>
          <w:rFonts w:ascii="Times New Roman" w:eastAsia="Times New Roman"/>
        </w:rPr>
      </w:pPr>
      <w:r>
        <w:rPr>
          <w:spacing w:val="-8"/>
        </w:rPr>
        <w:t>北界邱村镇和新杭镇，是安徽省和中国中西部省区通往长三角的重要门户。省道广</w:t>
      </w:r>
      <w:r>
        <w:rPr>
          <w:spacing w:val="-5"/>
        </w:rPr>
        <w:t>宁路、广溧路连接南北；</w:t>
      </w:r>
      <w:r>
        <w:rPr>
          <w:rFonts w:ascii="Times New Roman" w:eastAsia="Times New Roman"/>
        </w:rPr>
        <w:t xml:space="preserve">318 </w:t>
      </w:r>
      <w:r>
        <w:t>国道，</w:t>
      </w:r>
      <w:hyperlink r:id="rId36">
        <w:r>
          <w:rPr>
            <w:sz w:val="28"/>
          </w:rPr>
          <w:t>宣广高速公路</w:t>
        </w:r>
      </w:hyperlink>
      <w:r>
        <w:rPr>
          <w:spacing w:val="1"/>
        </w:rPr>
        <w:t>和</w:t>
      </w:r>
      <w:hyperlink r:id="rId37">
        <w:r>
          <w:rPr>
            <w:sz w:val="28"/>
          </w:rPr>
          <w:t>宣杭铁路</w:t>
        </w:r>
      </w:hyperlink>
      <w:r>
        <w:t>穿越境内，有干</w:t>
      </w:r>
      <w:r>
        <w:rPr>
          <w:spacing w:val="-15"/>
        </w:rPr>
        <w:t xml:space="preserve">线公路 </w:t>
      </w:r>
      <w:r>
        <w:rPr>
          <w:rFonts w:ascii="Times New Roman" w:eastAsia="Times New Roman"/>
        </w:rPr>
        <w:t xml:space="preserve">5 </w:t>
      </w:r>
      <w:r>
        <w:rPr>
          <w:spacing w:val="-9"/>
        </w:rPr>
        <w:t xml:space="preserve">条，县乡公路 </w:t>
      </w:r>
      <w:r>
        <w:rPr>
          <w:rFonts w:ascii="Times New Roman" w:eastAsia="Times New Roman"/>
        </w:rPr>
        <w:t xml:space="preserve">22 </w:t>
      </w:r>
      <w:r>
        <w:t>条。文化教育和卫生娱乐设施配套齐全，以全省十大边</w:t>
      </w:r>
      <w:r>
        <w:rPr>
          <w:spacing w:val="3"/>
        </w:rPr>
        <w:t>贸市场之一的太极商城为龙头，城区商业景点星罗棋布。镇内有</w:t>
      </w:r>
      <w:hyperlink r:id="rId38">
        <w:r>
          <w:rPr>
            <w:spacing w:val="3"/>
            <w:sz w:val="28"/>
          </w:rPr>
          <w:t>横</w:t>
        </w:r>
        <w:r>
          <w:rPr>
            <w:sz w:val="28"/>
          </w:rPr>
          <w:t>f</w:t>
        </w:r>
        <w:r>
          <w:rPr>
            <w:spacing w:val="3"/>
            <w:sz w:val="28"/>
          </w:rPr>
          <w:t>t</w:t>
        </w:r>
        <w:r>
          <w:rPr>
            <w:spacing w:val="2"/>
            <w:sz w:val="28"/>
          </w:rPr>
          <w:t>国家森林</w:t>
        </w:r>
      </w:hyperlink>
      <w:hyperlink r:id="rId38">
        <w:r>
          <w:rPr>
            <w:spacing w:val="2"/>
            <w:sz w:val="28"/>
          </w:rPr>
          <w:t>公园</w:t>
        </w:r>
      </w:hyperlink>
      <w:r>
        <w:rPr>
          <w:spacing w:val="-7"/>
        </w:rPr>
        <w:t>、宋代</w:t>
      </w:r>
      <w:hyperlink r:id="rId39">
        <w:r>
          <w:rPr>
            <w:sz w:val="28"/>
          </w:rPr>
          <w:t>天寿寺塔</w:t>
        </w:r>
      </w:hyperlink>
      <w:r>
        <w:rPr>
          <w:spacing w:val="-19"/>
        </w:rPr>
        <w:t>、</w:t>
      </w:r>
      <w:hyperlink r:id="rId40">
        <w:r>
          <w:rPr>
            <w:sz w:val="28"/>
          </w:rPr>
          <w:t>鼓角楼</w:t>
        </w:r>
      </w:hyperlink>
      <w:r>
        <w:rPr>
          <w:spacing w:val="-10"/>
        </w:rPr>
        <w:t>、市民广场、夫子庙公园、法制广场、政府广场、</w:t>
      </w:r>
      <w:r>
        <w:rPr>
          <w:spacing w:val="1"/>
        </w:rPr>
        <w:t>音乐喷泉、百杨生态园等著名的旅游观光景点和极具竹乡特色的田园风光。</w:t>
      </w:r>
      <w:r>
        <w:rPr>
          <w:rFonts w:ascii="Times New Roman" w:eastAsia="Times New Roman"/>
        </w:rPr>
        <w:t>2008</w:t>
      </w:r>
    </w:p>
    <w:p>
      <w:pPr>
        <w:pStyle w:val="BodyText"/>
        <w:spacing w:line="266" w:lineRule="exact"/>
        <w:ind w:left="1107"/>
      </w:pPr>
      <w:r>
        <w:t>年该镇荣获</w:t>
      </w:r>
      <w:r>
        <w:rPr>
          <w:rFonts w:ascii="Times New Roman" w:eastAsia="Times New Roman" w:hAnsi="Times New Roman"/>
        </w:rPr>
        <w:t>“</w:t>
      </w:r>
      <w:r>
        <w:t>安徽省优秀旅游乡镇</w:t>
      </w:r>
      <w:r>
        <w:rPr>
          <w:rFonts w:ascii="Times New Roman" w:eastAsia="Times New Roman" w:hAnsi="Times New Roman"/>
        </w:rPr>
        <w:t>”</w:t>
      </w:r>
      <w:r>
        <w:rPr>
          <w:spacing w:val="-4"/>
        </w:rPr>
        <w:t>称号。</w:t>
      </w:r>
    </w:p>
    <w:p>
      <w:pPr>
        <w:pStyle w:val="BodyText"/>
        <w:spacing w:before="161"/>
        <w:ind w:left="1587"/>
      </w:pPr>
      <w:r>
        <w:rPr>
          <w:spacing w:val="-1"/>
        </w:rPr>
        <w:t>本项目经文物部门初步勘察，评价范围内目前尚未发现文物古迹。</w:t>
      </w:r>
    </w:p>
    <w:p>
      <w:pPr>
        <w:spacing w:after="0"/>
        <w:sectPr>
          <w:headerReference w:type="default" r:id="rId41"/>
          <w:footerReference w:type="default" r:id="rId42"/>
          <w:pgSz w:w="11910" w:h="16840"/>
          <w:pgMar w:top="1260" w:right="580" w:bottom="1240" w:left="580" w:header="879" w:footer="988"/>
          <w:pgNumType w:start="13"/>
          <w:cols w:space="708"/>
        </w:sectPr>
      </w:pPr>
    </w:p>
    <w:p>
      <w:pPr>
        <w:pStyle w:val="BodyText"/>
        <w:spacing w:before="10"/>
        <w:rPr>
          <w:sz w:val="16"/>
        </w:rPr>
      </w:pPr>
      <w:r>
        <w:pict>
          <v:shape id="_x0000_s1039" style="width:461.15pt;height:658.35pt;margin-top:103.45pt;margin-left:67.08pt;mso-position-horizontal-relative:page;mso-position-vertical-relative:page;position:absolute;z-index:-251648000" coordorigin="1342,2069" coordsize="9223,13167" path="m1347,2074l1347,15231m10559,2074l10559,15231m1342,2069l10564,2069m1342,15236l10564,15236e" filled="f" stroked="t" strokecolor="black" strokeweight="0.5pt">
            <v:stroke dashstyle="solid"/>
            <v:path arrowok="t"/>
          </v:shape>
        </w:pict>
      </w:r>
    </w:p>
    <w:p>
      <w:pPr>
        <w:pStyle w:val="Heading1"/>
        <w:numPr>
          <w:ilvl w:val="0"/>
          <w:numId w:val="24"/>
        </w:numPr>
        <w:tabs>
          <w:tab w:val="left" w:pos="1064"/>
        </w:tabs>
        <w:spacing w:before="0" w:after="0" w:line="521" w:lineRule="exact"/>
        <w:ind w:left="1064" w:right="0" w:hanging="226"/>
        <w:jc w:val="left"/>
      </w:pPr>
      <w:bookmarkStart w:id="2" w:name="_TOC_250006"/>
      <w:bookmarkEnd w:id="2"/>
      <w:r>
        <w:rPr>
          <w:spacing w:val="-2"/>
        </w:rPr>
        <w:t>环境质量状况</w:t>
      </w:r>
    </w:p>
    <w:p>
      <w:pPr>
        <w:pStyle w:val="Heading4"/>
        <w:numPr>
          <w:ilvl w:val="1"/>
          <w:numId w:val="24"/>
        </w:numPr>
        <w:tabs>
          <w:tab w:val="left" w:pos="1295"/>
        </w:tabs>
        <w:spacing w:before="62" w:after="0" w:line="254" w:lineRule="auto"/>
        <w:ind w:left="874" w:right="775" w:firstLine="0"/>
        <w:jc w:val="left"/>
        <w:rPr>
          <w:rFonts w:ascii="Times New Roman" w:eastAsia="Times New Roman"/>
        </w:rPr>
      </w:pPr>
      <w:r>
        <w:rPr>
          <w:spacing w:val="-2"/>
        </w:rPr>
        <w:t>建设项目所在地区域环境质量现状及主要环境问题（环境空气、地面水、地下水、</w:t>
      </w:r>
      <w:r>
        <w:rPr>
          <w:spacing w:val="-2"/>
        </w:rPr>
        <w:t>声环境、生态环境等）</w:t>
      </w:r>
    </w:p>
    <w:p>
      <w:pPr>
        <w:pStyle w:val="BodyText"/>
        <w:spacing w:before="79" w:line="364" w:lineRule="auto"/>
        <w:ind w:left="874" w:right="872" w:firstLine="480"/>
      </w:pPr>
      <w:r>
        <w:rPr>
          <w:spacing w:val="-2"/>
        </w:rPr>
        <w:t>建设项目位于广德桃州镇团ft村，为了解该项目所在区域环境质量现状，根据安</w:t>
      </w:r>
      <w:r>
        <w:rPr>
          <w:spacing w:val="-2"/>
        </w:rPr>
        <w:t>徽省宣城市环境监测中心对该项目区域环境质量现状监测结果如下：</w:t>
      </w:r>
    </w:p>
    <w:p>
      <w:pPr>
        <w:pStyle w:val="ListParagraph"/>
        <w:numPr>
          <w:ilvl w:val="2"/>
          <w:numId w:val="24"/>
        </w:numPr>
        <w:tabs>
          <w:tab w:val="left" w:pos="1475"/>
        </w:tabs>
        <w:spacing w:before="2" w:after="0" w:line="240" w:lineRule="auto"/>
        <w:ind w:left="1474" w:right="0" w:hanging="601"/>
        <w:jc w:val="left"/>
        <w:rPr>
          <w:sz w:val="24"/>
        </w:rPr>
      </w:pPr>
      <w:r>
        <w:rPr>
          <w:spacing w:val="-3"/>
          <w:sz w:val="24"/>
        </w:rPr>
        <w:t>空气环境</w:t>
      </w:r>
    </w:p>
    <w:p>
      <w:pPr>
        <w:pStyle w:val="BodyText"/>
        <w:spacing w:before="160"/>
        <w:ind w:right="356"/>
        <w:jc w:val="center"/>
      </w:pPr>
      <w:r>
        <w:rPr>
          <w:spacing w:val="-1"/>
        </w:rPr>
        <w:t>建设项目所在地环境空气质量属于二类功能区，监测及评价结果见下表。</w:t>
      </w:r>
    </w:p>
    <w:p>
      <w:pPr>
        <w:tabs>
          <w:tab w:val="left" w:pos="753"/>
          <w:tab w:val="left" w:pos="2833"/>
        </w:tabs>
        <w:spacing w:before="110" w:after="51"/>
        <w:ind w:left="0" w:right="0" w:firstLine="0"/>
        <w:jc w:val="center"/>
        <w:rPr>
          <w:rFonts w:ascii="Times New Roman" w:eastAsia="Times New Roman"/>
          <w:b/>
          <w:sz w:val="14"/>
        </w:rPr>
      </w:pPr>
      <w:r>
        <w:rPr>
          <w:rFonts w:ascii="Microsoft JhengHei" w:eastAsia="Microsoft JhengHei"/>
          <w:b/>
          <w:sz w:val="21"/>
        </w:rPr>
        <w:t xml:space="preserve">表 </w:t>
      </w:r>
      <w:r>
        <w:rPr>
          <w:rFonts w:ascii="Times New Roman" w:eastAsia="Times New Roman"/>
          <w:b/>
          <w:sz w:val="21"/>
        </w:rPr>
        <w:t>3-</w:t>
      </w:r>
      <w:r>
        <w:rPr>
          <w:rFonts w:ascii="Times New Roman" w:eastAsia="Times New Roman"/>
          <w:b/>
          <w:spacing w:val="-10"/>
          <w:sz w:val="21"/>
        </w:rPr>
        <w:t>1</w:t>
      </w:r>
      <w:r>
        <w:rPr>
          <w:rFonts w:ascii="Times New Roman" w:eastAsia="Times New Roman"/>
          <w:b/>
          <w:sz w:val="21"/>
        </w:rPr>
        <w:tab/>
      </w:r>
      <w:r>
        <w:rPr>
          <w:rFonts w:ascii="Times New Roman" w:eastAsia="Times New Roman"/>
          <w:b/>
          <w:spacing w:val="-2"/>
          <w:sz w:val="21"/>
        </w:rPr>
        <w:t>PM</w:t>
      </w:r>
      <w:r>
        <w:rPr>
          <w:rFonts w:ascii="Times New Roman" w:eastAsia="Times New Roman"/>
          <w:b/>
          <w:spacing w:val="-2"/>
          <w:sz w:val="21"/>
          <w:vertAlign w:val="subscript"/>
        </w:rPr>
        <w:t>10</w:t>
      </w:r>
      <w:r>
        <w:rPr>
          <w:rFonts w:ascii="Times New Roman" w:eastAsia="Times New Roman"/>
          <w:b/>
          <w:spacing w:val="-5"/>
          <w:sz w:val="21"/>
          <w:vertAlign w:val="baseline"/>
        </w:rPr>
        <w:t xml:space="preserve"> </w:t>
      </w:r>
      <w:r>
        <w:rPr>
          <w:rFonts w:ascii="Microsoft JhengHei" w:eastAsia="Microsoft JhengHei"/>
          <w:b/>
          <w:spacing w:val="-2"/>
          <w:sz w:val="21"/>
          <w:vertAlign w:val="baseline"/>
        </w:rPr>
        <w:t>监</w:t>
      </w:r>
      <w:r>
        <w:rPr>
          <w:rFonts w:ascii="Microsoft JhengHei" w:eastAsia="Microsoft JhengHei"/>
          <w:b/>
          <w:spacing w:val="-2"/>
          <w:sz w:val="21"/>
          <w:vertAlign w:val="baseline"/>
        </w:rPr>
        <w:t>测</w:t>
      </w:r>
      <w:r>
        <w:rPr>
          <w:rFonts w:ascii="Microsoft JhengHei" w:eastAsia="Microsoft JhengHei"/>
          <w:b/>
          <w:spacing w:val="-2"/>
          <w:sz w:val="21"/>
          <w:vertAlign w:val="baseline"/>
        </w:rPr>
        <w:t>数</w:t>
      </w:r>
      <w:r>
        <w:rPr>
          <w:rFonts w:ascii="Microsoft JhengHei" w:eastAsia="Microsoft JhengHei"/>
          <w:b/>
          <w:spacing w:val="-2"/>
          <w:sz w:val="21"/>
          <w:vertAlign w:val="baseline"/>
        </w:rPr>
        <w:t>据</w:t>
      </w:r>
      <w:r>
        <w:rPr>
          <w:rFonts w:ascii="Microsoft JhengHei" w:eastAsia="Microsoft JhengHei"/>
          <w:b/>
          <w:spacing w:val="-10"/>
          <w:sz w:val="21"/>
          <w:vertAlign w:val="baseline"/>
        </w:rPr>
        <w:t>表</w:t>
      </w:r>
      <w:r>
        <w:rPr>
          <w:rFonts w:ascii="Microsoft JhengHei" w:eastAsia="Microsoft JhengHei"/>
          <w:b/>
          <w:sz w:val="21"/>
          <w:vertAlign w:val="baseline"/>
        </w:rPr>
        <w:tab/>
        <w:t>单位</w:t>
      </w:r>
      <w:r>
        <w:rPr>
          <w:rFonts w:ascii="Microsoft JhengHei" w:eastAsia="Microsoft JhengHei"/>
          <w:b/>
          <w:spacing w:val="-2"/>
          <w:sz w:val="21"/>
          <w:vertAlign w:val="baseline"/>
        </w:rPr>
        <w:t>：</w:t>
      </w:r>
      <w:r>
        <w:rPr>
          <w:rFonts w:ascii="Times New Roman" w:eastAsia="Times New Roman"/>
          <w:b/>
          <w:spacing w:val="-2"/>
          <w:sz w:val="21"/>
          <w:vertAlign w:val="baseline"/>
        </w:rPr>
        <w:t>mg/m</w:t>
      </w:r>
      <w:r>
        <w:rPr>
          <w:rFonts w:ascii="Times New Roman" w:eastAsia="Times New Roman"/>
          <w:b/>
          <w:spacing w:val="-2"/>
          <w:position w:val="6"/>
          <w:sz w:val="14"/>
          <w:vertAlign w:val="baseline"/>
        </w:rPr>
        <w:t>3</w:t>
      </w:r>
    </w:p>
    <w:tbl>
      <w:tblPr>
        <w:tblStyle w:val="TableNormal4"/>
        <w:tblW w:w="0" w:type="auto"/>
        <w:jc w:val="left"/>
        <w:tblInd w:w="1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6"/>
        <w:gridCol w:w="1996"/>
        <w:gridCol w:w="1996"/>
        <w:gridCol w:w="2001"/>
      </w:tblGrid>
      <w:tr>
        <w:tblPrEx>
          <w:tblW w:w="0" w:type="auto"/>
          <w:jc w:val="left"/>
          <w:tblInd w:w="1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58"/>
          <w:jc w:val="left"/>
        </w:trPr>
        <w:tc>
          <w:tcPr>
            <w:tcW w:w="1996" w:type="dxa"/>
          </w:tcPr>
          <w:p>
            <w:pPr>
              <w:pStyle w:val="TableParagraph"/>
              <w:spacing w:line="339" w:lineRule="exact"/>
              <w:ind w:left="576"/>
              <w:jc w:val="left"/>
              <w:rPr>
                <w:rFonts w:ascii="Microsoft JhengHei" w:eastAsia="Microsoft JhengHei"/>
                <w:b/>
                <w:sz w:val="21"/>
              </w:rPr>
            </w:pPr>
            <w:r>
              <w:rPr>
                <w:rFonts w:ascii="Microsoft JhengHei" w:eastAsia="Microsoft JhengHei"/>
                <w:b/>
                <w:spacing w:val="-3"/>
                <w:sz w:val="21"/>
              </w:rPr>
              <w:t>监测点位</w:t>
            </w:r>
          </w:p>
        </w:tc>
        <w:tc>
          <w:tcPr>
            <w:tcW w:w="5993" w:type="dxa"/>
            <w:gridSpan w:val="3"/>
          </w:tcPr>
          <w:p>
            <w:pPr>
              <w:pStyle w:val="TableParagraph"/>
              <w:spacing w:line="339" w:lineRule="exact"/>
              <w:ind w:left="2456" w:right="2447"/>
              <w:rPr>
                <w:rFonts w:ascii="Microsoft JhengHei" w:eastAsia="Microsoft JhengHei"/>
                <w:b/>
                <w:sz w:val="21"/>
              </w:rPr>
            </w:pPr>
            <w:r>
              <w:rPr>
                <w:rFonts w:ascii="Microsoft JhengHei" w:eastAsia="Microsoft JhengHei"/>
                <w:b/>
                <w:spacing w:val="-2"/>
                <w:sz w:val="21"/>
              </w:rPr>
              <w:t>项目所在地</w:t>
            </w:r>
          </w:p>
        </w:tc>
      </w:tr>
      <w:tr>
        <w:tblPrEx>
          <w:tblW w:w="0" w:type="auto"/>
          <w:jc w:val="left"/>
          <w:tblInd w:w="1383" w:type="dxa"/>
          <w:tblLayout w:type="fixed"/>
          <w:tblCellMar>
            <w:top w:w="0" w:type="dxa"/>
            <w:left w:w="0" w:type="dxa"/>
            <w:bottom w:w="0" w:type="dxa"/>
            <w:right w:w="0" w:type="dxa"/>
          </w:tblCellMar>
          <w:tblLook w:val="01E0"/>
        </w:tblPrEx>
        <w:trPr>
          <w:trHeight w:val="358"/>
          <w:jc w:val="left"/>
        </w:trPr>
        <w:tc>
          <w:tcPr>
            <w:tcW w:w="1996" w:type="dxa"/>
          </w:tcPr>
          <w:p>
            <w:pPr>
              <w:pStyle w:val="TableParagraph"/>
              <w:spacing w:before="46"/>
              <w:ind w:left="578"/>
              <w:jc w:val="left"/>
              <w:rPr>
                <w:sz w:val="21"/>
              </w:rPr>
            </w:pPr>
            <w:r>
              <w:rPr>
                <w:spacing w:val="-3"/>
                <w:sz w:val="21"/>
              </w:rPr>
              <w:t>检测时间</w:t>
            </w:r>
          </w:p>
        </w:tc>
        <w:tc>
          <w:tcPr>
            <w:tcW w:w="1996" w:type="dxa"/>
          </w:tcPr>
          <w:p>
            <w:pPr>
              <w:pStyle w:val="TableParagraph"/>
              <w:spacing w:before="46"/>
              <w:ind w:left="117" w:right="108"/>
              <w:rPr>
                <w:sz w:val="21"/>
              </w:rPr>
            </w:pPr>
            <w:r>
              <w:rPr>
                <w:rFonts w:ascii="Times New Roman" w:eastAsia="Times New Roman"/>
                <w:sz w:val="21"/>
              </w:rPr>
              <w:t xml:space="preserve">2014 </w:t>
            </w:r>
            <w:r>
              <w:rPr>
                <w:spacing w:val="-27"/>
                <w:sz w:val="21"/>
              </w:rPr>
              <w:t xml:space="preserve">年 </w:t>
            </w:r>
            <w:r>
              <w:rPr>
                <w:rFonts w:ascii="Times New Roman" w:eastAsia="Times New Roman"/>
                <w:sz w:val="21"/>
              </w:rPr>
              <w:t xml:space="preserve">11 </w:t>
            </w:r>
            <w:r>
              <w:rPr>
                <w:spacing w:val="-27"/>
                <w:sz w:val="21"/>
              </w:rPr>
              <w:t xml:space="preserve">月 </w:t>
            </w:r>
            <w:r>
              <w:rPr>
                <w:rFonts w:ascii="Times New Roman" w:eastAsia="Times New Roman"/>
                <w:sz w:val="21"/>
              </w:rPr>
              <w:t xml:space="preserve">11 </w:t>
            </w:r>
            <w:r>
              <w:rPr>
                <w:spacing w:val="-10"/>
                <w:sz w:val="21"/>
              </w:rPr>
              <w:t>日</w:t>
            </w:r>
          </w:p>
        </w:tc>
        <w:tc>
          <w:tcPr>
            <w:tcW w:w="1996" w:type="dxa"/>
          </w:tcPr>
          <w:p>
            <w:pPr>
              <w:pStyle w:val="TableParagraph"/>
              <w:spacing w:before="46"/>
              <w:ind w:left="117" w:right="108"/>
              <w:rPr>
                <w:sz w:val="21"/>
              </w:rPr>
            </w:pPr>
            <w:r>
              <w:rPr>
                <w:rFonts w:ascii="Times New Roman" w:eastAsia="Times New Roman"/>
                <w:sz w:val="21"/>
              </w:rPr>
              <w:t xml:space="preserve">2014 </w:t>
            </w:r>
            <w:r>
              <w:rPr>
                <w:spacing w:val="-27"/>
                <w:sz w:val="21"/>
              </w:rPr>
              <w:t xml:space="preserve">年 </w:t>
            </w:r>
            <w:r>
              <w:rPr>
                <w:rFonts w:ascii="Times New Roman" w:eastAsia="Times New Roman"/>
                <w:sz w:val="21"/>
              </w:rPr>
              <w:t xml:space="preserve">11 </w:t>
            </w:r>
            <w:r>
              <w:rPr>
                <w:spacing w:val="-27"/>
                <w:sz w:val="21"/>
              </w:rPr>
              <w:t xml:space="preserve">月 </w:t>
            </w:r>
            <w:r>
              <w:rPr>
                <w:rFonts w:ascii="Times New Roman" w:eastAsia="Times New Roman"/>
                <w:sz w:val="21"/>
              </w:rPr>
              <w:t xml:space="preserve">12 </w:t>
            </w:r>
            <w:r>
              <w:rPr>
                <w:spacing w:val="-10"/>
                <w:sz w:val="21"/>
              </w:rPr>
              <w:t>日</w:t>
            </w:r>
          </w:p>
        </w:tc>
        <w:tc>
          <w:tcPr>
            <w:tcW w:w="2001" w:type="dxa"/>
          </w:tcPr>
          <w:p>
            <w:pPr>
              <w:pStyle w:val="TableParagraph"/>
              <w:spacing w:before="46"/>
              <w:ind w:left="120" w:right="111"/>
              <w:rPr>
                <w:sz w:val="21"/>
              </w:rPr>
            </w:pPr>
            <w:r>
              <w:rPr>
                <w:rFonts w:ascii="Times New Roman" w:eastAsia="Times New Roman"/>
                <w:sz w:val="21"/>
              </w:rPr>
              <w:t xml:space="preserve">2014 </w:t>
            </w:r>
            <w:r>
              <w:rPr>
                <w:spacing w:val="-27"/>
                <w:sz w:val="21"/>
              </w:rPr>
              <w:t xml:space="preserve">年 </w:t>
            </w:r>
            <w:r>
              <w:rPr>
                <w:rFonts w:ascii="Times New Roman" w:eastAsia="Times New Roman"/>
                <w:sz w:val="21"/>
              </w:rPr>
              <w:t xml:space="preserve">11 </w:t>
            </w:r>
            <w:r>
              <w:rPr>
                <w:spacing w:val="-27"/>
                <w:sz w:val="21"/>
              </w:rPr>
              <w:t xml:space="preserve">月 </w:t>
            </w:r>
            <w:r>
              <w:rPr>
                <w:rFonts w:ascii="Times New Roman" w:eastAsia="Times New Roman"/>
                <w:sz w:val="21"/>
              </w:rPr>
              <w:t xml:space="preserve">13 </w:t>
            </w:r>
            <w:r>
              <w:rPr>
                <w:spacing w:val="-10"/>
                <w:sz w:val="21"/>
              </w:rPr>
              <w:t>日</w:t>
            </w:r>
          </w:p>
        </w:tc>
      </w:tr>
      <w:tr>
        <w:tblPrEx>
          <w:tblW w:w="0" w:type="auto"/>
          <w:jc w:val="left"/>
          <w:tblInd w:w="1383" w:type="dxa"/>
          <w:tblLayout w:type="fixed"/>
          <w:tblCellMar>
            <w:top w:w="0" w:type="dxa"/>
            <w:left w:w="0" w:type="dxa"/>
            <w:bottom w:w="0" w:type="dxa"/>
            <w:right w:w="0" w:type="dxa"/>
          </w:tblCellMar>
          <w:tblLook w:val="01E0"/>
        </w:tblPrEx>
        <w:trPr>
          <w:trHeight w:val="358"/>
          <w:jc w:val="left"/>
        </w:trPr>
        <w:tc>
          <w:tcPr>
            <w:tcW w:w="1996" w:type="dxa"/>
          </w:tcPr>
          <w:p>
            <w:pPr>
              <w:pStyle w:val="TableParagraph"/>
              <w:spacing w:before="46"/>
              <w:ind w:left="108" w:right="-15"/>
              <w:jc w:val="left"/>
              <w:rPr>
                <w:sz w:val="21"/>
              </w:rPr>
            </w:pPr>
            <w:r>
              <w:rPr>
                <w:spacing w:val="-2"/>
                <w:sz w:val="21"/>
              </w:rPr>
              <w:t>监测结果（日均值</w:t>
            </w:r>
            <w:r>
              <w:rPr>
                <w:spacing w:val="-10"/>
                <w:sz w:val="21"/>
              </w:rPr>
              <w:t>）</w:t>
            </w:r>
          </w:p>
        </w:tc>
        <w:tc>
          <w:tcPr>
            <w:tcW w:w="1996" w:type="dxa"/>
          </w:tcPr>
          <w:p>
            <w:pPr>
              <w:pStyle w:val="TableParagraph"/>
              <w:spacing w:before="58"/>
              <w:ind w:left="117" w:right="108"/>
              <w:rPr>
                <w:rFonts w:ascii="Times New Roman"/>
                <w:sz w:val="21"/>
              </w:rPr>
            </w:pPr>
            <w:r>
              <w:rPr>
                <w:rFonts w:ascii="Times New Roman"/>
                <w:spacing w:val="-4"/>
                <w:sz w:val="21"/>
              </w:rPr>
              <w:t>0.06</w:t>
            </w:r>
          </w:p>
        </w:tc>
        <w:tc>
          <w:tcPr>
            <w:tcW w:w="1996" w:type="dxa"/>
          </w:tcPr>
          <w:p>
            <w:pPr>
              <w:pStyle w:val="TableParagraph"/>
              <w:spacing w:before="58"/>
              <w:ind w:left="117" w:right="108"/>
              <w:rPr>
                <w:rFonts w:ascii="Times New Roman"/>
                <w:sz w:val="21"/>
              </w:rPr>
            </w:pPr>
            <w:r>
              <w:rPr>
                <w:rFonts w:ascii="Times New Roman"/>
                <w:spacing w:val="-4"/>
                <w:sz w:val="21"/>
              </w:rPr>
              <w:t>0.06</w:t>
            </w:r>
          </w:p>
        </w:tc>
        <w:tc>
          <w:tcPr>
            <w:tcW w:w="2001" w:type="dxa"/>
          </w:tcPr>
          <w:p>
            <w:pPr>
              <w:pStyle w:val="TableParagraph"/>
              <w:spacing w:before="58"/>
              <w:ind w:left="120" w:right="111"/>
              <w:rPr>
                <w:rFonts w:ascii="Times New Roman"/>
                <w:sz w:val="21"/>
              </w:rPr>
            </w:pPr>
            <w:r>
              <w:rPr>
                <w:rFonts w:ascii="Times New Roman"/>
                <w:spacing w:val="-4"/>
                <w:sz w:val="21"/>
              </w:rPr>
              <w:t>0.05</w:t>
            </w:r>
          </w:p>
        </w:tc>
      </w:tr>
      <w:tr>
        <w:tblPrEx>
          <w:tblW w:w="0" w:type="auto"/>
          <w:jc w:val="left"/>
          <w:tblInd w:w="1383" w:type="dxa"/>
          <w:tblLayout w:type="fixed"/>
          <w:tblCellMar>
            <w:top w:w="0" w:type="dxa"/>
            <w:left w:w="0" w:type="dxa"/>
            <w:bottom w:w="0" w:type="dxa"/>
            <w:right w:w="0" w:type="dxa"/>
          </w:tblCellMar>
          <w:tblLook w:val="01E0"/>
        </w:tblPrEx>
        <w:trPr>
          <w:trHeight w:val="358"/>
          <w:jc w:val="left"/>
        </w:trPr>
        <w:tc>
          <w:tcPr>
            <w:tcW w:w="7989" w:type="dxa"/>
            <w:gridSpan w:val="4"/>
          </w:tcPr>
          <w:p>
            <w:pPr>
              <w:pStyle w:val="TableParagraph"/>
              <w:spacing w:before="46"/>
              <w:ind w:left="1294" w:right="1285"/>
              <w:rPr>
                <w:rFonts w:ascii="Times New Roman" w:eastAsia="Times New Roman"/>
                <w:sz w:val="21"/>
              </w:rPr>
            </w:pPr>
            <w:r>
              <w:rPr>
                <w:rFonts w:ascii="Times New Roman" w:eastAsia="Times New Roman"/>
                <w:spacing w:val="-2"/>
                <w:sz w:val="21"/>
              </w:rPr>
              <w:t>GB3095-2012</w:t>
            </w:r>
            <w:r>
              <w:rPr>
                <w:spacing w:val="-3"/>
                <w:sz w:val="21"/>
              </w:rPr>
              <w:t xml:space="preserve">《环境空气质量标准》二级标准中日均值 </w:t>
            </w:r>
            <w:r>
              <w:rPr>
                <w:rFonts w:ascii="Times New Roman" w:eastAsia="Times New Roman"/>
                <w:spacing w:val="-4"/>
                <w:sz w:val="21"/>
              </w:rPr>
              <w:t>0.15</w:t>
            </w:r>
          </w:p>
        </w:tc>
      </w:tr>
    </w:tbl>
    <w:p>
      <w:pPr>
        <w:tabs>
          <w:tab w:val="left" w:pos="753"/>
          <w:tab w:val="left" w:pos="2402"/>
        </w:tabs>
        <w:spacing w:before="35" w:after="50"/>
        <w:ind w:left="0" w:right="0" w:firstLine="0"/>
        <w:jc w:val="center"/>
        <w:rPr>
          <w:rFonts w:ascii="Times New Roman" w:eastAsia="Times New Roman"/>
          <w:b/>
          <w:sz w:val="14"/>
        </w:rPr>
      </w:pPr>
      <w:r>
        <w:rPr>
          <w:rFonts w:ascii="Microsoft JhengHei" w:eastAsia="Microsoft JhengHei"/>
          <w:b/>
          <w:sz w:val="21"/>
        </w:rPr>
        <w:t xml:space="preserve">表 </w:t>
      </w:r>
      <w:r>
        <w:rPr>
          <w:rFonts w:ascii="Times New Roman" w:eastAsia="Times New Roman"/>
          <w:b/>
          <w:sz w:val="21"/>
        </w:rPr>
        <w:t>3-</w:t>
      </w:r>
      <w:r>
        <w:rPr>
          <w:rFonts w:ascii="Times New Roman" w:eastAsia="Times New Roman"/>
          <w:b/>
          <w:spacing w:val="-10"/>
          <w:sz w:val="21"/>
        </w:rPr>
        <w:t>2</w:t>
      </w:r>
      <w:r>
        <w:rPr>
          <w:rFonts w:ascii="Times New Roman" w:eastAsia="Times New Roman"/>
          <w:b/>
          <w:sz w:val="21"/>
        </w:rPr>
        <w:tab/>
      </w:r>
      <w:r>
        <w:rPr>
          <w:rFonts w:ascii="Times New Roman" w:eastAsia="Times New Roman"/>
          <w:b/>
          <w:spacing w:val="-2"/>
          <w:sz w:val="21"/>
        </w:rPr>
        <w:t>SO</w:t>
      </w:r>
      <w:r>
        <w:rPr>
          <w:rFonts w:ascii="Times New Roman" w:eastAsia="Times New Roman"/>
          <w:b/>
          <w:spacing w:val="-2"/>
          <w:sz w:val="21"/>
          <w:vertAlign w:val="subscript"/>
        </w:rPr>
        <w:t>2</w:t>
      </w:r>
      <w:r>
        <w:rPr>
          <w:rFonts w:ascii="Times New Roman" w:eastAsia="Times New Roman"/>
          <w:b/>
          <w:spacing w:val="-5"/>
          <w:sz w:val="21"/>
          <w:vertAlign w:val="baseline"/>
        </w:rPr>
        <w:t xml:space="preserve"> </w:t>
      </w:r>
      <w:r>
        <w:rPr>
          <w:rFonts w:ascii="Microsoft JhengHei" w:eastAsia="Microsoft JhengHei"/>
          <w:b/>
          <w:spacing w:val="-2"/>
          <w:sz w:val="21"/>
          <w:vertAlign w:val="baseline"/>
        </w:rPr>
        <w:t>监</w:t>
      </w:r>
      <w:r>
        <w:rPr>
          <w:rFonts w:ascii="Microsoft JhengHei" w:eastAsia="Microsoft JhengHei"/>
          <w:b/>
          <w:spacing w:val="-2"/>
          <w:sz w:val="21"/>
          <w:vertAlign w:val="baseline"/>
        </w:rPr>
        <w:t>测</w:t>
      </w:r>
      <w:r>
        <w:rPr>
          <w:rFonts w:ascii="Microsoft JhengHei" w:eastAsia="Microsoft JhengHei"/>
          <w:b/>
          <w:spacing w:val="-2"/>
          <w:sz w:val="21"/>
          <w:vertAlign w:val="baseline"/>
        </w:rPr>
        <w:t>数</w:t>
      </w:r>
      <w:r>
        <w:rPr>
          <w:rFonts w:ascii="Microsoft JhengHei" w:eastAsia="Microsoft JhengHei"/>
          <w:b/>
          <w:spacing w:val="-2"/>
          <w:sz w:val="21"/>
          <w:vertAlign w:val="baseline"/>
        </w:rPr>
        <w:t>据</w:t>
      </w:r>
      <w:r>
        <w:rPr>
          <w:rFonts w:ascii="Microsoft JhengHei" w:eastAsia="Microsoft JhengHei"/>
          <w:b/>
          <w:spacing w:val="-10"/>
          <w:sz w:val="21"/>
          <w:vertAlign w:val="baseline"/>
        </w:rPr>
        <w:t>表</w:t>
      </w:r>
      <w:r>
        <w:rPr>
          <w:rFonts w:ascii="Microsoft JhengHei" w:eastAsia="Microsoft JhengHei"/>
          <w:b/>
          <w:sz w:val="21"/>
          <w:vertAlign w:val="baseline"/>
        </w:rPr>
        <w:tab/>
        <w:t>单位</w:t>
      </w:r>
      <w:r>
        <w:rPr>
          <w:rFonts w:ascii="Microsoft JhengHei" w:eastAsia="Microsoft JhengHei"/>
          <w:b/>
          <w:spacing w:val="-2"/>
          <w:sz w:val="21"/>
          <w:vertAlign w:val="baseline"/>
        </w:rPr>
        <w:t>：</w:t>
      </w:r>
      <w:r>
        <w:rPr>
          <w:rFonts w:ascii="Times New Roman" w:eastAsia="Times New Roman"/>
          <w:b/>
          <w:spacing w:val="-2"/>
          <w:sz w:val="21"/>
          <w:vertAlign w:val="baseline"/>
        </w:rPr>
        <w:t>mg/m</w:t>
      </w:r>
      <w:r>
        <w:rPr>
          <w:rFonts w:ascii="Times New Roman" w:eastAsia="Times New Roman"/>
          <w:b/>
          <w:spacing w:val="-2"/>
          <w:position w:val="6"/>
          <w:sz w:val="14"/>
          <w:vertAlign w:val="baseline"/>
        </w:rPr>
        <w:t>3</w:t>
      </w:r>
    </w:p>
    <w:tbl>
      <w:tblPr>
        <w:tblStyle w:val="TableNormal4"/>
        <w:tblW w:w="0" w:type="auto"/>
        <w:jc w:val="left"/>
        <w:tblInd w:w="1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7"/>
        <w:gridCol w:w="1438"/>
        <w:gridCol w:w="1872"/>
        <w:gridCol w:w="1872"/>
        <w:gridCol w:w="1919"/>
      </w:tblGrid>
      <w:tr>
        <w:tblPrEx>
          <w:tblW w:w="0" w:type="auto"/>
          <w:jc w:val="left"/>
          <w:tblInd w:w="1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58"/>
          <w:jc w:val="left"/>
        </w:trPr>
        <w:tc>
          <w:tcPr>
            <w:tcW w:w="2385" w:type="dxa"/>
            <w:gridSpan w:val="2"/>
          </w:tcPr>
          <w:p>
            <w:pPr>
              <w:pStyle w:val="TableParagraph"/>
              <w:spacing w:line="339" w:lineRule="exact"/>
              <w:ind w:left="770"/>
              <w:jc w:val="left"/>
              <w:rPr>
                <w:rFonts w:ascii="Microsoft JhengHei" w:eastAsia="Microsoft JhengHei"/>
                <w:b/>
                <w:sz w:val="21"/>
              </w:rPr>
            </w:pPr>
            <w:r>
              <w:rPr>
                <w:rFonts w:ascii="Microsoft JhengHei" w:eastAsia="Microsoft JhengHei"/>
                <w:b/>
                <w:spacing w:val="-3"/>
                <w:sz w:val="21"/>
              </w:rPr>
              <w:t>监测点位</w:t>
            </w:r>
          </w:p>
        </w:tc>
        <w:tc>
          <w:tcPr>
            <w:tcW w:w="5663" w:type="dxa"/>
            <w:gridSpan w:val="3"/>
          </w:tcPr>
          <w:p>
            <w:pPr>
              <w:pStyle w:val="TableParagraph"/>
              <w:spacing w:line="339" w:lineRule="exact"/>
              <w:ind w:left="2291" w:right="2282"/>
              <w:rPr>
                <w:rFonts w:ascii="Microsoft JhengHei" w:eastAsia="Microsoft JhengHei"/>
                <w:b/>
                <w:sz w:val="21"/>
              </w:rPr>
            </w:pPr>
            <w:r>
              <w:rPr>
                <w:rFonts w:ascii="Microsoft JhengHei" w:eastAsia="Microsoft JhengHei"/>
                <w:b/>
                <w:spacing w:val="-2"/>
                <w:sz w:val="21"/>
              </w:rPr>
              <w:t>项目所在地</w:t>
            </w:r>
          </w:p>
        </w:tc>
      </w:tr>
      <w:tr>
        <w:tblPrEx>
          <w:tblW w:w="0" w:type="auto"/>
          <w:jc w:val="left"/>
          <w:tblInd w:w="1354" w:type="dxa"/>
          <w:tblLayout w:type="fixed"/>
          <w:tblCellMar>
            <w:top w:w="0" w:type="dxa"/>
            <w:left w:w="0" w:type="dxa"/>
            <w:bottom w:w="0" w:type="dxa"/>
            <w:right w:w="0" w:type="dxa"/>
          </w:tblCellMar>
          <w:tblLook w:val="01E0"/>
        </w:tblPrEx>
        <w:trPr>
          <w:trHeight w:val="358"/>
          <w:jc w:val="left"/>
        </w:trPr>
        <w:tc>
          <w:tcPr>
            <w:tcW w:w="2385" w:type="dxa"/>
            <w:gridSpan w:val="2"/>
          </w:tcPr>
          <w:p>
            <w:pPr>
              <w:pStyle w:val="TableParagraph"/>
              <w:spacing w:before="46"/>
              <w:ind w:left="772"/>
              <w:jc w:val="left"/>
              <w:rPr>
                <w:sz w:val="21"/>
              </w:rPr>
            </w:pPr>
            <w:r>
              <w:rPr>
                <w:spacing w:val="-3"/>
                <w:sz w:val="21"/>
              </w:rPr>
              <w:t>检测时间</w:t>
            </w:r>
          </w:p>
        </w:tc>
        <w:tc>
          <w:tcPr>
            <w:tcW w:w="1872" w:type="dxa"/>
          </w:tcPr>
          <w:p>
            <w:pPr>
              <w:pStyle w:val="TableParagraph"/>
              <w:spacing w:before="46"/>
              <w:ind w:left="94" w:right="84"/>
              <w:rPr>
                <w:sz w:val="21"/>
              </w:rPr>
            </w:pPr>
            <w:r>
              <w:rPr>
                <w:rFonts w:ascii="Times New Roman" w:eastAsia="Times New Roman"/>
                <w:sz w:val="21"/>
              </w:rPr>
              <w:t>2014</w:t>
            </w:r>
            <w:r>
              <w:rPr>
                <w:rFonts w:ascii="Times New Roman" w:eastAsia="Times New Roman"/>
                <w:spacing w:val="-16"/>
                <w:sz w:val="21"/>
              </w:rPr>
              <w:t xml:space="preserve"> </w:t>
            </w:r>
            <w:r>
              <w:rPr>
                <w:spacing w:val="37"/>
                <w:sz w:val="21"/>
              </w:rPr>
              <w:t>年</w:t>
            </w:r>
            <w:r>
              <w:rPr>
                <w:rFonts w:ascii="Times New Roman" w:eastAsia="Times New Roman"/>
                <w:sz w:val="21"/>
              </w:rPr>
              <w:t>11</w:t>
            </w:r>
            <w:r>
              <w:rPr>
                <w:rFonts w:ascii="Times New Roman" w:eastAsia="Times New Roman"/>
                <w:spacing w:val="-16"/>
                <w:sz w:val="21"/>
              </w:rPr>
              <w:t xml:space="preserve"> </w:t>
            </w:r>
            <w:r>
              <w:rPr>
                <w:spacing w:val="37"/>
                <w:sz w:val="21"/>
              </w:rPr>
              <w:t>月</w:t>
            </w:r>
            <w:r>
              <w:rPr>
                <w:rFonts w:ascii="Times New Roman" w:eastAsia="Times New Roman"/>
                <w:sz w:val="21"/>
              </w:rPr>
              <w:t>11</w:t>
            </w:r>
            <w:r>
              <w:rPr>
                <w:rFonts w:ascii="Times New Roman" w:eastAsia="Times New Roman"/>
                <w:spacing w:val="-16"/>
                <w:sz w:val="21"/>
              </w:rPr>
              <w:t xml:space="preserve"> </w:t>
            </w:r>
            <w:r>
              <w:rPr>
                <w:spacing w:val="-10"/>
                <w:sz w:val="21"/>
              </w:rPr>
              <w:t>日</w:t>
            </w:r>
          </w:p>
        </w:tc>
        <w:tc>
          <w:tcPr>
            <w:tcW w:w="1872" w:type="dxa"/>
          </w:tcPr>
          <w:p>
            <w:pPr>
              <w:pStyle w:val="TableParagraph"/>
              <w:spacing w:before="23"/>
              <w:ind w:left="94" w:right="84"/>
              <w:rPr>
                <w:sz w:val="21"/>
              </w:rPr>
            </w:pPr>
            <w:r>
              <w:rPr>
                <w:rFonts w:ascii="Times New Roman" w:eastAsia="Times New Roman"/>
                <w:sz w:val="21"/>
              </w:rPr>
              <w:t>2014</w:t>
            </w:r>
            <w:r>
              <w:rPr>
                <w:rFonts w:ascii="Times New Roman" w:eastAsia="Times New Roman"/>
                <w:spacing w:val="-16"/>
                <w:sz w:val="21"/>
              </w:rPr>
              <w:t xml:space="preserve"> </w:t>
            </w:r>
            <w:r>
              <w:rPr>
                <w:spacing w:val="37"/>
                <w:sz w:val="21"/>
              </w:rPr>
              <w:t>年</w:t>
            </w:r>
            <w:r>
              <w:rPr>
                <w:rFonts w:ascii="Times New Roman" w:eastAsia="Times New Roman"/>
                <w:sz w:val="21"/>
              </w:rPr>
              <w:t>11</w:t>
            </w:r>
            <w:r>
              <w:rPr>
                <w:rFonts w:ascii="Times New Roman" w:eastAsia="Times New Roman"/>
                <w:spacing w:val="-16"/>
                <w:sz w:val="21"/>
              </w:rPr>
              <w:t xml:space="preserve"> </w:t>
            </w:r>
            <w:r>
              <w:rPr>
                <w:spacing w:val="-34"/>
                <w:sz w:val="21"/>
              </w:rPr>
              <w:t xml:space="preserve">月 </w:t>
            </w:r>
            <w:r>
              <w:rPr>
                <w:rFonts w:ascii="Times New Roman" w:eastAsia="Times New Roman"/>
                <w:sz w:val="21"/>
              </w:rPr>
              <w:t>12</w:t>
            </w:r>
            <w:r>
              <w:rPr>
                <w:rFonts w:ascii="Times New Roman" w:eastAsia="Times New Roman"/>
                <w:spacing w:val="-16"/>
                <w:sz w:val="21"/>
              </w:rPr>
              <w:t xml:space="preserve"> </w:t>
            </w:r>
            <w:r>
              <w:rPr>
                <w:spacing w:val="-10"/>
                <w:sz w:val="21"/>
              </w:rPr>
              <w:t>日</w:t>
            </w:r>
          </w:p>
        </w:tc>
        <w:tc>
          <w:tcPr>
            <w:tcW w:w="1919" w:type="dxa"/>
          </w:tcPr>
          <w:p>
            <w:pPr>
              <w:pStyle w:val="TableParagraph"/>
              <w:spacing w:before="23"/>
              <w:ind w:left="94" w:right="84"/>
              <w:rPr>
                <w:sz w:val="21"/>
              </w:rPr>
            </w:pPr>
            <w:r>
              <w:rPr>
                <w:rFonts w:ascii="Times New Roman" w:eastAsia="Times New Roman"/>
                <w:sz w:val="21"/>
              </w:rPr>
              <w:t>2014</w:t>
            </w:r>
            <w:r>
              <w:rPr>
                <w:rFonts w:ascii="Times New Roman" w:eastAsia="Times New Roman"/>
                <w:spacing w:val="-6"/>
                <w:sz w:val="21"/>
              </w:rPr>
              <w:t xml:space="preserve"> </w:t>
            </w:r>
            <w:r>
              <w:rPr>
                <w:spacing w:val="-30"/>
                <w:sz w:val="21"/>
              </w:rPr>
              <w:t xml:space="preserve">年 </w:t>
            </w:r>
            <w:r>
              <w:rPr>
                <w:rFonts w:ascii="Times New Roman" w:eastAsia="Times New Roman"/>
                <w:sz w:val="21"/>
              </w:rPr>
              <w:t>11</w:t>
            </w:r>
            <w:r>
              <w:rPr>
                <w:rFonts w:ascii="Times New Roman" w:eastAsia="Times New Roman"/>
                <w:spacing w:val="-6"/>
                <w:sz w:val="21"/>
              </w:rPr>
              <w:t xml:space="preserve"> </w:t>
            </w:r>
            <w:r>
              <w:rPr>
                <w:spacing w:val="-30"/>
                <w:sz w:val="21"/>
              </w:rPr>
              <w:t xml:space="preserve">月 </w:t>
            </w:r>
            <w:r>
              <w:rPr>
                <w:rFonts w:ascii="Times New Roman" w:eastAsia="Times New Roman"/>
                <w:sz w:val="21"/>
              </w:rPr>
              <w:t>13</w:t>
            </w:r>
            <w:r>
              <w:rPr>
                <w:rFonts w:ascii="Times New Roman" w:eastAsia="Times New Roman"/>
                <w:spacing w:val="-6"/>
                <w:sz w:val="21"/>
              </w:rPr>
              <w:t xml:space="preserve"> </w:t>
            </w:r>
            <w:r>
              <w:rPr>
                <w:spacing w:val="-10"/>
                <w:sz w:val="21"/>
              </w:rPr>
              <w:t>日</w:t>
            </w:r>
          </w:p>
        </w:tc>
      </w:tr>
      <w:tr>
        <w:tblPrEx>
          <w:tblW w:w="0" w:type="auto"/>
          <w:jc w:val="left"/>
          <w:tblInd w:w="1354" w:type="dxa"/>
          <w:tblLayout w:type="fixed"/>
          <w:tblCellMar>
            <w:top w:w="0" w:type="dxa"/>
            <w:left w:w="0" w:type="dxa"/>
            <w:bottom w:w="0" w:type="dxa"/>
            <w:right w:w="0" w:type="dxa"/>
          </w:tblCellMar>
          <w:tblLook w:val="01E0"/>
        </w:tblPrEx>
        <w:trPr>
          <w:trHeight w:val="311"/>
          <w:jc w:val="left"/>
        </w:trPr>
        <w:tc>
          <w:tcPr>
            <w:tcW w:w="947" w:type="dxa"/>
            <w:vMerge w:val="restart"/>
          </w:tcPr>
          <w:p>
            <w:pPr>
              <w:pStyle w:val="TableParagraph"/>
              <w:jc w:val="left"/>
              <w:rPr>
                <w:rFonts w:ascii="Times New Roman"/>
                <w:b/>
                <w:sz w:val="20"/>
              </w:rPr>
            </w:pPr>
          </w:p>
          <w:p>
            <w:pPr>
              <w:pStyle w:val="TableParagraph"/>
              <w:spacing w:before="5"/>
              <w:jc w:val="left"/>
              <w:rPr>
                <w:rFonts w:ascii="Times New Roman"/>
                <w:b/>
                <w:sz w:val="24"/>
              </w:rPr>
            </w:pPr>
          </w:p>
          <w:p>
            <w:pPr>
              <w:pStyle w:val="TableParagraph"/>
              <w:spacing w:line="319" w:lineRule="auto"/>
              <w:ind w:left="263" w:right="251"/>
              <w:jc w:val="left"/>
              <w:rPr>
                <w:sz w:val="21"/>
              </w:rPr>
            </w:pPr>
            <w:r>
              <w:rPr>
                <w:spacing w:val="-6"/>
                <w:sz w:val="21"/>
              </w:rPr>
              <w:t>监测</w:t>
            </w:r>
            <w:r>
              <w:rPr>
                <w:spacing w:val="-5"/>
                <w:sz w:val="21"/>
              </w:rPr>
              <w:t>结果</w:t>
            </w:r>
          </w:p>
        </w:tc>
        <w:tc>
          <w:tcPr>
            <w:tcW w:w="1438" w:type="dxa"/>
            <w:vMerge w:val="restart"/>
          </w:tcPr>
          <w:p>
            <w:pPr>
              <w:pStyle w:val="TableParagraph"/>
              <w:jc w:val="left"/>
              <w:rPr>
                <w:rFonts w:ascii="Times New Roman"/>
                <w:b/>
                <w:sz w:val="20"/>
              </w:rPr>
            </w:pPr>
          </w:p>
          <w:p>
            <w:pPr>
              <w:pStyle w:val="TableParagraph"/>
              <w:jc w:val="left"/>
              <w:rPr>
                <w:rFonts w:ascii="Times New Roman"/>
                <w:b/>
                <w:sz w:val="24"/>
              </w:rPr>
            </w:pPr>
          </w:p>
          <w:p>
            <w:pPr>
              <w:pStyle w:val="TableParagraph"/>
              <w:ind w:left="298"/>
              <w:jc w:val="left"/>
              <w:rPr>
                <w:sz w:val="21"/>
              </w:rPr>
            </w:pPr>
            <w:r>
              <w:rPr>
                <w:spacing w:val="-3"/>
                <w:sz w:val="21"/>
              </w:rPr>
              <w:t>小时浓度</w:t>
            </w:r>
          </w:p>
        </w:tc>
        <w:tc>
          <w:tcPr>
            <w:tcW w:w="1872" w:type="dxa"/>
          </w:tcPr>
          <w:p>
            <w:pPr>
              <w:pStyle w:val="TableParagraph"/>
              <w:spacing w:before="35"/>
              <w:ind w:left="93" w:right="84"/>
              <w:rPr>
                <w:rFonts w:ascii="Times New Roman"/>
                <w:sz w:val="21"/>
              </w:rPr>
            </w:pPr>
            <w:r>
              <w:rPr>
                <w:rFonts w:ascii="Times New Roman"/>
                <w:spacing w:val="-2"/>
                <w:sz w:val="21"/>
              </w:rPr>
              <w:t>0.024</w:t>
            </w:r>
          </w:p>
        </w:tc>
        <w:tc>
          <w:tcPr>
            <w:tcW w:w="1872" w:type="dxa"/>
          </w:tcPr>
          <w:p>
            <w:pPr>
              <w:pStyle w:val="TableParagraph"/>
              <w:spacing w:before="35"/>
              <w:ind w:left="93" w:right="84"/>
              <w:rPr>
                <w:rFonts w:ascii="Times New Roman"/>
                <w:sz w:val="21"/>
              </w:rPr>
            </w:pPr>
            <w:r>
              <w:rPr>
                <w:rFonts w:ascii="Times New Roman"/>
                <w:spacing w:val="-2"/>
                <w:sz w:val="21"/>
              </w:rPr>
              <w:t>0.028</w:t>
            </w:r>
          </w:p>
        </w:tc>
        <w:tc>
          <w:tcPr>
            <w:tcW w:w="1919" w:type="dxa"/>
          </w:tcPr>
          <w:p>
            <w:pPr>
              <w:pStyle w:val="TableParagraph"/>
              <w:spacing w:before="35"/>
              <w:ind w:left="93" w:right="84"/>
              <w:rPr>
                <w:rFonts w:ascii="Times New Roman"/>
                <w:sz w:val="21"/>
              </w:rPr>
            </w:pPr>
            <w:r>
              <w:rPr>
                <w:rFonts w:ascii="Times New Roman"/>
                <w:spacing w:val="-2"/>
                <w:sz w:val="21"/>
              </w:rPr>
              <w:t>0.023</w:t>
            </w:r>
          </w:p>
        </w:tc>
      </w:tr>
      <w:tr>
        <w:tblPrEx>
          <w:tblW w:w="0" w:type="auto"/>
          <w:jc w:val="left"/>
          <w:tblInd w:w="1354" w:type="dxa"/>
          <w:tblLayout w:type="fixed"/>
          <w:tblCellMar>
            <w:top w:w="0" w:type="dxa"/>
            <w:left w:w="0" w:type="dxa"/>
            <w:bottom w:w="0" w:type="dxa"/>
            <w:right w:w="0" w:type="dxa"/>
          </w:tblCellMar>
          <w:tblLook w:val="01E0"/>
        </w:tblPrEx>
        <w:trPr>
          <w:trHeight w:val="311"/>
          <w:jc w:val="left"/>
        </w:trPr>
        <w:tc>
          <w:tcPr>
            <w:tcW w:w="947" w:type="dxa"/>
            <w:vMerge/>
            <w:tcBorders>
              <w:top w:val="nil"/>
            </w:tcBorders>
          </w:tcPr>
          <w:p>
            <w:pPr>
              <w:rPr>
                <w:sz w:val="2"/>
                <w:szCs w:val="2"/>
              </w:rPr>
            </w:pPr>
          </w:p>
        </w:tc>
        <w:tc>
          <w:tcPr>
            <w:tcW w:w="1438" w:type="dxa"/>
            <w:vMerge/>
            <w:tcBorders>
              <w:top w:val="nil"/>
            </w:tcBorders>
          </w:tcPr>
          <w:p>
            <w:pPr>
              <w:rPr>
                <w:sz w:val="2"/>
                <w:szCs w:val="2"/>
              </w:rPr>
            </w:pPr>
          </w:p>
        </w:tc>
        <w:tc>
          <w:tcPr>
            <w:tcW w:w="1872" w:type="dxa"/>
          </w:tcPr>
          <w:p>
            <w:pPr>
              <w:pStyle w:val="TableParagraph"/>
              <w:spacing w:before="35"/>
              <w:ind w:left="93" w:right="84"/>
              <w:rPr>
                <w:rFonts w:ascii="Times New Roman"/>
                <w:sz w:val="21"/>
              </w:rPr>
            </w:pPr>
            <w:r>
              <w:rPr>
                <w:rFonts w:ascii="Times New Roman"/>
                <w:spacing w:val="-2"/>
                <w:sz w:val="21"/>
              </w:rPr>
              <w:t>0.028</w:t>
            </w:r>
          </w:p>
        </w:tc>
        <w:tc>
          <w:tcPr>
            <w:tcW w:w="1872" w:type="dxa"/>
          </w:tcPr>
          <w:p>
            <w:pPr>
              <w:pStyle w:val="TableParagraph"/>
              <w:spacing w:before="35"/>
              <w:ind w:left="93" w:right="84"/>
              <w:rPr>
                <w:rFonts w:ascii="Times New Roman"/>
                <w:sz w:val="21"/>
              </w:rPr>
            </w:pPr>
            <w:r>
              <w:rPr>
                <w:rFonts w:ascii="Times New Roman"/>
                <w:spacing w:val="-2"/>
                <w:sz w:val="21"/>
              </w:rPr>
              <w:t>0.031</w:t>
            </w:r>
          </w:p>
        </w:tc>
        <w:tc>
          <w:tcPr>
            <w:tcW w:w="1919" w:type="dxa"/>
          </w:tcPr>
          <w:p>
            <w:pPr>
              <w:pStyle w:val="TableParagraph"/>
              <w:spacing w:before="35"/>
              <w:ind w:left="93" w:right="84"/>
              <w:rPr>
                <w:rFonts w:ascii="Times New Roman"/>
                <w:sz w:val="21"/>
              </w:rPr>
            </w:pPr>
            <w:r>
              <w:rPr>
                <w:rFonts w:ascii="Times New Roman"/>
                <w:spacing w:val="-2"/>
                <w:sz w:val="21"/>
              </w:rPr>
              <w:t>0.026</w:t>
            </w:r>
          </w:p>
        </w:tc>
      </w:tr>
      <w:tr>
        <w:tblPrEx>
          <w:tblW w:w="0" w:type="auto"/>
          <w:jc w:val="left"/>
          <w:tblInd w:w="1354" w:type="dxa"/>
          <w:tblLayout w:type="fixed"/>
          <w:tblCellMar>
            <w:top w:w="0" w:type="dxa"/>
            <w:left w:w="0" w:type="dxa"/>
            <w:bottom w:w="0" w:type="dxa"/>
            <w:right w:w="0" w:type="dxa"/>
          </w:tblCellMar>
          <w:tblLook w:val="01E0"/>
        </w:tblPrEx>
        <w:trPr>
          <w:trHeight w:val="311"/>
          <w:jc w:val="left"/>
        </w:trPr>
        <w:tc>
          <w:tcPr>
            <w:tcW w:w="947" w:type="dxa"/>
            <w:vMerge/>
            <w:tcBorders>
              <w:top w:val="nil"/>
            </w:tcBorders>
          </w:tcPr>
          <w:p>
            <w:pPr>
              <w:rPr>
                <w:sz w:val="2"/>
                <w:szCs w:val="2"/>
              </w:rPr>
            </w:pPr>
          </w:p>
        </w:tc>
        <w:tc>
          <w:tcPr>
            <w:tcW w:w="1438" w:type="dxa"/>
            <w:vMerge/>
            <w:tcBorders>
              <w:top w:val="nil"/>
            </w:tcBorders>
          </w:tcPr>
          <w:p>
            <w:pPr>
              <w:rPr>
                <w:sz w:val="2"/>
                <w:szCs w:val="2"/>
              </w:rPr>
            </w:pPr>
          </w:p>
        </w:tc>
        <w:tc>
          <w:tcPr>
            <w:tcW w:w="1872" w:type="dxa"/>
          </w:tcPr>
          <w:p>
            <w:pPr>
              <w:pStyle w:val="TableParagraph"/>
              <w:spacing w:before="35"/>
              <w:ind w:left="93" w:right="84"/>
              <w:rPr>
                <w:rFonts w:ascii="Times New Roman"/>
                <w:sz w:val="21"/>
              </w:rPr>
            </w:pPr>
            <w:r>
              <w:rPr>
                <w:rFonts w:ascii="Times New Roman"/>
                <w:spacing w:val="-2"/>
                <w:sz w:val="21"/>
              </w:rPr>
              <w:t>0.020</w:t>
            </w:r>
          </w:p>
        </w:tc>
        <w:tc>
          <w:tcPr>
            <w:tcW w:w="1872" w:type="dxa"/>
          </w:tcPr>
          <w:p>
            <w:pPr>
              <w:pStyle w:val="TableParagraph"/>
              <w:spacing w:before="35"/>
              <w:ind w:left="93" w:right="84"/>
              <w:rPr>
                <w:rFonts w:ascii="Times New Roman"/>
                <w:sz w:val="21"/>
              </w:rPr>
            </w:pPr>
            <w:r>
              <w:rPr>
                <w:rFonts w:ascii="Times New Roman"/>
                <w:spacing w:val="-2"/>
                <w:sz w:val="21"/>
              </w:rPr>
              <w:t>0.026</w:t>
            </w:r>
          </w:p>
        </w:tc>
        <w:tc>
          <w:tcPr>
            <w:tcW w:w="1919" w:type="dxa"/>
          </w:tcPr>
          <w:p>
            <w:pPr>
              <w:pStyle w:val="TableParagraph"/>
              <w:spacing w:before="35"/>
              <w:ind w:left="93" w:right="84"/>
              <w:rPr>
                <w:rFonts w:ascii="Times New Roman"/>
                <w:sz w:val="21"/>
              </w:rPr>
            </w:pPr>
            <w:r>
              <w:rPr>
                <w:rFonts w:ascii="Times New Roman"/>
                <w:spacing w:val="-2"/>
                <w:sz w:val="21"/>
              </w:rPr>
              <w:t>0.019</w:t>
            </w:r>
          </w:p>
        </w:tc>
      </w:tr>
      <w:tr>
        <w:tblPrEx>
          <w:tblW w:w="0" w:type="auto"/>
          <w:jc w:val="left"/>
          <w:tblInd w:w="1354" w:type="dxa"/>
          <w:tblLayout w:type="fixed"/>
          <w:tblCellMar>
            <w:top w:w="0" w:type="dxa"/>
            <w:left w:w="0" w:type="dxa"/>
            <w:bottom w:w="0" w:type="dxa"/>
            <w:right w:w="0" w:type="dxa"/>
          </w:tblCellMar>
          <w:tblLook w:val="01E0"/>
        </w:tblPrEx>
        <w:trPr>
          <w:trHeight w:val="311"/>
          <w:jc w:val="left"/>
        </w:trPr>
        <w:tc>
          <w:tcPr>
            <w:tcW w:w="947" w:type="dxa"/>
            <w:vMerge/>
            <w:tcBorders>
              <w:top w:val="nil"/>
            </w:tcBorders>
          </w:tcPr>
          <w:p>
            <w:pPr>
              <w:rPr>
                <w:sz w:val="2"/>
                <w:szCs w:val="2"/>
              </w:rPr>
            </w:pPr>
          </w:p>
        </w:tc>
        <w:tc>
          <w:tcPr>
            <w:tcW w:w="1438" w:type="dxa"/>
            <w:vMerge/>
            <w:tcBorders>
              <w:top w:val="nil"/>
            </w:tcBorders>
          </w:tcPr>
          <w:p>
            <w:pPr>
              <w:rPr>
                <w:sz w:val="2"/>
                <w:szCs w:val="2"/>
              </w:rPr>
            </w:pPr>
          </w:p>
        </w:tc>
        <w:tc>
          <w:tcPr>
            <w:tcW w:w="1872" w:type="dxa"/>
          </w:tcPr>
          <w:p>
            <w:pPr>
              <w:pStyle w:val="TableParagraph"/>
              <w:spacing w:before="35"/>
              <w:ind w:left="93" w:right="84"/>
              <w:rPr>
                <w:rFonts w:ascii="Times New Roman"/>
                <w:sz w:val="21"/>
              </w:rPr>
            </w:pPr>
            <w:r>
              <w:rPr>
                <w:rFonts w:ascii="Times New Roman"/>
                <w:spacing w:val="-2"/>
                <w:sz w:val="21"/>
              </w:rPr>
              <w:t>0.022</w:t>
            </w:r>
          </w:p>
        </w:tc>
        <w:tc>
          <w:tcPr>
            <w:tcW w:w="1872" w:type="dxa"/>
          </w:tcPr>
          <w:p>
            <w:pPr>
              <w:pStyle w:val="TableParagraph"/>
              <w:spacing w:before="35"/>
              <w:ind w:left="93" w:right="84"/>
              <w:rPr>
                <w:rFonts w:ascii="Times New Roman"/>
                <w:sz w:val="21"/>
              </w:rPr>
            </w:pPr>
            <w:r>
              <w:rPr>
                <w:rFonts w:ascii="Times New Roman"/>
                <w:spacing w:val="-2"/>
                <w:sz w:val="21"/>
              </w:rPr>
              <w:t>0.024</w:t>
            </w:r>
          </w:p>
        </w:tc>
        <w:tc>
          <w:tcPr>
            <w:tcW w:w="1919" w:type="dxa"/>
          </w:tcPr>
          <w:p>
            <w:pPr>
              <w:pStyle w:val="TableParagraph"/>
              <w:spacing w:before="35"/>
              <w:ind w:left="93" w:right="84"/>
              <w:rPr>
                <w:rFonts w:ascii="Times New Roman"/>
                <w:sz w:val="21"/>
              </w:rPr>
            </w:pPr>
            <w:r>
              <w:rPr>
                <w:rFonts w:ascii="Times New Roman"/>
                <w:spacing w:val="-2"/>
                <w:sz w:val="21"/>
              </w:rPr>
              <w:t>0.020</w:t>
            </w:r>
          </w:p>
        </w:tc>
      </w:tr>
      <w:tr>
        <w:tblPrEx>
          <w:tblW w:w="0" w:type="auto"/>
          <w:jc w:val="left"/>
          <w:tblInd w:w="1354" w:type="dxa"/>
          <w:tblLayout w:type="fixed"/>
          <w:tblCellMar>
            <w:top w:w="0" w:type="dxa"/>
            <w:left w:w="0" w:type="dxa"/>
            <w:bottom w:w="0" w:type="dxa"/>
            <w:right w:w="0" w:type="dxa"/>
          </w:tblCellMar>
          <w:tblLook w:val="01E0"/>
        </w:tblPrEx>
        <w:trPr>
          <w:trHeight w:val="358"/>
          <w:jc w:val="left"/>
        </w:trPr>
        <w:tc>
          <w:tcPr>
            <w:tcW w:w="947" w:type="dxa"/>
            <w:vMerge/>
            <w:tcBorders>
              <w:top w:val="nil"/>
            </w:tcBorders>
          </w:tcPr>
          <w:p>
            <w:pPr>
              <w:rPr>
                <w:sz w:val="2"/>
                <w:szCs w:val="2"/>
              </w:rPr>
            </w:pPr>
          </w:p>
        </w:tc>
        <w:tc>
          <w:tcPr>
            <w:tcW w:w="1438" w:type="dxa"/>
          </w:tcPr>
          <w:p>
            <w:pPr>
              <w:pStyle w:val="TableParagraph"/>
              <w:spacing w:before="46"/>
              <w:ind w:left="298"/>
              <w:jc w:val="left"/>
              <w:rPr>
                <w:sz w:val="21"/>
              </w:rPr>
            </w:pPr>
            <w:r>
              <w:rPr>
                <w:spacing w:val="-3"/>
                <w:sz w:val="21"/>
              </w:rPr>
              <w:t>日均浓度</w:t>
            </w:r>
          </w:p>
        </w:tc>
        <w:tc>
          <w:tcPr>
            <w:tcW w:w="1872" w:type="dxa"/>
          </w:tcPr>
          <w:p>
            <w:pPr>
              <w:pStyle w:val="TableParagraph"/>
              <w:spacing w:before="58"/>
              <w:ind w:left="93" w:right="84"/>
              <w:rPr>
                <w:rFonts w:ascii="Times New Roman"/>
                <w:sz w:val="21"/>
              </w:rPr>
            </w:pPr>
            <w:r>
              <w:rPr>
                <w:rFonts w:ascii="Times New Roman"/>
                <w:spacing w:val="-2"/>
                <w:sz w:val="21"/>
              </w:rPr>
              <w:t>0.023</w:t>
            </w:r>
          </w:p>
        </w:tc>
        <w:tc>
          <w:tcPr>
            <w:tcW w:w="1872" w:type="dxa"/>
          </w:tcPr>
          <w:p>
            <w:pPr>
              <w:pStyle w:val="TableParagraph"/>
              <w:spacing w:before="58"/>
              <w:ind w:left="93" w:right="84"/>
              <w:rPr>
                <w:rFonts w:ascii="Times New Roman"/>
                <w:sz w:val="21"/>
              </w:rPr>
            </w:pPr>
            <w:r>
              <w:rPr>
                <w:rFonts w:ascii="Times New Roman"/>
                <w:spacing w:val="-2"/>
                <w:sz w:val="21"/>
              </w:rPr>
              <w:t>0.025</w:t>
            </w:r>
          </w:p>
        </w:tc>
        <w:tc>
          <w:tcPr>
            <w:tcW w:w="1919" w:type="dxa"/>
          </w:tcPr>
          <w:p>
            <w:pPr>
              <w:pStyle w:val="TableParagraph"/>
              <w:spacing w:before="58"/>
              <w:ind w:left="93" w:right="84"/>
              <w:rPr>
                <w:rFonts w:ascii="Times New Roman"/>
                <w:sz w:val="21"/>
              </w:rPr>
            </w:pPr>
            <w:r>
              <w:rPr>
                <w:rFonts w:ascii="Times New Roman"/>
                <w:spacing w:val="-2"/>
                <w:sz w:val="21"/>
              </w:rPr>
              <w:t>0.021</w:t>
            </w:r>
          </w:p>
        </w:tc>
      </w:tr>
      <w:tr>
        <w:tblPrEx>
          <w:tblW w:w="0" w:type="auto"/>
          <w:jc w:val="left"/>
          <w:tblInd w:w="1354" w:type="dxa"/>
          <w:tblLayout w:type="fixed"/>
          <w:tblCellMar>
            <w:top w:w="0" w:type="dxa"/>
            <w:left w:w="0" w:type="dxa"/>
            <w:bottom w:w="0" w:type="dxa"/>
            <w:right w:w="0" w:type="dxa"/>
          </w:tblCellMar>
          <w:tblLook w:val="01E0"/>
        </w:tblPrEx>
        <w:trPr>
          <w:trHeight w:val="358"/>
          <w:jc w:val="left"/>
        </w:trPr>
        <w:tc>
          <w:tcPr>
            <w:tcW w:w="8048" w:type="dxa"/>
            <w:gridSpan w:val="5"/>
          </w:tcPr>
          <w:p>
            <w:pPr>
              <w:pStyle w:val="TableParagraph"/>
              <w:spacing w:before="46"/>
              <w:ind w:left="108"/>
              <w:jc w:val="left"/>
              <w:rPr>
                <w:rFonts w:ascii="Times New Roman" w:eastAsia="Times New Roman"/>
                <w:sz w:val="21"/>
              </w:rPr>
            </w:pPr>
            <w:r>
              <w:rPr>
                <w:spacing w:val="-6"/>
                <w:sz w:val="21"/>
              </w:rPr>
              <w:t>《环境空气质量标准》（</w:t>
            </w:r>
            <w:r>
              <w:rPr>
                <w:rFonts w:ascii="Times New Roman" w:eastAsia="Times New Roman"/>
                <w:spacing w:val="-6"/>
                <w:sz w:val="21"/>
              </w:rPr>
              <w:t>GB3095-</w:t>
            </w:r>
            <w:r>
              <w:rPr>
                <w:rFonts w:ascii="Times New Roman" w:eastAsia="Times New Roman"/>
                <w:spacing w:val="14"/>
                <w:sz w:val="21"/>
              </w:rPr>
              <w:t>2012</w:t>
            </w:r>
            <w:r>
              <w:rPr>
                <w:spacing w:val="-90"/>
                <w:sz w:val="21"/>
              </w:rPr>
              <w:t>）</w:t>
            </w:r>
            <w:r>
              <w:rPr>
                <w:spacing w:val="-34"/>
                <w:sz w:val="21"/>
              </w:rPr>
              <w:t xml:space="preserve">表 </w:t>
            </w:r>
            <w:r>
              <w:rPr>
                <w:rFonts w:ascii="Times New Roman" w:eastAsia="Times New Roman"/>
                <w:spacing w:val="-6"/>
                <w:sz w:val="21"/>
              </w:rPr>
              <w:t>1</w:t>
            </w:r>
            <w:r>
              <w:rPr>
                <w:rFonts w:ascii="Times New Roman" w:eastAsia="Times New Roman"/>
                <w:spacing w:val="-7"/>
                <w:sz w:val="21"/>
              </w:rPr>
              <w:t xml:space="preserve"> </w:t>
            </w:r>
            <w:r>
              <w:rPr>
                <w:spacing w:val="-15"/>
                <w:sz w:val="21"/>
              </w:rPr>
              <w:t xml:space="preserve">中二级标准 </w:t>
            </w:r>
            <w:r>
              <w:rPr>
                <w:rFonts w:ascii="Times New Roman" w:eastAsia="Times New Roman"/>
                <w:spacing w:val="-6"/>
                <w:sz w:val="21"/>
              </w:rPr>
              <w:t>1</w:t>
            </w:r>
            <w:r>
              <w:rPr>
                <w:rFonts w:ascii="Times New Roman" w:eastAsia="Times New Roman"/>
                <w:spacing w:val="-7"/>
                <w:sz w:val="21"/>
              </w:rPr>
              <w:t xml:space="preserve"> </w:t>
            </w:r>
            <w:r>
              <w:rPr>
                <w:spacing w:val="-15"/>
                <w:sz w:val="21"/>
              </w:rPr>
              <w:t xml:space="preserve">小时平均值 </w:t>
            </w:r>
            <w:r>
              <w:rPr>
                <w:rFonts w:ascii="Times New Roman" w:eastAsia="Times New Roman"/>
                <w:spacing w:val="15"/>
                <w:sz w:val="21"/>
              </w:rPr>
              <w:t>0.50</w:t>
            </w:r>
            <w:r>
              <w:rPr>
                <w:spacing w:val="-34"/>
                <w:sz w:val="21"/>
              </w:rPr>
              <w:t xml:space="preserve">，日均值 </w:t>
            </w:r>
            <w:r>
              <w:rPr>
                <w:rFonts w:ascii="Times New Roman" w:eastAsia="Times New Roman"/>
                <w:spacing w:val="-6"/>
                <w:sz w:val="21"/>
              </w:rPr>
              <w:t>0.15</w:t>
            </w:r>
          </w:p>
        </w:tc>
      </w:tr>
    </w:tbl>
    <w:p>
      <w:pPr>
        <w:tabs>
          <w:tab w:val="left" w:pos="753"/>
          <w:tab w:val="left" w:pos="2437"/>
        </w:tabs>
        <w:spacing w:before="39" w:after="50"/>
        <w:ind w:left="0" w:right="0" w:firstLine="0"/>
        <w:jc w:val="center"/>
        <w:rPr>
          <w:rFonts w:ascii="Times New Roman" w:eastAsia="Times New Roman"/>
          <w:b/>
          <w:sz w:val="14"/>
        </w:rPr>
      </w:pPr>
      <w:r>
        <w:rPr>
          <w:rFonts w:ascii="Microsoft JhengHei" w:eastAsia="Microsoft JhengHei"/>
          <w:b/>
          <w:sz w:val="21"/>
        </w:rPr>
        <w:t xml:space="preserve">表 </w:t>
      </w:r>
      <w:r>
        <w:rPr>
          <w:rFonts w:ascii="Times New Roman" w:eastAsia="Times New Roman"/>
          <w:b/>
          <w:sz w:val="21"/>
        </w:rPr>
        <w:t>3-</w:t>
      </w:r>
      <w:r>
        <w:rPr>
          <w:rFonts w:ascii="Times New Roman" w:eastAsia="Times New Roman"/>
          <w:b/>
          <w:spacing w:val="-10"/>
          <w:sz w:val="21"/>
        </w:rPr>
        <w:t>3</w:t>
      </w:r>
      <w:r>
        <w:rPr>
          <w:rFonts w:ascii="Times New Roman" w:eastAsia="Times New Roman"/>
          <w:b/>
          <w:sz w:val="21"/>
        </w:rPr>
        <w:tab/>
      </w:r>
      <w:r>
        <w:rPr>
          <w:rFonts w:ascii="Times New Roman" w:eastAsia="Times New Roman"/>
          <w:b/>
          <w:spacing w:val="-2"/>
          <w:sz w:val="21"/>
        </w:rPr>
        <w:t>NO</w:t>
      </w:r>
      <w:r>
        <w:rPr>
          <w:rFonts w:ascii="Times New Roman" w:eastAsia="Times New Roman"/>
          <w:b/>
          <w:spacing w:val="-2"/>
          <w:sz w:val="21"/>
          <w:vertAlign w:val="subscript"/>
        </w:rPr>
        <w:t>2</w:t>
      </w:r>
      <w:r>
        <w:rPr>
          <w:rFonts w:ascii="Times New Roman" w:eastAsia="Times New Roman"/>
          <w:b/>
          <w:spacing w:val="-5"/>
          <w:sz w:val="21"/>
          <w:vertAlign w:val="baseline"/>
        </w:rPr>
        <w:t xml:space="preserve"> </w:t>
      </w:r>
      <w:r>
        <w:rPr>
          <w:rFonts w:ascii="Microsoft JhengHei" w:eastAsia="Microsoft JhengHei"/>
          <w:b/>
          <w:spacing w:val="-2"/>
          <w:sz w:val="21"/>
          <w:vertAlign w:val="baseline"/>
        </w:rPr>
        <w:t>监</w:t>
      </w:r>
      <w:r>
        <w:rPr>
          <w:rFonts w:ascii="Microsoft JhengHei" w:eastAsia="Microsoft JhengHei"/>
          <w:b/>
          <w:spacing w:val="-2"/>
          <w:sz w:val="21"/>
          <w:vertAlign w:val="baseline"/>
        </w:rPr>
        <w:t>测</w:t>
      </w:r>
      <w:r>
        <w:rPr>
          <w:rFonts w:ascii="Microsoft JhengHei" w:eastAsia="Microsoft JhengHei"/>
          <w:b/>
          <w:spacing w:val="-2"/>
          <w:sz w:val="21"/>
          <w:vertAlign w:val="baseline"/>
        </w:rPr>
        <w:t>数</w:t>
      </w:r>
      <w:r>
        <w:rPr>
          <w:rFonts w:ascii="Microsoft JhengHei" w:eastAsia="Microsoft JhengHei"/>
          <w:b/>
          <w:spacing w:val="-2"/>
          <w:sz w:val="21"/>
          <w:vertAlign w:val="baseline"/>
        </w:rPr>
        <w:t>据</w:t>
      </w:r>
      <w:r>
        <w:rPr>
          <w:rFonts w:ascii="Microsoft JhengHei" w:eastAsia="Microsoft JhengHei"/>
          <w:b/>
          <w:spacing w:val="-10"/>
          <w:sz w:val="21"/>
          <w:vertAlign w:val="baseline"/>
        </w:rPr>
        <w:t>表</w:t>
      </w:r>
      <w:r>
        <w:rPr>
          <w:rFonts w:ascii="Microsoft JhengHei" w:eastAsia="Microsoft JhengHei"/>
          <w:b/>
          <w:sz w:val="21"/>
          <w:vertAlign w:val="baseline"/>
        </w:rPr>
        <w:tab/>
        <w:t>单位</w:t>
      </w:r>
      <w:r>
        <w:rPr>
          <w:rFonts w:ascii="Microsoft JhengHei" w:eastAsia="Microsoft JhengHei"/>
          <w:b/>
          <w:spacing w:val="-2"/>
          <w:sz w:val="21"/>
          <w:vertAlign w:val="baseline"/>
        </w:rPr>
        <w:t>：</w:t>
      </w:r>
      <w:r>
        <w:rPr>
          <w:rFonts w:ascii="Times New Roman" w:eastAsia="Times New Roman"/>
          <w:b/>
          <w:spacing w:val="-2"/>
          <w:sz w:val="21"/>
          <w:vertAlign w:val="baseline"/>
        </w:rPr>
        <w:t>mg/m</w:t>
      </w:r>
      <w:r>
        <w:rPr>
          <w:rFonts w:ascii="Times New Roman" w:eastAsia="Times New Roman"/>
          <w:b/>
          <w:spacing w:val="-2"/>
          <w:position w:val="6"/>
          <w:sz w:val="14"/>
          <w:vertAlign w:val="baseline"/>
        </w:rPr>
        <w:t>3</w:t>
      </w:r>
    </w:p>
    <w:tbl>
      <w:tblPr>
        <w:tblStyle w:val="TableNormal4"/>
        <w:tblW w:w="0" w:type="auto"/>
        <w:jc w:val="left"/>
        <w:tblInd w:w="1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3"/>
        <w:gridCol w:w="1345"/>
        <w:gridCol w:w="1936"/>
        <w:gridCol w:w="1949"/>
        <w:gridCol w:w="1915"/>
      </w:tblGrid>
      <w:tr>
        <w:tblPrEx>
          <w:tblW w:w="0" w:type="auto"/>
          <w:jc w:val="left"/>
          <w:tblInd w:w="1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58"/>
          <w:jc w:val="left"/>
        </w:trPr>
        <w:tc>
          <w:tcPr>
            <w:tcW w:w="2298" w:type="dxa"/>
            <w:gridSpan w:val="2"/>
          </w:tcPr>
          <w:p>
            <w:pPr>
              <w:pStyle w:val="TableParagraph"/>
              <w:spacing w:line="339" w:lineRule="exact"/>
              <w:ind w:left="727"/>
              <w:jc w:val="left"/>
              <w:rPr>
                <w:rFonts w:ascii="Microsoft JhengHei" w:eastAsia="Microsoft JhengHei"/>
                <w:b/>
                <w:sz w:val="21"/>
              </w:rPr>
            </w:pPr>
            <w:r>
              <w:rPr>
                <w:rFonts w:ascii="Microsoft JhengHei" w:eastAsia="Microsoft JhengHei"/>
                <w:b/>
                <w:spacing w:val="-3"/>
                <w:sz w:val="21"/>
              </w:rPr>
              <w:t>监测点位</w:t>
            </w:r>
          </w:p>
        </w:tc>
        <w:tc>
          <w:tcPr>
            <w:tcW w:w="5800" w:type="dxa"/>
            <w:gridSpan w:val="3"/>
          </w:tcPr>
          <w:p>
            <w:pPr>
              <w:pStyle w:val="TableParagraph"/>
              <w:spacing w:line="339" w:lineRule="exact"/>
              <w:ind w:left="2359" w:right="2350"/>
              <w:rPr>
                <w:rFonts w:ascii="Microsoft JhengHei" w:eastAsia="Microsoft JhengHei"/>
                <w:b/>
                <w:sz w:val="21"/>
              </w:rPr>
            </w:pPr>
            <w:r>
              <w:rPr>
                <w:rFonts w:ascii="Microsoft JhengHei" w:eastAsia="Microsoft JhengHei"/>
                <w:b/>
                <w:spacing w:val="-2"/>
                <w:sz w:val="21"/>
              </w:rPr>
              <w:t>项目所在地</w:t>
            </w:r>
          </w:p>
        </w:tc>
      </w:tr>
      <w:tr>
        <w:tblPrEx>
          <w:tblW w:w="0" w:type="auto"/>
          <w:jc w:val="left"/>
          <w:tblInd w:w="1329" w:type="dxa"/>
          <w:tblLayout w:type="fixed"/>
          <w:tblCellMar>
            <w:top w:w="0" w:type="dxa"/>
            <w:left w:w="0" w:type="dxa"/>
            <w:bottom w:w="0" w:type="dxa"/>
            <w:right w:w="0" w:type="dxa"/>
          </w:tblCellMar>
          <w:tblLook w:val="01E0"/>
        </w:tblPrEx>
        <w:trPr>
          <w:trHeight w:val="358"/>
          <w:jc w:val="left"/>
        </w:trPr>
        <w:tc>
          <w:tcPr>
            <w:tcW w:w="2298" w:type="dxa"/>
            <w:gridSpan w:val="2"/>
          </w:tcPr>
          <w:p>
            <w:pPr>
              <w:pStyle w:val="TableParagraph"/>
              <w:spacing w:before="46"/>
              <w:ind w:left="728"/>
              <w:jc w:val="left"/>
              <w:rPr>
                <w:sz w:val="21"/>
              </w:rPr>
            </w:pPr>
            <w:r>
              <w:rPr>
                <w:spacing w:val="-3"/>
                <w:sz w:val="21"/>
              </w:rPr>
              <w:t>检测时间</w:t>
            </w:r>
          </w:p>
        </w:tc>
        <w:tc>
          <w:tcPr>
            <w:tcW w:w="1936" w:type="dxa"/>
          </w:tcPr>
          <w:p>
            <w:pPr>
              <w:pStyle w:val="TableParagraph"/>
              <w:spacing w:before="46"/>
              <w:ind w:left="94" w:right="85"/>
              <w:rPr>
                <w:sz w:val="21"/>
              </w:rPr>
            </w:pPr>
            <w:r>
              <w:rPr>
                <w:rFonts w:ascii="Times New Roman" w:eastAsia="Times New Roman"/>
                <w:sz w:val="21"/>
              </w:rPr>
              <w:t>2014</w:t>
            </w:r>
            <w:r>
              <w:rPr>
                <w:rFonts w:ascii="Times New Roman" w:eastAsia="Times New Roman"/>
                <w:spacing w:val="-3"/>
                <w:sz w:val="21"/>
              </w:rPr>
              <w:t xml:space="preserve"> </w:t>
            </w:r>
            <w:r>
              <w:rPr>
                <w:spacing w:val="-28"/>
                <w:sz w:val="21"/>
              </w:rPr>
              <w:t xml:space="preserve">年 </w:t>
            </w:r>
            <w:r>
              <w:rPr>
                <w:rFonts w:ascii="Times New Roman" w:eastAsia="Times New Roman"/>
                <w:sz w:val="21"/>
              </w:rPr>
              <w:t>11</w:t>
            </w:r>
            <w:r>
              <w:rPr>
                <w:rFonts w:ascii="Times New Roman" w:eastAsia="Times New Roman"/>
                <w:spacing w:val="-3"/>
                <w:sz w:val="21"/>
              </w:rPr>
              <w:t xml:space="preserve"> </w:t>
            </w:r>
            <w:r>
              <w:rPr>
                <w:spacing w:val="-28"/>
                <w:sz w:val="21"/>
              </w:rPr>
              <w:t xml:space="preserve">月 </w:t>
            </w:r>
            <w:r>
              <w:rPr>
                <w:rFonts w:ascii="Times New Roman" w:eastAsia="Times New Roman"/>
                <w:sz w:val="21"/>
              </w:rPr>
              <w:t>11</w:t>
            </w:r>
            <w:r>
              <w:rPr>
                <w:rFonts w:ascii="Times New Roman" w:eastAsia="Times New Roman"/>
                <w:spacing w:val="-3"/>
                <w:sz w:val="21"/>
              </w:rPr>
              <w:t xml:space="preserve"> </w:t>
            </w:r>
            <w:r>
              <w:rPr>
                <w:spacing w:val="-10"/>
                <w:sz w:val="21"/>
              </w:rPr>
              <w:t>日</w:t>
            </w:r>
          </w:p>
        </w:tc>
        <w:tc>
          <w:tcPr>
            <w:tcW w:w="1949" w:type="dxa"/>
          </w:tcPr>
          <w:p>
            <w:pPr>
              <w:pStyle w:val="TableParagraph"/>
              <w:spacing w:before="23"/>
              <w:ind w:left="94" w:right="85"/>
              <w:rPr>
                <w:sz w:val="21"/>
              </w:rPr>
            </w:pPr>
            <w:r>
              <w:rPr>
                <w:rFonts w:ascii="Times New Roman" w:eastAsia="Times New Roman"/>
                <w:sz w:val="21"/>
              </w:rPr>
              <w:t xml:space="preserve">2014 </w:t>
            </w:r>
            <w:r>
              <w:rPr>
                <w:spacing w:val="-27"/>
                <w:sz w:val="21"/>
              </w:rPr>
              <w:t xml:space="preserve">年 </w:t>
            </w:r>
            <w:r>
              <w:rPr>
                <w:rFonts w:ascii="Times New Roman" w:eastAsia="Times New Roman"/>
                <w:sz w:val="21"/>
              </w:rPr>
              <w:t xml:space="preserve">11 </w:t>
            </w:r>
            <w:r>
              <w:rPr>
                <w:spacing w:val="-27"/>
                <w:sz w:val="21"/>
              </w:rPr>
              <w:t xml:space="preserve">月 </w:t>
            </w:r>
            <w:r>
              <w:rPr>
                <w:rFonts w:ascii="Times New Roman" w:eastAsia="Times New Roman"/>
                <w:sz w:val="21"/>
              </w:rPr>
              <w:t xml:space="preserve">12 </w:t>
            </w:r>
            <w:r>
              <w:rPr>
                <w:spacing w:val="-10"/>
                <w:sz w:val="21"/>
              </w:rPr>
              <w:t>日</w:t>
            </w:r>
          </w:p>
        </w:tc>
        <w:tc>
          <w:tcPr>
            <w:tcW w:w="1915" w:type="dxa"/>
          </w:tcPr>
          <w:p>
            <w:pPr>
              <w:pStyle w:val="TableParagraph"/>
              <w:spacing w:before="23"/>
              <w:ind w:left="93" w:right="84"/>
              <w:rPr>
                <w:sz w:val="21"/>
              </w:rPr>
            </w:pPr>
            <w:r>
              <w:rPr>
                <w:rFonts w:ascii="Times New Roman" w:eastAsia="Times New Roman"/>
                <w:sz w:val="21"/>
              </w:rPr>
              <w:t>2014</w:t>
            </w:r>
            <w:r>
              <w:rPr>
                <w:rFonts w:ascii="Times New Roman" w:eastAsia="Times New Roman"/>
                <w:spacing w:val="-7"/>
                <w:sz w:val="21"/>
              </w:rPr>
              <w:t xml:space="preserve"> </w:t>
            </w:r>
            <w:r>
              <w:rPr>
                <w:spacing w:val="-30"/>
                <w:sz w:val="21"/>
              </w:rPr>
              <w:t xml:space="preserve">年 </w:t>
            </w:r>
            <w:r>
              <w:rPr>
                <w:rFonts w:ascii="Times New Roman" w:eastAsia="Times New Roman"/>
                <w:sz w:val="21"/>
              </w:rPr>
              <w:t>11</w:t>
            </w:r>
            <w:r>
              <w:rPr>
                <w:rFonts w:ascii="Times New Roman" w:eastAsia="Times New Roman"/>
                <w:spacing w:val="-7"/>
                <w:sz w:val="21"/>
              </w:rPr>
              <w:t xml:space="preserve"> </w:t>
            </w:r>
            <w:r>
              <w:rPr>
                <w:spacing w:val="-30"/>
                <w:sz w:val="21"/>
              </w:rPr>
              <w:t xml:space="preserve">月 </w:t>
            </w:r>
            <w:r>
              <w:rPr>
                <w:rFonts w:ascii="Times New Roman" w:eastAsia="Times New Roman"/>
                <w:sz w:val="21"/>
              </w:rPr>
              <w:t>13</w:t>
            </w:r>
            <w:r>
              <w:rPr>
                <w:rFonts w:ascii="Times New Roman" w:eastAsia="Times New Roman"/>
                <w:spacing w:val="-7"/>
                <w:sz w:val="21"/>
              </w:rPr>
              <w:t xml:space="preserve"> </w:t>
            </w:r>
            <w:r>
              <w:rPr>
                <w:spacing w:val="-10"/>
                <w:sz w:val="21"/>
              </w:rPr>
              <w:t>日</w:t>
            </w:r>
          </w:p>
        </w:tc>
      </w:tr>
      <w:tr>
        <w:tblPrEx>
          <w:tblW w:w="0" w:type="auto"/>
          <w:jc w:val="left"/>
          <w:tblInd w:w="1329" w:type="dxa"/>
          <w:tblLayout w:type="fixed"/>
          <w:tblCellMar>
            <w:top w:w="0" w:type="dxa"/>
            <w:left w:w="0" w:type="dxa"/>
            <w:bottom w:w="0" w:type="dxa"/>
            <w:right w:w="0" w:type="dxa"/>
          </w:tblCellMar>
          <w:tblLook w:val="01E0"/>
        </w:tblPrEx>
        <w:trPr>
          <w:trHeight w:val="311"/>
          <w:jc w:val="left"/>
        </w:trPr>
        <w:tc>
          <w:tcPr>
            <w:tcW w:w="953" w:type="dxa"/>
            <w:vMerge w:val="restart"/>
          </w:tcPr>
          <w:p>
            <w:pPr>
              <w:pStyle w:val="TableParagraph"/>
              <w:jc w:val="left"/>
              <w:rPr>
                <w:rFonts w:ascii="Times New Roman"/>
                <w:b/>
                <w:sz w:val="20"/>
              </w:rPr>
            </w:pPr>
          </w:p>
          <w:p>
            <w:pPr>
              <w:pStyle w:val="TableParagraph"/>
              <w:spacing w:before="4"/>
              <w:jc w:val="left"/>
              <w:rPr>
                <w:rFonts w:ascii="Times New Roman"/>
                <w:b/>
                <w:sz w:val="25"/>
              </w:rPr>
            </w:pPr>
          </w:p>
          <w:p>
            <w:pPr>
              <w:pStyle w:val="TableParagraph"/>
              <w:spacing w:line="319" w:lineRule="auto"/>
              <w:ind w:left="266" w:right="254"/>
              <w:jc w:val="left"/>
              <w:rPr>
                <w:sz w:val="21"/>
              </w:rPr>
            </w:pPr>
            <w:r>
              <w:rPr>
                <w:spacing w:val="-6"/>
                <w:sz w:val="21"/>
              </w:rPr>
              <w:t>监测</w:t>
            </w:r>
            <w:r>
              <w:rPr>
                <w:spacing w:val="-5"/>
                <w:sz w:val="21"/>
              </w:rPr>
              <w:t>结果</w:t>
            </w:r>
          </w:p>
        </w:tc>
        <w:tc>
          <w:tcPr>
            <w:tcW w:w="1345" w:type="dxa"/>
            <w:vMerge w:val="restart"/>
          </w:tcPr>
          <w:p>
            <w:pPr>
              <w:pStyle w:val="TableParagraph"/>
              <w:jc w:val="left"/>
              <w:rPr>
                <w:rFonts w:ascii="Times New Roman"/>
                <w:b/>
                <w:sz w:val="20"/>
              </w:rPr>
            </w:pPr>
          </w:p>
          <w:p>
            <w:pPr>
              <w:pStyle w:val="TableParagraph"/>
              <w:jc w:val="left"/>
              <w:rPr>
                <w:rFonts w:ascii="Times New Roman"/>
                <w:b/>
                <w:sz w:val="24"/>
              </w:rPr>
            </w:pPr>
          </w:p>
          <w:p>
            <w:pPr>
              <w:pStyle w:val="TableParagraph"/>
              <w:ind w:left="252"/>
              <w:jc w:val="left"/>
              <w:rPr>
                <w:sz w:val="21"/>
              </w:rPr>
            </w:pPr>
            <w:r>
              <w:rPr>
                <w:spacing w:val="-3"/>
                <w:sz w:val="21"/>
              </w:rPr>
              <w:t>小时浓度</w:t>
            </w:r>
          </w:p>
        </w:tc>
        <w:tc>
          <w:tcPr>
            <w:tcW w:w="1936" w:type="dxa"/>
          </w:tcPr>
          <w:p>
            <w:pPr>
              <w:pStyle w:val="TableParagraph"/>
              <w:spacing w:before="35"/>
              <w:ind w:left="94" w:right="85"/>
              <w:rPr>
                <w:rFonts w:ascii="Times New Roman"/>
                <w:sz w:val="21"/>
              </w:rPr>
            </w:pPr>
            <w:r>
              <w:rPr>
                <w:rFonts w:ascii="Times New Roman"/>
                <w:spacing w:val="-2"/>
                <w:sz w:val="21"/>
              </w:rPr>
              <w:t>0.031</w:t>
            </w:r>
          </w:p>
        </w:tc>
        <w:tc>
          <w:tcPr>
            <w:tcW w:w="1949" w:type="dxa"/>
          </w:tcPr>
          <w:p>
            <w:pPr>
              <w:pStyle w:val="TableParagraph"/>
              <w:spacing w:before="35"/>
              <w:ind w:left="94" w:right="85"/>
              <w:rPr>
                <w:rFonts w:ascii="Times New Roman"/>
                <w:sz w:val="21"/>
              </w:rPr>
            </w:pPr>
            <w:r>
              <w:rPr>
                <w:rFonts w:ascii="Times New Roman"/>
                <w:spacing w:val="-2"/>
                <w:sz w:val="21"/>
              </w:rPr>
              <w:t>0.023</w:t>
            </w:r>
          </w:p>
        </w:tc>
        <w:tc>
          <w:tcPr>
            <w:tcW w:w="1915" w:type="dxa"/>
          </w:tcPr>
          <w:p>
            <w:pPr>
              <w:pStyle w:val="TableParagraph"/>
              <w:spacing w:before="35"/>
              <w:ind w:left="93" w:right="84"/>
              <w:rPr>
                <w:rFonts w:ascii="Times New Roman"/>
                <w:sz w:val="21"/>
              </w:rPr>
            </w:pPr>
            <w:r>
              <w:rPr>
                <w:rFonts w:ascii="Times New Roman"/>
                <w:spacing w:val="-2"/>
                <w:sz w:val="21"/>
              </w:rPr>
              <w:t>0.033</w:t>
            </w:r>
          </w:p>
        </w:tc>
      </w:tr>
      <w:tr>
        <w:tblPrEx>
          <w:tblW w:w="0" w:type="auto"/>
          <w:jc w:val="left"/>
          <w:tblInd w:w="1329" w:type="dxa"/>
          <w:tblLayout w:type="fixed"/>
          <w:tblCellMar>
            <w:top w:w="0" w:type="dxa"/>
            <w:left w:w="0" w:type="dxa"/>
            <w:bottom w:w="0" w:type="dxa"/>
            <w:right w:w="0" w:type="dxa"/>
          </w:tblCellMar>
          <w:tblLook w:val="01E0"/>
        </w:tblPrEx>
        <w:trPr>
          <w:trHeight w:val="311"/>
          <w:jc w:val="left"/>
        </w:trPr>
        <w:tc>
          <w:tcPr>
            <w:tcW w:w="953" w:type="dxa"/>
            <w:vMerge/>
            <w:tcBorders>
              <w:top w:val="nil"/>
            </w:tcBorders>
          </w:tcPr>
          <w:p>
            <w:pPr>
              <w:rPr>
                <w:sz w:val="2"/>
                <w:szCs w:val="2"/>
              </w:rPr>
            </w:pPr>
          </w:p>
        </w:tc>
        <w:tc>
          <w:tcPr>
            <w:tcW w:w="1345" w:type="dxa"/>
            <w:vMerge/>
            <w:tcBorders>
              <w:top w:val="nil"/>
            </w:tcBorders>
          </w:tcPr>
          <w:p>
            <w:pPr>
              <w:rPr>
                <w:sz w:val="2"/>
                <w:szCs w:val="2"/>
              </w:rPr>
            </w:pPr>
          </w:p>
        </w:tc>
        <w:tc>
          <w:tcPr>
            <w:tcW w:w="1936" w:type="dxa"/>
          </w:tcPr>
          <w:p>
            <w:pPr>
              <w:pStyle w:val="TableParagraph"/>
              <w:spacing w:before="35"/>
              <w:ind w:left="94" w:right="85"/>
              <w:rPr>
                <w:rFonts w:ascii="Times New Roman"/>
                <w:sz w:val="21"/>
              </w:rPr>
            </w:pPr>
            <w:r>
              <w:rPr>
                <w:rFonts w:ascii="Times New Roman"/>
                <w:spacing w:val="-2"/>
                <w:sz w:val="21"/>
              </w:rPr>
              <w:t>0.025</w:t>
            </w:r>
          </w:p>
        </w:tc>
        <w:tc>
          <w:tcPr>
            <w:tcW w:w="1949" w:type="dxa"/>
          </w:tcPr>
          <w:p>
            <w:pPr>
              <w:pStyle w:val="TableParagraph"/>
              <w:spacing w:before="35"/>
              <w:ind w:left="94" w:right="85"/>
              <w:rPr>
                <w:rFonts w:ascii="Times New Roman"/>
                <w:sz w:val="21"/>
              </w:rPr>
            </w:pPr>
            <w:r>
              <w:rPr>
                <w:rFonts w:ascii="Times New Roman"/>
                <w:spacing w:val="-2"/>
                <w:sz w:val="21"/>
              </w:rPr>
              <w:t>0.035</w:t>
            </w:r>
          </w:p>
        </w:tc>
        <w:tc>
          <w:tcPr>
            <w:tcW w:w="1915" w:type="dxa"/>
          </w:tcPr>
          <w:p>
            <w:pPr>
              <w:pStyle w:val="TableParagraph"/>
              <w:spacing w:before="35"/>
              <w:ind w:left="93" w:right="84"/>
              <w:rPr>
                <w:rFonts w:ascii="Times New Roman"/>
                <w:sz w:val="21"/>
              </w:rPr>
            </w:pPr>
            <w:r>
              <w:rPr>
                <w:rFonts w:ascii="Times New Roman"/>
                <w:spacing w:val="-2"/>
                <w:sz w:val="21"/>
              </w:rPr>
              <w:t>0.027</w:t>
            </w:r>
          </w:p>
        </w:tc>
      </w:tr>
      <w:tr>
        <w:tblPrEx>
          <w:tblW w:w="0" w:type="auto"/>
          <w:jc w:val="left"/>
          <w:tblInd w:w="1329" w:type="dxa"/>
          <w:tblLayout w:type="fixed"/>
          <w:tblCellMar>
            <w:top w:w="0" w:type="dxa"/>
            <w:left w:w="0" w:type="dxa"/>
            <w:bottom w:w="0" w:type="dxa"/>
            <w:right w:w="0" w:type="dxa"/>
          </w:tblCellMar>
          <w:tblLook w:val="01E0"/>
        </w:tblPrEx>
        <w:trPr>
          <w:trHeight w:val="311"/>
          <w:jc w:val="left"/>
        </w:trPr>
        <w:tc>
          <w:tcPr>
            <w:tcW w:w="953" w:type="dxa"/>
            <w:vMerge/>
            <w:tcBorders>
              <w:top w:val="nil"/>
            </w:tcBorders>
          </w:tcPr>
          <w:p>
            <w:pPr>
              <w:rPr>
                <w:sz w:val="2"/>
                <w:szCs w:val="2"/>
              </w:rPr>
            </w:pPr>
          </w:p>
        </w:tc>
        <w:tc>
          <w:tcPr>
            <w:tcW w:w="1345" w:type="dxa"/>
            <w:vMerge/>
            <w:tcBorders>
              <w:top w:val="nil"/>
            </w:tcBorders>
          </w:tcPr>
          <w:p>
            <w:pPr>
              <w:rPr>
                <w:sz w:val="2"/>
                <w:szCs w:val="2"/>
              </w:rPr>
            </w:pPr>
          </w:p>
        </w:tc>
        <w:tc>
          <w:tcPr>
            <w:tcW w:w="1936" w:type="dxa"/>
          </w:tcPr>
          <w:p>
            <w:pPr>
              <w:pStyle w:val="TableParagraph"/>
              <w:spacing w:before="35"/>
              <w:ind w:left="94" w:right="85"/>
              <w:rPr>
                <w:rFonts w:ascii="Times New Roman"/>
                <w:sz w:val="21"/>
              </w:rPr>
            </w:pPr>
            <w:r>
              <w:rPr>
                <w:rFonts w:ascii="Times New Roman"/>
                <w:spacing w:val="-2"/>
                <w:sz w:val="21"/>
              </w:rPr>
              <w:t>0.024</w:t>
            </w:r>
          </w:p>
        </w:tc>
        <w:tc>
          <w:tcPr>
            <w:tcW w:w="1949" w:type="dxa"/>
          </w:tcPr>
          <w:p>
            <w:pPr>
              <w:pStyle w:val="TableParagraph"/>
              <w:spacing w:before="35"/>
              <w:ind w:left="94" w:right="85"/>
              <w:rPr>
                <w:rFonts w:ascii="Times New Roman"/>
                <w:sz w:val="21"/>
              </w:rPr>
            </w:pPr>
            <w:r>
              <w:rPr>
                <w:rFonts w:ascii="Times New Roman"/>
                <w:spacing w:val="-2"/>
                <w:sz w:val="21"/>
              </w:rPr>
              <w:t>0.030</w:t>
            </w:r>
          </w:p>
        </w:tc>
        <w:tc>
          <w:tcPr>
            <w:tcW w:w="1915" w:type="dxa"/>
          </w:tcPr>
          <w:p>
            <w:pPr>
              <w:pStyle w:val="TableParagraph"/>
              <w:spacing w:before="35"/>
              <w:ind w:left="93" w:right="84"/>
              <w:rPr>
                <w:rFonts w:ascii="Times New Roman"/>
                <w:sz w:val="21"/>
              </w:rPr>
            </w:pPr>
            <w:r>
              <w:rPr>
                <w:rFonts w:ascii="Times New Roman"/>
                <w:spacing w:val="-2"/>
                <w:sz w:val="21"/>
              </w:rPr>
              <w:t>0.029</w:t>
            </w:r>
          </w:p>
        </w:tc>
      </w:tr>
      <w:tr>
        <w:tblPrEx>
          <w:tblW w:w="0" w:type="auto"/>
          <w:jc w:val="left"/>
          <w:tblInd w:w="1329" w:type="dxa"/>
          <w:tblLayout w:type="fixed"/>
          <w:tblCellMar>
            <w:top w:w="0" w:type="dxa"/>
            <w:left w:w="0" w:type="dxa"/>
            <w:bottom w:w="0" w:type="dxa"/>
            <w:right w:w="0" w:type="dxa"/>
          </w:tblCellMar>
          <w:tblLook w:val="01E0"/>
        </w:tblPrEx>
        <w:trPr>
          <w:trHeight w:val="311"/>
          <w:jc w:val="left"/>
        </w:trPr>
        <w:tc>
          <w:tcPr>
            <w:tcW w:w="953" w:type="dxa"/>
            <w:vMerge/>
            <w:tcBorders>
              <w:top w:val="nil"/>
            </w:tcBorders>
          </w:tcPr>
          <w:p>
            <w:pPr>
              <w:rPr>
                <w:sz w:val="2"/>
                <w:szCs w:val="2"/>
              </w:rPr>
            </w:pPr>
          </w:p>
        </w:tc>
        <w:tc>
          <w:tcPr>
            <w:tcW w:w="1345" w:type="dxa"/>
            <w:vMerge/>
            <w:tcBorders>
              <w:top w:val="nil"/>
            </w:tcBorders>
          </w:tcPr>
          <w:p>
            <w:pPr>
              <w:rPr>
                <w:sz w:val="2"/>
                <w:szCs w:val="2"/>
              </w:rPr>
            </w:pPr>
          </w:p>
        </w:tc>
        <w:tc>
          <w:tcPr>
            <w:tcW w:w="1936" w:type="dxa"/>
          </w:tcPr>
          <w:p>
            <w:pPr>
              <w:pStyle w:val="TableParagraph"/>
              <w:spacing w:before="35"/>
              <w:ind w:left="94" w:right="85"/>
              <w:rPr>
                <w:rFonts w:ascii="Times New Roman"/>
                <w:sz w:val="21"/>
              </w:rPr>
            </w:pPr>
            <w:r>
              <w:rPr>
                <w:rFonts w:ascii="Times New Roman"/>
                <w:spacing w:val="-2"/>
                <w:sz w:val="21"/>
              </w:rPr>
              <w:t>0.027</w:t>
            </w:r>
          </w:p>
        </w:tc>
        <w:tc>
          <w:tcPr>
            <w:tcW w:w="1949" w:type="dxa"/>
          </w:tcPr>
          <w:p>
            <w:pPr>
              <w:pStyle w:val="TableParagraph"/>
              <w:spacing w:before="35"/>
              <w:ind w:left="94" w:right="85"/>
              <w:rPr>
                <w:rFonts w:ascii="Times New Roman"/>
                <w:sz w:val="21"/>
              </w:rPr>
            </w:pPr>
            <w:r>
              <w:rPr>
                <w:rFonts w:ascii="Times New Roman"/>
                <w:spacing w:val="-2"/>
                <w:sz w:val="21"/>
              </w:rPr>
              <w:t>0.034</w:t>
            </w:r>
          </w:p>
        </w:tc>
        <w:tc>
          <w:tcPr>
            <w:tcW w:w="1915" w:type="dxa"/>
          </w:tcPr>
          <w:p>
            <w:pPr>
              <w:pStyle w:val="TableParagraph"/>
              <w:spacing w:before="35"/>
              <w:ind w:left="93" w:right="84"/>
              <w:rPr>
                <w:rFonts w:ascii="Times New Roman"/>
                <w:sz w:val="21"/>
              </w:rPr>
            </w:pPr>
            <w:r>
              <w:rPr>
                <w:rFonts w:ascii="Times New Roman"/>
                <w:spacing w:val="-2"/>
                <w:sz w:val="21"/>
              </w:rPr>
              <w:t>0.032</w:t>
            </w:r>
          </w:p>
        </w:tc>
      </w:tr>
      <w:tr>
        <w:tblPrEx>
          <w:tblW w:w="0" w:type="auto"/>
          <w:jc w:val="left"/>
          <w:tblInd w:w="1329" w:type="dxa"/>
          <w:tblLayout w:type="fixed"/>
          <w:tblCellMar>
            <w:top w:w="0" w:type="dxa"/>
            <w:left w:w="0" w:type="dxa"/>
            <w:bottom w:w="0" w:type="dxa"/>
            <w:right w:w="0" w:type="dxa"/>
          </w:tblCellMar>
          <w:tblLook w:val="01E0"/>
        </w:tblPrEx>
        <w:trPr>
          <w:trHeight w:val="380"/>
          <w:jc w:val="left"/>
        </w:trPr>
        <w:tc>
          <w:tcPr>
            <w:tcW w:w="953" w:type="dxa"/>
            <w:vMerge/>
            <w:tcBorders>
              <w:top w:val="nil"/>
            </w:tcBorders>
          </w:tcPr>
          <w:p>
            <w:pPr>
              <w:rPr>
                <w:sz w:val="2"/>
                <w:szCs w:val="2"/>
              </w:rPr>
            </w:pPr>
          </w:p>
        </w:tc>
        <w:tc>
          <w:tcPr>
            <w:tcW w:w="1345" w:type="dxa"/>
          </w:tcPr>
          <w:p>
            <w:pPr>
              <w:pStyle w:val="TableParagraph"/>
              <w:spacing w:before="94" w:line="266" w:lineRule="exact"/>
              <w:ind w:left="252"/>
              <w:jc w:val="left"/>
              <w:rPr>
                <w:sz w:val="21"/>
              </w:rPr>
            </w:pPr>
            <w:r>
              <w:rPr>
                <w:spacing w:val="-3"/>
                <w:sz w:val="21"/>
              </w:rPr>
              <w:t>日均浓度</w:t>
            </w:r>
          </w:p>
        </w:tc>
        <w:tc>
          <w:tcPr>
            <w:tcW w:w="1936" w:type="dxa"/>
          </w:tcPr>
          <w:p>
            <w:pPr>
              <w:pStyle w:val="TableParagraph"/>
              <w:spacing w:before="69"/>
              <w:ind w:left="94" w:right="85"/>
              <w:rPr>
                <w:rFonts w:ascii="Times New Roman"/>
                <w:sz w:val="21"/>
              </w:rPr>
            </w:pPr>
            <w:r>
              <w:rPr>
                <w:rFonts w:ascii="Times New Roman"/>
                <w:spacing w:val="-2"/>
                <w:sz w:val="21"/>
              </w:rPr>
              <w:t>0.023</w:t>
            </w:r>
          </w:p>
        </w:tc>
        <w:tc>
          <w:tcPr>
            <w:tcW w:w="1949" w:type="dxa"/>
          </w:tcPr>
          <w:p>
            <w:pPr>
              <w:pStyle w:val="TableParagraph"/>
              <w:spacing w:before="69"/>
              <w:ind w:left="94" w:right="85"/>
              <w:rPr>
                <w:rFonts w:ascii="Times New Roman"/>
                <w:sz w:val="21"/>
              </w:rPr>
            </w:pPr>
            <w:r>
              <w:rPr>
                <w:rFonts w:ascii="Times New Roman"/>
                <w:spacing w:val="-2"/>
                <w:sz w:val="21"/>
              </w:rPr>
              <w:t>0.029</w:t>
            </w:r>
          </w:p>
        </w:tc>
        <w:tc>
          <w:tcPr>
            <w:tcW w:w="1915" w:type="dxa"/>
          </w:tcPr>
          <w:p>
            <w:pPr>
              <w:pStyle w:val="TableParagraph"/>
              <w:spacing w:before="69"/>
              <w:ind w:left="93" w:right="84"/>
              <w:rPr>
                <w:rFonts w:ascii="Times New Roman"/>
                <w:sz w:val="21"/>
              </w:rPr>
            </w:pPr>
            <w:r>
              <w:rPr>
                <w:rFonts w:ascii="Times New Roman"/>
                <w:spacing w:val="-2"/>
                <w:sz w:val="21"/>
              </w:rPr>
              <w:t>0.025</w:t>
            </w:r>
          </w:p>
        </w:tc>
      </w:tr>
      <w:tr>
        <w:tblPrEx>
          <w:tblW w:w="0" w:type="auto"/>
          <w:jc w:val="left"/>
          <w:tblInd w:w="1329" w:type="dxa"/>
          <w:tblLayout w:type="fixed"/>
          <w:tblCellMar>
            <w:top w:w="0" w:type="dxa"/>
            <w:left w:w="0" w:type="dxa"/>
            <w:bottom w:w="0" w:type="dxa"/>
            <w:right w:w="0" w:type="dxa"/>
          </w:tblCellMar>
          <w:tblLook w:val="01E0"/>
        </w:tblPrEx>
        <w:trPr>
          <w:trHeight w:val="358"/>
          <w:jc w:val="left"/>
        </w:trPr>
        <w:tc>
          <w:tcPr>
            <w:tcW w:w="8098" w:type="dxa"/>
            <w:gridSpan w:val="5"/>
          </w:tcPr>
          <w:p>
            <w:pPr>
              <w:pStyle w:val="TableParagraph"/>
              <w:spacing w:before="46"/>
              <w:ind w:left="108"/>
              <w:jc w:val="left"/>
              <w:rPr>
                <w:rFonts w:ascii="Times New Roman" w:eastAsia="Times New Roman"/>
                <w:sz w:val="21"/>
              </w:rPr>
            </w:pPr>
            <w:r>
              <w:rPr>
                <w:spacing w:val="-4"/>
                <w:sz w:val="21"/>
              </w:rPr>
              <w:t>《环境空气质量标准》（</w:t>
            </w:r>
            <w:r>
              <w:rPr>
                <w:rFonts w:ascii="Times New Roman" w:eastAsia="Times New Roman"/>
                <w:spacing w:val="-4"/>
                <w:sz w:val="21"/>
              </w:rPr>
              <w:t>GB3095-2012</w:t>
            </w:r>
            <w:r>
              <w:rPr>
                <w:spacing w:val="-4"/>
                <w:sz w:val="21"/>
              </w:rPr>
              <w:t>）</w:t>
            </w:r>
            <w:r>
              <w:rPr>
                <w:spacing w:val="-28"/>
                <w:sz w:val="21"/>
              </w:rPr>
              <w:t xml:space="preserve">表 </w:t>
            </w:r>
            <w:r>
              <w:rPr>
                <w:rFonts w:ascii="Times New Roman" w:eastAsia="Times New Roman"/>
                <w:spacing w:val="-4"/>
                <w:sz w:val="21"/>
              </w:rPr>
              <w:t>1</w:t>
            </w:r>
            <w:r>
              <w:rPr>
                <w:rFonts w:ascii="Times New Roman" w:eastAsia="Times New Roman"/>
                <w:spacing w:val="4"/>
                <w:sz w:val="21"/>
              </w:rPr>
              <w:t xml:space="preserve"> </w:t>
            </w:r>
            <w:r>
              <w:rPr>
                <w:spacing w:val="-12"/>
                <w:sz w:val="21"/>
              </w:rPr>
              <w:t xml:space="preserve">中二级标准 </w:t>
            </w:r>
            <w:r>
              <w:rPr>
                <w:rFonts w:ascii="Times New Roman" w:eastAsia="Times New Roman"/>
                <w:spacing w:val="-4"/>
                <w:sz w:val="21"/>
              </w:rPr>
              <w:t>1</w:t>
            </w:r>
            <w:r>
              <w:rPr>
                <w:rFonts w:ascii="Times New Roman" w:eastAsia="Times New Roman"/>
                <w:spacing w:val="4"/>
                <w:sz w:val="21"/>
              </w:rPr>
              <w:t xml:space="preserve"> </w:t>
            </w:r>
            <w:r>
              <w:rPr>
                <w:spacing w:val="-12"/>
                <w:sz w:val="21"/>
              </w:rPr>
              <w:t xml:space="preserve">小时平均值 </w:t>
            </w:r>
            <w:r>
              <w:rPr>
                <w:rFonts w:ascii="Times New Roman" w:eastAsia="Times New Roman"/>
                <w:spacing w:val="-4"/>
                <w:sz w:val="21"/>
              </w:rPr>
              <w:t>0.2</w:t>
            </w:r>
            <w:r>
              <w:rPr>
                <w:spacing w:val="-13"/>
                <w:sz w:val="21"/>
              </w:rPr>
              <w:t xml:space="preserve">，日均值 </w:t>
            </w:r>
            <w:r>
              <w:rPr>
                <w:rFonts w:ascii="Times New Roman" w:eastAsia="Times New Roman"/>
                <w:spacing w:val="-4"/>
                <w:sz w:val="21"/>
              </w:rPr>
              <w:t>0.08</w:t>
            </w:r>
          </w:p>
        </w:tc>
      </w:tr>
    </w:tbl>
    <w:p>
      <w:pPr>
        <w:pStyle w:val="BodyText"/>
        <w:spacing w:before="88" w:line="364" w:lineRule="auto"/>
        <w:ind w:left="874" w:right="752" w:firstLine="480"/>
      </w:pPr>
      <w:r>
        <w:rPr>
          <w:spacing w:val="-9"/>
        </w:rPr>
        <w:t xml:space="preserve">由以上四表可知，项目所在区域大气污染物 </w:t>
      </w:r>
      <w:r>
        <w:rPr>
          <w:rFonts w:ascii="Times New Roman" w:eastAsia="Times New Roman"/>
        </w:rPr>
        <w:t>P</w:t>
      </w:r>
      <w:r>
        <w:rPr>
          <w:rFonts w:ascii="Times New Roman" w:eastAsia="Times New Roman"/>
          <w:spacing w:val="-1"/>
        </w:rPr>
        <w:t>M</w:t>
      </w:r>
      <w:r>
        <w:rPr>
          <w:rFonts w:ascii="Times New Roman" w:eastAsia="Times New Roman"/>
          <w:vertAlign w:val="subscript"/>
        </w:rPr>
        <w:t>10</w:t>
      </w:r>
      <w:r>
        <w:rPr>
          <w:rFonts w:ascii="Times New Roman" w:eastAsia="Times New Roman"/>
          <w:spacing w:val="-20"/>
          <w:vertAlign w:val="baseline"/>
        </w:rPr>
        <w:t xml:space="preserve"> </w:t>
      </w:r>
      <w:r>
        <w:rPr>
          <w:spacing w:val="-10"/>
          <w:vertAlign w:val="baseline"/>
        </w:rPr>
        <w:t xml:space="preserve">日均浓度和 </w:t>
      </w:r>
      <w:r>
        <w:rPr>
          <w:rFonts w:ascii="Times New Roman" w:eastAsia="Times New Roman"/>
          <w:spacing w:val="-1"/>
          <w:vertAlign w:val="baseline"/>
        </w:rPr>
        <w:t>S</w:t>
      </w:r>
      <w:r>
        <w:rPr>
          <w:rFonts w:ascii="Times New Roman" w:eastAsia="Times New Roman"/>
          <w:vertAlign w:val="baseline"/>
        </w:rPr>
        <w:t>O</w:t>
      </w:r>
      <w:r>
        <w:rPr>
          <w:rFonts w:ascii="Times New Roman" w:eastAsia="Times New Roman"/>
          <w:vertAlign w:val="subscript"/>
        </w:rPr>
        <w:t>2</w:t>
      </w:r>
      <w:r>
        <w:rPr>
          <w:spacing w:val="-42"/>
          <w:vertAlign w:val="baseline"/>
        </w:rPr>
        <w:t>、</w:t>
      </w:r>
      <w:r>
        <w:rPr>
          <w:rFonts w:ascii="Times New Roman" w:eastAsia="Times New Roman"/>
          <w:vertAlign w:val="baseline"/>
        </w:rPr>
        <w:t>N</w:t>
      </w:r>
      <w:r>
        <w:rPr>
          <w:rFonts w:ascii="Times New Roman" w:eastAsia="Times New Roman"/>
          <w:spacing w:val="-1"/>
          <w:vertAlign w:val="baseline"/>
        </w:rPr>
        <w:t>O</w:t>
      </w:r>
      <w:r>
        <w:rPr>
          <w:rFonts w:ascii="Times New Roman" w:eastAsia="Times New Roman"/>
          <w:vertAlign w:val="subscript"/>
        </w:rPr>
        <w:t>2</w:t>
      </w:r>
      <w:r>
        <w:rPr>
          <w:rFonts w:ascii="Times New Roman" w:eastAsia="Times New Roman"/>
          <w:spacing w:val="-20"/>
          <w:vertAlign w:val="baseline"/>
        </w:rPr>
        <w:t xml:space="preserve"> </w:t>
      </w:r>
      <w:r>
        <w:rPr>
          <w:spacing w:val="-3"/>
          <w:vertAlign w:val="baseline"/>
        </w:rPr>
        <w:t>小时浓度、</w:t>
      </w:r>
      <w:r>
        <w:rPr>
          <w:vertAlign w:val="baseline"/>
        </w:rPr>
        <w:t>日均浓度均低于《环境空气质量标准》</w:t>
      </w:r>
      <w:r>
        <w:rPr>
          <w:rFonts w:ascii="Times New Roman" w:eastAsia="Times New Roman"/>
          <w:vertAlign w:val="baseline"/>
        </w:rPr>
        <w:t>(GB3095-2012)</w:t>
      </w:r>
      <w:r>
        <w:rPr>
          <w:vertAlign w:val="baseline"/>
        </w:rPr>
        <w:t>二级标准浓度限值，空气环境质量良好。</w:t>
      </w:r>
    </w:p>
    <w:p>
      <w:pPr>
        <w:pStyle w:val="ListParagraph"/>
        <w:numPr>
          <w:ilvl w:val="2"/>
          <w:numId w:val="24"/>
        </w:numPr>
        <w:tabs>
          <w:tab w:val="left" w:pos="1475"/>
        </w:tabs>
        <w:spacing w:before="2" w:after="0" w:line="240" w:lineRule="auto"/>
        <w:ind w:left="1474" w:right="0" w:hanging="601"/>
        <w:jc w:val="left"/>
        <w:rPr>
          <w:sz w:val="24"/>
        </w:rPr>
      </w:pPr>
      <w:r>
        <w:rPr>
          <w:spacing w:val="-4"/>
          <w:sz w:val="24"/>
        </w:rPr>
        <w:t>水环境</w:t>
      </w:r>
    </w:p>
    <w:p>
      <w:pPr>
        <w:spacing w:after="0" w:line="240" w:lineRule="auto"/>
        <w:jc w:val="left"/>
        <w:rPr>
          <w:sz w:val="24"/>
        </w:rPr>
        <w:sectPr>
          <w:headerReference w:type="default" r:id="rId43"/>
          <w:footerReference w:type="default" r:id="rId44"/>
          <w:pgSz w:w="11910" w:h="16840"/>
          <w:pgMar w:top="1260" w:right="580" w:bottom="1240" w:left="580" w:header="879" w:footer="988"/>
          <w:pgNumType w:start="14"/>
          <w:cols w:space="708"/>
        </w:sectPr>
      </w:pPr>
    </w:p>
    <w:p>
      <w:pPr>
        <w:pStyle w:val="BodyText"/>
        <w:spacing w:before="12"/>
        <w:rPr>
          <w:sz w:val="13"/>
        </w:rPr>
      </w:pPr>
      <w:r>
        <w:pict>
          <v:shape id="_x0000_s1040" style="width:461.15pt;height:686.6pt;margin-top:72.25pt;margin-left:67.08pt;mso-position-horizontal-relative:page;mso-position-vertical-relative:page;position:absolute;z-index:-251644928" coordorigin="1342,1445" coordsize="9223,13732" path="m1347,1450l1347,15172m10559,1450l10559,15172m1342,1445l10564,1445m1342,15177l10564,15177e" filled="f" stroked="t" strokecolor="black" strokeweight="0.5pt">
            <v:stroke dashstyle="solid"/>
            <v:path arrowok="t"/>
          </v:shape>
        </w:pict>
      </w:r>
    </w:p>
    <w:p>
      <w:pPr>
        <w:pStyle w:val="BodyText"/>
        <w:spacing w:before="74"/>
        <w:ind w:left="1354"/>
      </w:pPr>
      <w:r>
        <w:rPr>
          <w:spacing w:val="-4"/>
        </w:rPr>
        <w:t xml:space="preserve">项目区附近地表水质监测结果见表 </w:t>
      </w:r>
      <w:r>
        <w:rPr>
          <w:rFonts w:ascii="Times New Roman" w:eastAsia="Times New Roman"/>
        </w:rPr>
        <w:t>3-4</w:t>
      </w:r>
      <w:r>
        <w:rPr>
          <w:spacing w:val="-10"/>
        </w:rPr>
        <w:t>。</w:t>
      </w:r>
    </w:p>
    <w:p>
      <w:pPr>
        <w:tabs>
          <w:tab w:val="left" w:pos="753"/>
          <w:tab w:val="left" w:pos="2649"/>
        </w:tabs>
        <w:spacing w:before="110" w:after="51"/>
        <w:ind w:left="0" w:right="0" w:firstLine="0"/>
        <w:jc w:val="center"/>
        <w:rPr>
          <w:rFonts w:ascii="Microsoft JhengHei" w:eastAsia="Microsoft JhengHei"/>
          <w:b/>
          <w:sz w:val="21"/>
        </w:rPr>
      </w:pPr>
      <w:r>
        <w:pict>
          <v:line id="_x0000_s1041" style="mso-position-horizontal-relative:page;position:absolute;z-index:-251646976" from="100.5pt,27.8pt" to="216.45pt,74.6pt" stroked="t" strokecolor="black" strokeweight="0.5pt">
            <v:stroke dashstyle="solid"/>
          </v:line>
        </w:pict>
      </w:r>
      <w:r>
        <w:rPr>
          <w:rFonts w:ascii="Microsoft JhengHei" w:eastAsia="Microsoft JhengHei"/>
          <w:b/>
          <w:sz w:val="21"/>
        </w:rPr>
        <w:t xml:space="preserve">表 </w:t>
      </w:r>
      <w:r>
        <w:rPr>
          <w:rFonts w:ascii="Times New Roman" w:eastAsia="Times New Roman"/>
          <w:b/>
          <w:sz w:val="21"/>
        </w:rPr>
        <w:t>3-</w:t>
      </w:r>
      <w:r>
        <w:rPr>
          <w:rFonts w:ascii="Times New Roman" w:eastAsia="Times New Roman"/>
          <w:b/>
          <w:spacing w:val="-10"/>
          <w:sz w:val="21"/>
        </w:rPr>
        <w:t>4</w:t>
      </w:r>
      <w:r>
        <w:rPr>
          <w:rFonts w:ascii="Times New Roman" w:eastAsia="Times New Roman"/>
          <w:b/>
          <w:sz w:val="21"/>
        </w:rPr>
        <w:tab/>
      </w:r>
      <w:r>
        <w:rPr>
          <w:rFonts w:ascii="Microsoft JhengHei" w:eastAsia="Microsoft JhengHei"/>
          <w:b/>
          <w:sz w:val="21"/>
        </w:rPr>
        <w:t>地表水监测数据</w:t>
      </w:r>
      <w:r>
        <w:rPr>
          <w:rFonts w:ascii="Microsoft JhengHei" w:eastAsia="Microsoft JhengHei"/>
          <w:b/>
          <w:spacing w:val="-10"/>
          <w:sz w:val="21"/>
        </w:rPr>
        <w:t>表</w:t>
      </w:r>
      <w:r>
        <w:rPr>
          <w:rFonts w:ascii="Microsoft JhengHei" w:eastAsia="Microsoft JhengHei"/>
          <w:b/>
          <w:sz w:val="21"/>
        </w:rPr>
        <w:tab/>
        <w:t>单位：</w:t>
      </w:r>
      <w:r>
        <w:rPr>
          <w:rFonts w:ascii="Times New Roman" w:eastAsia="Times New Roman"/>
          <w:b/>
          <w:sz w:val="21"/>
        </w:rPr>
        <w:t>mg/L</w:t>
      </w:r>
      <w:r>
        <w:rPr>
          <w:rFonts w:ascii="Microsoft JhengHei" w:eastAsia="Microsoft JhengHei"/>
          <w:b/>
          <w:sz w:val="21"/>
        </w:rPr>
        <w:t>（</w:t>
      </w:r>
      <w:r>
        <w:rPr>
          <w:rFonts w:ascii="Times New Roman" w:eastAsia="Times New Roman"/>
          <w:b/>
          <w:sz w:val="21"/>
        </w:rPr>
        <w:t>pH</w:t>
      </w:r>
      <w:r>
        <w:rPr>
          <w:rFonts w:ascii="Times New Roman" w:eastAsia="Times New Roman"/>
          <w:b/>
          <w:spacing w:val="-4"/>
          <w:sz w:val="21"/>
        </w:rPr>
        <w:t xml:space="preserve"> </w:t>
      </w:r>
      <w:r>
        <w:rPr>
          <w:rFonts w:ascii="Microsoft JhengHei" w:eastAsia="Microsoft JhengHei"/>
          <w:b/>
          <w:sz w:val="21"/>
        </w:rPr>
        <w:t>除外</w:t>
      </w:r>
      <w:r>
        <w:rPr>
          <w:rFonts w:ascii="Microsoft JhengHei" w:eastAsia="Microsoft JhengHei"/>
          <w:b/>
          <w:spacing w:val="-10"/>
          <w:sz w:val="21"/>
        </w:rPr>
        <w:t>）</w:t>
      </w:r>
    </w:p>
    <w:tbl>
      <w:tblPr>
        <w:tblStyle w:val="TableNormal5"/>
        <w:tblW w:w="0" w:type="auto"/>
        <w:jc w:val="left"/>
        <w:tblInd w:w="1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9"/>
        <w:gridCol w:w="1328"/>
        <w:gridCol w:w="1378"/>
        <w:gridCol w:w="1432"/>
        <w:gridCol w:w="1430"/>
      </w:tblGrid>
      <w:tr>
        <w:tblPrEx>
          <w:tblW w:w="0" w:type="auto"/>
          <w:jc w:val="left"/>
          <w:tblInd w:w="1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2319" w:type="dxa"/>
            <w:vMerge w:val="restart"/>
          </w:tcPr>
          <w:p>
            <w:pPr>
              <w:pStyle w:val="TableParagraph"/>
              <w:spacing w:before="31"/>
              <w:ind w:left="1789"/>
              <w:jc w:val="left"/>
              <w:rPr>
                <w:rFonts w:ascii="Microsoft JhengHei" w:eastAsia="Microsoft JhengHei"/>
                <w:b/>
                <w:sz w:val="21"/>
              </w:rPr>
            </w:pPr>
            <w:r>
              <w:rPr>
                <w:rFonts w:ascii="Microsoft JhengHei" w:eastAsia="Microsoft JhengHei"/>
                <w:b/>
                <w:spacing w:val="-5"/>
                <w:sz w:val="21"/>
              </w:rPr>
              <w:t>项目</w:t>
            </w:r>
          </w:p>
          <w:p>
            <w:pPr>
              <w:pStyle w:val="TableParagraph"/>
              <w:spacing w:before="82"/>
              <w:ind w:left="108"/>
              <w:jc w:val="left"/>
              <w:rPr>
                <w:rFonts w:ascii="Microsoft JhengHei" w:eastAsia="Microsoft JhengHei"/>
                <w:b/>
                <w:sz w:val="21"/>
              </w:rPr>
            </w:pPr>
            <w:r>
              <w:rPr>
                <w:rFonts w:ascii="Microsoft JhengHei" w:eastAsia="Microsoft JhengHei"/>
                <w:b/>
                <w:spacing w:val="-5"/>
                <w:sz w:val="21"/>
              </w:rPr>
              <w:t>断面</w:t>
            </w:r>
          </w:p>
        </w:tc>
        <w:tc>
          <w:tcPr>
            <w:tcW w:w="1328" w:type="dxa"/>
          </w:tcPr>
          <w:p>
            <w:pPr>
              <w:pStyle w:val="TableParagraph"/>
              <w:spacing w:before="113"/>
              <w:ind w:left="523"/>
              <w:jc w:val="left"/>
              <w:rPr>
                <w:rFonts w:ascii="Times New Roman"/>
                <w:b/>
                <w:sz w:val="21"/>
              </w:rPr>
            </w:pPr>
            <w:r>
              <w:rPr>
                <w:rFonts w:ascii="Times New Roman"/>
                <w:b/>
                <w:spacing w:val="-5"/>
                <w:sz w:val="21"/>
              </w:rPr>
              <w:t>pH</w:t>
            </w:r>
          </w:p>
        </w:tc>
        <w:tc>
          <w:tcPr>
            <w:tcW w:w="1378" w:type="dxa"/>
          </w:tcPr>
          <w:p>
            <w:pPr>
              <w:pStyle w:val="TableParagraph"/>
              <w:spacing w:before="113"/>
              <w:ind w:left="346" w:right="337"/>
              <w:rPr>
                <w:rFonts w:ascii="Times New Roman"/>
                <w:b/>
                <w:sz w:val="21"/>
              </w:rPr>
            </w:pPr>
            <w:r>
              <w:rPr>
                <w:rFonts w:ascii="Times New Roman"/>
                <w:b/>
                <w:spacing w:val="-2"/>
                <w:sz w:val="21"/>
              </w:rPr>
              <w:t>CODcr</w:t>
            </w:r>
          </w:p>
        </w:tc>
        <w:tc>
          <w:tcPr>
            <w:tcW w:w="1432" w:type="dxa"/>
          </w:tcPr>
          <w:p>
            <w:pPr>
              <w:pStyle w:val="TableParagraph"/>
              <w:spacing w:before="113"/>
              <w:ind w:left="440" w:right="431"/>
              <w:rPr>
                <w:rFonts w:ascii="Times New Roman"/>
                <w:b/>
                <w:sz w:val="21"/>
              </w:rPr>
            </w:pPr>
            <w:r>
              <w:rPr>
                <w:rFonts w:ascii="Times New Roman"/>
                <w:b/>
                <w:spacing w:val="-4"/>
                <w:sz w:val="21"/>
              </w:rPr>
              <w:t>BOD</w:t>
            </w:r>
            <w:r>
              <w:rPr>
                <w:rFonts w:ascii="Times New Roman"/>
                <w:b/>
                <w:spacing w:val="-4"/>
                <w:sz w:val="21"/>
                <w:vertAlign w:val="subscript"/>
              </w:rPr>
              <w:t>5</w:t>
            </w:r>
          </w:p>
        </w:tc>
        <w:tc>
          <w:tcPr>
            <w:tcW w:w="1430" w:type="dxa"/>
          </w:tcPr>
          <w:p>
            <w:pPr>
              <w:pStyle w:val="TableParagraph"/>
              <w:spacing w:before="31"/>
              <w:ind w:left="463" w:right="454"/>
              <w:rPr>
                <w:rFonts w:ascii="Microsoft JhengHei" w:eastAsia="Microsoft JhengHei"/>
                <w:b/>
                <w:sz w:val="21"/>
              </w:rPr>
            </w:pPr>
            <w:r>
              <w:rPr>
                <w:rFonts w:ascii="Microsoft JhengHei" w:eastAsia="Microsoft JhengHei"/>
                <w:b/>
                <w:spacing w:val="-5"/>
                <w:sz w:val="21"/>
              </w:rPr>
              <w:t>氨氮</w:t>
            </w:r>
          </w:p>
        </w:tc>
      </w:tr>
      <w:tr>
        <w:tblPrEx>
          <w:tblW w:w="0" w:type="auto"/>
          <w:jc w:val="left"/>
          <w:tblInd w:w="1434" w:type="dxa"/>
          <w:tblLayout w:type="fixed"/>
          <w:tblCellMar>
            <w:top w:w="0" w:type="dxa"/>
            <w:left w:w="0" w:type="dxa"/>
            <w:bottom w:w="0" w:type="dxa"/>
            <w:right w:w="0" w:type="dxa"/>
          </w:tblCellMar>
          <w:tblLook w:val="01E0"/>
        </w:tblPrEx>
        <w:trPr>
          <w:trHeight w:val="457"/>
          <w:jc w:val="left"/>
        </w:trPr>
        <w:tc>
          <w:tcPr>
            <w:tcW w:w="2319" w:type="dxa"/>
            <w:vMerge/>
            <w:tcBorders>
              <w:top w:val="nil"/>
            </w:tcBorders>
          </w:tcPr>
          <w:p>
            <w:pPr>
              <w:rPr>
                <w:sz w:val="2"/>
                <w:szCs w:val="2"/>
              </w:rPr>
            </w:pPr>
          </w:p>
        </w:tc>
        <w:tc>
          <w:tcPr>
            <w:tcW w:w="5568" w:type="dxa"/>
            <w:gridSpan w:val="4"/>
          </w:tcPr>
          <w:p>
            <w:pPr>
              <w:pStyle w:val="TableParagraph"/>
              <w:spacing w:before="26"/>
              <w:ind w:left="1389"/>
              <w:jc w:val="left"/>
              <w:rPr>
                <w:rFonts w:ascii="Microsoft JhengHei" w:eastAsia="Microsoft JhengHei"/>
                <w:b/>
                <w:sz w:val="21"/>
              </w:rPr>
            </w:pPr>
            <w:r>
              <w:rPr>
                <w:rFonts w:ascii="Microsoft JhengHei" w:eastAsia="Microsoft JhengHei"/>
                <w:b/>
                <w:sz w:val="21"/>
              </w:rPr>
              <w:t>监测时间：</w:t>
            </w:r>
            <w:r>
              <w:rPr>
                <w:rFonts w:ascii="Times New Roman" w:eastAsia="Times New Roman"/>
                <w:b/>
                <w:sz w:val="21"/>
              </w:rPr>
              <w:t xml:space="preserve">2014 </w:t>
            </w:r>
            <w:r>
              <w:rPr>
                <w:rFonts w:ascii="Microsoft JhengHei" w:eastAsia="Microsoft JhengHei"/>
                <w:b/>
                <w:sz w:val="21"/>
              </w:rPr>
              <w:t xml:space="preserve">年 </w:t>
            </w:r>
            <w:r>
              <w:rPr>
                <w:rFonts w:ascii="Times New Roman" w:eastAsia="Times New Roman"/>
                <w:b/>
                <w:sz w:val="21"/>
              </w:rPr>
              <w:t xml:space="preserve">11 </w:t>
            </w:r>
            <w:r>
              <w:rPr>
                <w:rFonts w:ascii="Microsoft JhengHei" w:eastAsia="Microsoft JhengHei"/>
                <w:b/>
                <w:sz w:val="21"/>
              </w:rPr>
              <w:t xml:space="preserve">月 </w:t>
            </w:r>
            <w:r>
              <w:rPr>
                <w:rFonts w:ascii="Times New Roman" w:eastAsia="Times New Roman"/>
                <w:b/>
                <w:sz w:val="21"/>
              </w:rPr>
              <w:t xml:space="preserve">11 </w:t>
            </w:r>
            <w:r>
              <w:rPr>
                <w:rFonts w:ascii="Microsoft JhengHei" w:eastAsia="Microsoft JhengHei"/>
                <w:b/>
                <w:spacing w:val="-10"/>
                <w:sz w:val="21"/>
              </w:rPr>
              <w:t>日</w:t>
            </w:r>
          </w:p>
        </w:tc>
      </w:tr>
      <w:tr>
        <w:tblPrEx>
          <w:tblW w:w="0" w:type="auto"/>
          <w:jc w:val="left"/>
          <w:tblInd w:w="1434" w:type="dxa"/>
          <w:tblLayout w:type="fixed"/>
          <w:tblCellMar>
            <w:top w:w="0" w:type="dxa"/>
            <w:left w:w="0" w:type="dxa"/>
            <w:bottom w:w="0" w:type="dxa"/>
            <w:right w:w="0" w:type="dxa"/>
          </w:tblCellMar>
          <w:tblLook w:val="01E0"/>
        </w:tblPrEx>
        <w:trPr>
          <w:trHeight w:val="935"/>
          <w:jc w:val="left"/>
        </w:trPr>
        <w:tc>
          <w:tcPr>
            <w:tcW w:w="2319" w:type="dxa"/>
          </w:tcPr>
          <w:p>
            <w:pPr>
              <w:pStyle w:val="TableParagraph"/>
              <w:spacing w:before="101"/>
              <w:ind w:left="178" w:right="218"/>
              <w:rPr>
                <w:sz w:val="21"/>
              </w:rPr>
            </w:pPr>
            <w:r>
              <w:rPr>
                <w:spacing w:val="-2"/>
                <w:sz w:val="21"/>
              </w:rPr>
              <w:t>排污口入粮长河下游</w:t>
            </w:r>
          </w:p>
          <w:p>
            <w:pPr>
              <w:pStyle w:val="TableParagraph"/>
              <w:spacing w:before="8"/>
              <w:jc w:val="left"/>
              <w:rPr>
                <w:rFonts w:ascii="Microsoft JhengHei"/>
                <w:b/>
                <w:sz w:val="11"/>
              </w:rPr>
            </w:pPr>
          </w:p>
          <w:p>
            <w:pPr>
              <w:pStyle w:val="TableParagraph"/>
              <w:spacing w:before="1"/>
              <w:ind w:left="178" w:right="169"/>
              <w:rPr>
                <w:rFonts w:ascii="Times New Roman"/>
                <w:sz w:val="21"/>
              </w:rPr>
            </w:pPr>
            <w:r>
              <w:rPr>
                <w:rFonts w:ascii="Times New Roman"/>
                <w:spacing w:val="-4"/>
                <w:sz w:val="21"/>
              </w:rPr>
              <w:t>500m</w:t>
            </w:r>
          </w:p>
        </w:tc>
        <w:tc>
          <w:tcPr>
            <w:tcW w:w="1328" w:type="dxa"/>
          </w:tcPr>
          <w:p>
            <w:pPr>
              <w:pStyle w:val="TableParagraph"/>
              <w:spacing w:before="16"/>
              <w:jc w:val="left"/>
              <w:rPr>
                <w:rFonts w:ascii="Microsoft JhengHei"/>
                <w:b/>
                <w:sz w:val="18"/>
              </w:rPr>
            </w:pPr>
          </w:p>
          <w:p>
            <w:pPr>
              <w:pStyle w:val="TableParagraph"/>
              <w:ind w:left="532"/>
              <w:jc w:val="left"/>
              <w:rPr>
                <w:rFonts w:ascii="Times New Roman"/>
                <w:sz w:val="21"/>
              </w:rPr>
            </w:pPr>
            <w:r>
              <w:rPr>
                <w:rFonts w:ascii="Times New Roman"/>
                <w:spacing w:val="-5"/>
                <w:sz w:val="21"/>
              </w:rPr>
              <w:t>7.1</w:t>
            </w:r>
          </w:p>
        </w:tc>
        <w:tc>
          <w:tcPr>
            <w:tcW w:w="1378" w:type="dxa"/>
          </w:tcPr>
          <w:p>
            <w:pPr>
              <w:pStyle w:val="TableParagraph"/>
              <w:spacing w:before="16"/>
              <w:jc w:val="left"/>
              <w:rPr>
                <w:rFonts w:ascii="Microsoft JhengHei"/>
                <w:b/>
                <w:sz w:val="18"/>
              </w:rPr>
            </w:pPr>
          </w:p>
          <w:p>
            <w:pPr>
              <w:pStyle w:val="TableParagraph"/>
              <w:ind w:left="346" w:right="336"/>
              <w:rPr>
                <w:rFonts w:ascii="Times New Roman"/>
                <w:sz w:val="21"/>
              </w:rPr>
            </w:pPr>
            <w:r>
              <w:rPr>
                <w:rFonts w:ascii="Times New Roman"/>
                <w:spacing w:val="-5"/>
                <w:sz w:val="21"/>
              </w:rPr>
              <w:t>20</w:t>
            </w:r>
          </w:p>
        </w:tc>
        <w:tc>
          <w:tcPr>
            <w:tcW w:w="1432" w:type="dxa"/>
          </w:tcPr>
          <w:p>
            <w:pPr>
              <w:pStyle w:val="TableParagraph"/>
              <w:spacing w:before="16"/>
              <w:jc w:val="left"/>
              <w:rPr>
                <w:rFonts w:ascii="Microsoft JhengHei"/>
                <w:b/>
                <w:sz w:val="18"/>
              </w:rPr>
            </w:pPr>
          </w:p>
          <w:p>
            <w:pPr>
              <w:pStyle w:val="TableParagraph"/>
              <w:ind w:left="440" w:right="431"/>
              <w:rPr>
                <w:rFonts w:ascii="Times New Roman"/>
                <w:sz w:val="21"/>
              </w:rPr>
            </w:pPr>
            <w:r>
              <w:rPr>
                <w:rFonts w:ascii="Times New Roman"/>
                <w:spacing w:val="-5"/>
                <w:sz w:val="21"/>
              </w:rPr>
              <w:t>3.2</w:t>
            </w:r>
          </w:p>
        </w:tc>
        <w:tc>
          <w:tcPr>
            <w:tcW w:w="1430" w:type="dxa"/>
          </w:tcPr>
          <w:p>
            <w:pPr>
              <w:pStyle w:val="TableParagraph"/>
              <w:spacing w:before="16"/>
              <w:jc w:val="left"/>
              <w:rPr>
                <w:rFonts w:ascii="Microsoft JhengHei"/>
                <w:b/>
                <w:sz w:val="18"/>
              </w:rPr>
            </w:pPr>
          </w:p>
          <w:p>
            <w:pPr>
              <w:pStyle w:val="TableParagraph"/>
              <w:ind w:left="463" w:right="454"/>
              <w:rPr>
                <w:rFonts w:ascii="Times New Roman"/>
                <w:sz w:val="21"/>
              </w:rPr>
            </w:pPr>
            <w:r>
              <w:rPr>
                <w:rFonts w:ascii="Times New Roman"/>
                <w:spacing w:val="-2"/>
                <w:sz w:val="21"/>
              </w:rPr>
              <w:t>0.804</w:t>
            </w:r>
          </w:p>
        </w:tc>
      </w:tr>
      <w:tr>
        <w:tblPrEx>
          <w:tblW w:w="0" w:type="auto"/>
          <w:jc w:val="left"/>
          <w:tblInd w:w="1434" w:type="dxa"/>
          <w:tblLayout w:type="fixed"/>
          <w:tblCellMar>
            <w:top w:w="0" w:type="dxa"/>
            <w:left w:w="0" w:type="dxa"/>
            <w:bottom w:w="0" w:type="dxa"/>
            <w:right w:w="0" w:type="dxa"/>
          </w:tblCellMar>
          <w:tblLook w:val="01E0"/>
        </w:tblPrEx>
        <w:trPr>
          <w:trHeight w:val="935"/>
          <w:jc w:val="left"/>
        </w:trPr>
        <w:tc>
          <w:tcPr>
            <w:tcW w:w="2319" w:type="dxa"/>
          </w:tcPr>
          <w:p>
            <w:pPr>
              <w:pStyle w:val="TableParagraph"/>
              <w:spacing w:before="101"/>
              <w:ind w:left="178" w:right="169"/>
              <w:rPr>
                <w:sz w:val="21"/>
              </w:rPr>
            </w:pPr>
            <w:r>
              <w:rPr>
                <w:rFonts w:ascii="Times New Roman" w:eastAsia="Times New Roman"/>
                <w:sz w:val="21"/>
              </w:rPr>
              <w:t>GB3838-2002</w:t>
            </w:r>
            <w:r>
              <w:rPr>
                <w:rFonts w:ascii="Times New Roman" w:eastAsia="Times New Roman"/>
                <w:spacing w:val="-11"/>
                <w:sz w:val="21"/>
              </w:rPr>
              <w:t xml:space="preserve"> </w:t>
            </w:r>
            <w:r>
              <w:rPr>
                <w:spacing w:val="-10"/>
                <w:sz w:val="21"/>
              </w:rPr>
              <w:t>中</w:t>
            </w:r>
          </w:p>
          <w:p>
            <w:pPr>
              <w:pStyle w:val="TableParagraph"/>
              <w:spacing w:before="15"/>
              <w:jc w:val="left"/>
              <w:rPr>
                <w:rFonts w:ascii="Microsoft JhengHei"/>
                <w:b/>
                <w:sz w:val="10"/>
              </w:rPr>
            </w:pPr>
          </w:p>
          <w:p>
            <w:pPr>
              <w:pStyle w:val="TableParagraph"/>
              <w:ind w:left="178" w:right="169"/>
              <w:rPr>
                <w:sz w:val="21"/>
              </w:rPr>
            </w:pPr>
            <w:r>
              <w:rPr>
                <w:rFonts w:ascii="Times New Roman" w:eastAsia="Times New Roman" w:hAnsi="Times New Roman"/>
                <w:spacing w:val="-2"/>
                <w:sz w:val="21"/>
              </w:rPr>
              <w:t>Ⅲ</w:t>
            </w:r>
            <w:r>
              <w:rPr>
                <w:spacing w:val="-5"/>
                <w:sz w:val="21"/>
              </w:rPr>
              <w:t>类标准</w:t>
            </w:r>
          </w:p>
        </w:tc>
        <w:tc>
          <w:tcPr>
            <w:tcW w:w="1328" w:type="dxa"/>
          </w:tcPr>
          <w:p>
            <w:pPr>
              <w:pStyle w:val="TableParagraph"/>
              <w:spacing w:before="16"/>
              <w:jc w:val="left"/>
              <w:rPr>
                <w:rFonts w:ascii="Microsoft JhengHei"/>
                <w:b/>
                <w:sz w:val="18"/>
              </w:rPr>
            </w:pPr>
          </w:p>
          <w:p>
            <w:pPr>
              <w:pStyle w:val="TableParagraph"/>
              <w:ind w:left="496"/>
              <w:jc w:val="left"/>
              <w:rPr>
                <w:rFonts w:ascii="Times New Roman"/>
                <w:sz w:val="21"/>
              </w:rPr>
            </w:pPr>
            <w:r>
              <w:rPr>
                <w:rFonts w:ascii="Times New Roman"/>
                <w:spacing w:val="-5"/>
                <w:sz w:val="21"/>
              </w:rPr>
              <w:t>6~9</w:t>
            </w:r>
          </w:p>
        </w:tc>
        <w:tc>
          <w:tcPr>
            <w:tcW w:w="1378" w:type="dxa"/>
          </w:tcPr>
          <w:p>
            <w:pPr>
              <w:pStyle w:val="TableParagraph"/>
              <w:spacing w:before="16"/>
              <w:jc w:val="left"/>
              <w:rPr>
                <w:rFonts w:ascii="Microsoft JhengHei"/>
                <w:b/>
                <w:sz w:val="18"/>
              </w:rPr>
            </w:pPr>
          </w:p>
          <w:p>
            <w:pPr>
              <w:pStyle w:val="TableParagraph"/>
              <w:ind w:left="342" w:right="337"/>
              <w:rPr>
                <w:rFonts w:ascii="Times New Roman"/>
                <w:sz w:val="21"/>
              </w:rPr>
            </w:pPr>
            <w:r>
              <w:rPr>
                <w:rFonts w:ascii="Times New Roman"/>
                <w:spacing w:val="-5"/>
                <w:sz w:val="21"/>
              </w:rPr>
              <w:t>20</w:t>
            </w:r>
          </w:p>
        </w:tc>
        <w:tc>
          <w:tcPr>
            <w:tcW w:w="1432" w:type="dxa"/>
          </w:tcPr>
          <w:p>
            <w:pPr>
              <w:pStyle w:val="TableParagraph"/>
              <w:spacing w:before="16"/>
              <w:jc w:val="left"/>
              <w:rPr>
                <w:rFonts w:ascii="Microsoft JhengHei"/>
                <w:b/>
                <w:sz w:val="18"/>
              </w:rPr>
            </w:pPr>
          </w:p>
          <w:p>
            <w:pPr>
              <w:pStyle w:val="TableParagraph"/>
              <w:ind w:left="5"/>
              <w:rPr>
                <w:rFonts w:ascii="Times New Roman"/>
                <w:sz w:val="21"/>
              </w:rPr>
            </w:pPr>
            <w:r>
              <w:rPr>
                <w:rFonts w:ascii="Times New Roman"/>
                <w:sz w:val="21"/>
              </w:rPr>
              <w:t>4</w:t>
            </w:r>
          </w:p>
        </w:tc>
        <w:tc>
          <w:tcPr>
            <w:tcW w:w="1430" w:type="dxa"/>
          </w:tcPr>
          <w:p>
            <w:pPr>
              <w:pStyle w:val="TableParagraph"/>
              <w:spacing w:before="16"/>
              <w:jc w:val="left"/>
              <w:rPr>
                <w:rFonts w:ascii="Microsoft JhengHei"/>
                <w:b/>
                <w:sz w:val="18"/>
              </w:rPr>
            </w:pPr>
          </w:p>
          <w:p>
            <w:pPr>
              <w:pStyle w:val="TableParagraph"/>
              <w:ind w:left="459" w:right="454"/>
              <w:rPr>
                <w:rFonts w:ascii="Times New Roman"/>
                <w:sz w:val="21"/>
              </w:rPr>
            </w:pPr>
            <w:r>
              <w:rPr>
                <w:rFonts w:ascii="Times New Roman"/>
                <w:spacing w:val="-5"/>
                <w:sz w:val="21"/>
              </w:rPr>
              <w:t>1.0</w:t>
            </w:r>
          </w:p>
        </w:tc>
      </w:tr>
    </w:tbl>
    <w:p>
      <w:pPr>
        <w:pStyle w:val="BodyText"/>
        <w:spacing w:before="86"/>
        <w:ind w:left="1354"/>
        <w:rPr>
          <w:rFonts w:ascii="Times New Roman" w:eastAsia="Times New Roman"/>
        </w:rPr>
      </w:pPr>
      <w:r>
        <w:rPr>
          <w:spacing w:val="-28"/>
        </w:rPr>
        <w:t xml:space="preserve">由上表可知：监测因子 </w:t>
      </w:r>
      <w:r>
        <w:rPr>
          <w:rFonts w:ascii="Times New Roman" w:eastAsia="Times New Roman"/>
        </w:rPr>
        <w:t>pH</w:t>
      </w:r>
      <w:r>
        <w:rPr>
          <w:rFonts w:ascii="Times New Roman" w:eastAsia="Times New Roman"/>
          <w:spacing w:val="-10"/>
        </w:rPr>
        <w:t xml:space="preserve"> </w:t>
      </w:r>
      <w:r>
        <w:t>值、</w:t>
      </w:r>
      <w:r>
        <w:rPr>
          <w:rFonts w:ascii="Times New Roman" w:eastAsia="Times New Roman"/>
        </w:rPr>
        <w:t>COD</w:t>
      </w:r>
      <w:r>
        <w:rPr>
          <w:spacing w:val="-30"/>
        </w:rPr>
        <w:t>、氨氮、</w:t>
      </w:r>
      <w:r>
        <w:rPr>
          <w:rFonts w:ascii="Times New Roman" w:eastAsia="Times New Roman"/>
        </w:rPr>
        <w:t>BOD</w:t>
      </w:r>
      <w:r>
        <w:rPr>
          <w:rFonts w:ascii="Times New Roman" w:eastAsia="Times New Roman"/>
          <w:vertAlign w:val="subscript"/>
        </w:rPr>
        <w:t>5</w:t>
      </w:r>
      <w:r>
        <w:rPr>
          <w:rFonts w:ascii="Times New Roman" w:eastAsia="Times New Roman"/>
          <w:spacing w:val="-20"/>
          <w:vertAlign w:val="baseline"/>
        </w:rPr>
        <w:t xml:space="preserve"> </w:t>
      </w:r>
      <w:r>
        <w:rPr>
          <w:spacing w:val="-10"/>
          <w:vertAlign w:val="baseline"/>
        </w:rPr>
        <w:t xml:space="preserve">的浓度满足 </w:t>
      </w:r>
      <w:r>
        <w:rPr>
          <w:rFonts w:ascii="Times New Roman" w:eastAsia="Times New Roman"/>
          <w:vertAlign w:val="baseline"/>
        </w:rPr>
        <w:t>GB3838-2002</w:t>
      </w:r>
      <w:r>
        <w:rPr>
          <w:rFonts w:ascii="Times New Roman" w:eastAsia="Times New Roman"/>
          <w:spacing w:val="-2"/>
          <w:vertAlign w:val="baseline"/>
        </w:rPr>
        <w:t xml:space="preserve"> </w:t>
      </w:r>
      <w:r>
        <w:rPr>
          <w:spacing w:val="-20"/>
          <w:vertAlign w:val="baseline"/>
        </w:rPr>
        <w:t xml:space="preserve">中的 </w:t>
      </w:r>
      <w:r>
        <w:rPr>
          <w:rFonts w:ascii="Times New Roman" w:eastAsia="Times New Roman"/>
          <w:spacing w:val="-5"/>
          <w:vertAlign w:val="baseline"/>
        </w:rPr>
        <w:t>III</w:t>
      </w:r>
    </w:p>
    <w:p>
      <w:pPr>
        <w:pStyle w:val="BodyText"/>
        <w:spacing w:before="160"/>
        <w:ind w:left="874"/>
      </w:pPr>
      <w:r>
        <w:rPr>
          <w:spacing w:val="-3"/>
        </w:rPr>
        <w:t>类标准。</w:t>
      </w:r>
    </w:p>
    <w:p>
      <w:pPr>
        <w:pStyle w:val="ListParagraph"/>
        <w:numPr>
          <w:ilvl w:val="2"/>
          <w:numId w:val="18"/>
        </w:numPr>
        <w:tabs>
          <w:tab w:val="left" w:pos="1475"/>
        </w:tabs>
        <w:spacing w:before="161" w:after="0" w:line="240" w:lineRule="auto"/>
        <w:ind w:left="1474" w:right="0" w:hanging="601"/>
        <w:jc w:val="left"/>
        <w:rPr>
          <w:sz w:val="24"/>
        </w:rPr>
      </w:pPr>
      <w:r>
        <w:rPr>
          <w:spacing w:val="-4"/>
          <w:sz w:val="24"/>
        </w:rPr>
        <w:t>声环境</w:t>
      </w:r>
    </w:p>
    <w:p>
      <w:pPr>
        <w:pStyle w:val="BodyText"/>
        <w:spacing w:before="160"/>
        <w:ind w:left="1354"/>
        <w:rPr>
          <w:rFonts w:ascii="Times New Roman" w:eastAsia="Times New Roman"/>
        </w:rPr>
      </w:pPr>
      <w:r>
        <w:rPr>
          <w:spacing w:val="-6"/>
        </w:rPr>
        <w:t xml:space="preserve">项目附近监测结果见表 </w:t>
      </w:r>
      <w:r>
        <w:rPr>
          <w:rFonts w:ascii="Times New Roman" w:eastAsia="Times New Roman"/>
        </w:rPr>
        <w:t>3-</w:t>
      </w:r>
      <w:r>
        <w:rPr>
          <w:rFonts w:ascii="Times New Roman" w:eastAsia="Times New Roman"/>
          <w:spacing w:val="-10"/>
        </w:rPr>
        <w:t>5</w:t>
      </w:r>
    </w:p>
    <w:p>
      <w:pPr>
        <w:tabs>
          <w:tab w:val="left" w:pos="753"/>
          <w:tab w:val="left" w:pos="2439"/>
        </w:tabs>
        <w:spacing w:before="110" w:after="51"/>
        <w:ind w:left="0" w:right="0" w:firstLine="0"/>
        <w:jc w:val="center"/>
        <w:rPr>
          <w:rFonts w:ascii="Times New Roman" w:eastAsia="Times New Roman"/>
          <w:b/>
          <w:sz w:val="21"/>
        </w:rPr>
      </w:pPr>
      <w:r>
        <w:pict>
          <v:line id="_x0000_s1042" style="mso-position-horizontal-relative:page;position:absolute;z-index:-251645952" from="93.15pt,27.8pt" to="229.45pt,75.1pt" stroked="t" strokecolor="black" strokeweight="0.5pt">
            <v:stroke dashstyle="solid"/>
          </v:line>
        </w:pict>
      </w:r>
      <w:r>
        <w:rPr>
          <w:rFonts w:ascii="Microsoft JhengHei" w:eastAsia="Microsoft JhengHei"/>
          <w:b/>
          <w:sz w:val="21"/>
        </w:rPr>
        <w:t xml:space="preserve">表 </w:t>
      </w:r>
      <w:r>
        <w:rPr>
          <w:rFonts w:ascii="Times New Roman" w:eastAsia="Times New Roman"/>
          <w:b/>
          <w:sz w:val="21"/>
        </w:rPr>
        <w:t>3-</w:t>
      </w:r>
      <w:r>
        <w:rPr>
          <w:rFonts w:ascii="Times New Roman" w:eastAsia="Times New Roman"/>
          <w:b/>
          <w:spacing w:val="-10"/>
          <w:sz w:val="21"/>
        </w:rPr>
        <w:t>5</w:t>
      </w:r>
      <w:r>
        <w:rPr>
          <w:rFonts w:ascii="Times New Roman" w:eastAsia="Times New Roman"/>
          <w:b/>
          <w:sz w:val="21"/>
        </w:rPr>
        <w:tab/>
      </w:r>
      <w:r>
        <w:rPr>
          <w:rFonts w:ascii="Microsoft JhengHei" w:eastAsia="Microsoft JhengHei"/>
          <w:b/>
          <w:sz w:val="21"/>
        </w:rPr>
        <w:t>噪声监测数据</w:t>
      </w:r>
      <w:r>
        <w:rPr>
          <w:rFonts w:ascii="Microsoft JhengHei" w:eastAsia="Microsoft JhengHei"/>
          <w:b/>
          <w:spacing w:val="-10"/>
          <w:sz w:val="21"/>
        </w:rPr>
        <w:t>表</w:t>
      </w:r>
      <w:r>
        <w:rPr>
          <w:rFonts w:ascii="Microsoft JhengHei" w:eastAsia="Microsoft JhengHei"/>
          <w:b/>
          <w:sz w:val="21"/>
        </w:rPr>
        <w:tab/>
        <w:t>单位：等效声级</w:t>
      </w:r>
      <w:r>
        <w:rPr>
          <w:rFonts w:ascii="Times New Roman" w:eastAsia="Times New Roman"/>
          <w:b/>
          <w:spacing w:val="-2"/>
          <w:sz w:val="21"/>
        </w:rPr>
        <w:t>:Leq[dB(A)]</w:t>
      </w:r>
    </w:p>
    <w:tbl>
      <w:tblPr>
        <w:tblStyle w:val="TableNormal5"/>
        <w:tblW w:w="0" w:type="auto"/>
        <w:jc w:val="left"/>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6"/>
        <w:gridCol w:w="1362"/>
        <w:gridCol w:w="1365"/>
        <w:gridCol w:w="1363"/>
        <w:gridCol w:w="1364"/>
      </w:tblGrid>
      <w:tr>
        <w:tblPrEx>
          <w:tblW w:w="0" w:type="auto"/>
          <w:jc w:val="left"/>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2726" w:type="dxa"/>
            <w:vMerge w:val="restart"/>
          </w:tcPr>
          <w:p>
            <w:pPr>
              <w:pStyle w:val="TableParagraph"/>
              <w:spacing w:before="36"/>
              <w:ind w:left="941"/>
              <w:jc w:val="left"/>
              <w:rPr>
                <w:rFonts w:ascii="Microsoft JhengHei" w:eastAsia="Microsoft JhengHei"/>
                <w:b/>
                <w:sz w:val="21"/>
              </w:rPr>
            </w:pPr>
            <w:r>
              <w:rPr>
                <w:rFonts w:ascii="Microsoft JhengHei" w:eastAsia="Microsoft JhengHei"/>
                <w:b/>
                <w:spacing w:val="-3"/>
                <w:sz w:val="21"/>
              </w:rPr>
              <w:t>监测时间</w:t>
            </w:r>
          </w:p>
          <w:p>
            <w:pPr>
              <w:pStyle w:val="TableParagraph"/>
              <w:spacing w:before="82"/>
              <w:ind w:left="1046"/>
              <w:jc w:val="left"/>
              <w:rPr>
                <w:rFonts w:ascii="Microsoft JhengHei" w:eastAsia="Microsoft JhengHei"/>
                <w:b/>
                <w:sz w:val="21"/>
              </w:rPr>
            </w:pPr>
            <w:r>
              <w:rPr>
                <w:rFonts w:ascii="Microsoft JhengHei" w:eastAsia="Microsoft JhengHei"/>
                <w:b/>
                <w:spacing w:val="-3"/>
                <w:sz w:val="21"/>
              </w:rPr>
              <w:t>监测断面</w:t>
            </w:r>
          </w:p>
        </w:tc>
        <w:tc>
          <w:tcPr>
            <w:tcW w:w="2727" w:type="dxa"/>
            <w:gridSpan w:val="2"/>
          </w:tcPr>
          <w:p>
            <w:pPr>
              <w:pStyle w:val="TableParagraph"/>
              <w:spacing w:before="31"/>
              <w:ind w:left="1138" w:right="1129"/>
              <w:rPr>
                <w:rFonts w:ascii="Microsoft JhengHei" w:eastAsia="Microsoft JhengHei"/>
                <w:b/>
                <w:sz w:val="21"/>
              </w:rPr>
            </w:pPr>
            <w:r>
              <w:rPr>
                <w:rFonts w:ascii="Microsoft JhengHei" w:eastAsia="Microsoft JhengHei"/>
                <w:b/>
                <w:spacing w:val="-5"/>
                <w:sz w:val="21"/>
              </w:rPr>
              <w:t>昼间</w:t>
            </w:r>
          </w:p>
        </w:tc>
        <w:tc>
          <w:tcPr>
            <w:tcW w:w="2727" w:type="dxa"/>
            <w:gridSpan w:val="2"/>
          </w:tcPr>
          <w:p>
            <w:pPr>
              <w:pStyle w:val="TableParagraph"/>
              <w:spacing w:before="31"/>
              <w:ind w:left="1138" w:right="1129"/>
              <w:rPr>
                <w:rFonts w:ascii="Microsoft JhengHei" w:eastAsia="Microsoft JhengHei"/>
                <w:b/>
                <w:sz w:val="21"/>
              </w:rPr>
            </w:pPr>
            <w:r>
              <w:rPr>
                <w:rFonts w:ascii="Microsoft JhengHei" w:eastAsia="Microsoft JhengHei"/>
                <w:b/>
                <w:spacing w:val="-5"/>
                <w:sz w:val="21"/>
              </w:rPr>
              <w:t>夜间</w:t>
            </w:r>
          </w:p>
        </w:tc>
      </w:tr>
      <w:tr>
        <w:tblPrEx>
          <w:tblW w:w="0" w:type="auto"/>
          <w:jc w:val="left"/>
          <w:tblInd w:w="1288" w:type="dxa"/>
          <w:tblLayout w:type="fixed"/>
          <w:tblCellMar>
            <w:top w:w="0" w:type="dxa"/>
            <w:left w:w="0" w:type="dxa"/>
            <w:bottom w:w="0" w:type="dxa"/>
            <w:right w:w="0" w:type="dxa"/>
          </w:tblCellMar>
          <w:tblLook w:val="01E0"/>
        </w:tblPrEx>
        <w:trPr>
          <w:trHeight w:val="467"/>
          <w:jc w:val="left"/>
        </w:trPr>
        <w:tc>
          <w:tcPr>
            <w:tcW w:w="2726" w:type="dxa"/>
            <w:vMerge/>
            <w:tcBorders>
              <w:top w:val="nil"/>
            </w:tcBorders>
          </w:tcPr>
          <w:p>
            <w:pPr>
              <w:rPr>
                <w:sz w:val="2"/>
                <w:szCs w:val="2"/>
              </w:rPr>
            </w:pPr>
          </w:p>
        </w:tc>
        <w:tc>
          <w:tcPr>
            <w:tcW w:w="1362" w:type="dxa"/>
          </w:tcPr>
          <w:p>
            <w:pPr>
              <w:pStyle w:val="TableParagraph"/>
              <w:spacing w:before="101"/>
              <w:ind w:left="167" w:right="158"/>
              <w:rPr>
                <w:sz w:val="21"/>
              </w:rPr>
            </w:pPr>
            <w:r>
              <w:rPr>
                <w:rFonts w:ascii="Times New Roman" w:eastAsia="Times New Roman"/>
                <w:sz w:val="21"/>
              </w:rPr>
              <w:t xml:space="preserve">11 </w:t>
            </w:r>
            <w:r>
              <w:rPr>
                <w:spacing w:val="-27"/>
                <w:sz w:val="21"/>
              </w:rPr>
              <w:t xml:space="preserve">月 </w:t>
            </w:r>
            <w:r>
              <w:rPr>
                <w:rFonts w:ascii="Times New Roman" w:eastAsia="Times New Roman"/>
                <w:sz w:val="21"/>
              </w:rPr>
              <w:t xml:space="preserve">11 </w:t>
            </w:r>
            <w:r>
              <w:rPr>
                <w:spacing w:val="-10"/>
                <w:sz w:val="21"/>
              </w:rPr>
              <w:t>日</w:t>
            </w:r>
          </w:p>
        </w:tc>
        <w:tc>
          <w:tcPr>
            <w:tcW w:w="1365" w:type="dxa"/>
          </w:tcPr>
          <w:p>
            <w:pPr>
              <w:pStyle w:val="TableParagraph"/>
              <w:spacing w:before="101"/>
              <w:ind w:left="169" w:right="160"/>
              <w:rPr>
                <w:sz w:val="21"/>
              </w:rPr>
            </w:pPr>
            <w:r>
              <w:rPr>
                <w:rFonts w:ascii="Times New Roman" w:eastAsia="Times New Roman"/>
                <w:sz w:val="21"/>
              </w:rPr>
              <w:t xml:space="preserve">11 </w:t>
            </w:r>
            <w:r>
              <w:rPr>
                <w:spacing w:val="-27"/>
                <w:sz w:val="21"/>
              </w:rPr>
              <w:t xml:space="preserve">月 </w:t>
            </w:r>
            <w:r>
              <w:rPr>
                <w:rFonts w:ascii="Times New Roman" w:eastAsia="Times New Roman"/>
                <w:sz w:val="21"/>
              </w:rPr>
              <w:t xml:space="preserve">12 </w:t>
            </w:r>
            <w:r>
              <w:rPr>
                <w:spacing w:val="-10"/>
                <w:sz w:val="21"/>
              </w:rPr>
              <w:t>日</w:t>
            </w:r>
          </w:p>
        </w:tc>
        <w:tc>
          <w:tcPr>
            <w:tcW w:w="1363" w:type="dxa"/>
          </w:tcPr>
          <w:p>
            <w:pPr>
              <w:pStyle w:val="TableParagraph"/>
              <w:spacing w:before="101"/>
              <w:ind w:left="168" w:right="159"/>
              <w:rPr>
                <w:sz w:val="21"/>
              </w:rPr>
            </w:pPr>
            <w:r>
              <w:rPr>
                <w:rFonts w:ascii="Times New Roman" w:eastAsia="Times New Roman"/>
                <w:sz w:val="21"/>
              </w:rPr>
              <w:t xml:space="preserve">11 </w:t>
            </w:r>
            <w:r>
              <w:rPr>
                <w:spacing w:val="-27"/>
                <w:sz w:val="21"/>
              </w:rPr>
              <w:t xml:space="preserve">月 </w:t>
            </w:r>
            <w:r>
              <w:rPr>
                <w:rFonts w:ascii="Times New Roman" w:eastAsia="Times New Roman"/>
                <w:sz w:val="21"/>
              </w:rPr>
              <w:t xml:space="preserve">11 </w:t>
            </w:r>
            <w:r>
              <w:rPr>
                <w:spacing w:val="-10"/>
                <w:sz w:val="21"/>
              </w:rPr>
              <w:t>日</w:t>
            </w:r>
          </w:p>
        </w:tc>
        <w:tc>
          <w:tcPr>
            <w:tcW w:w="1364" w:type="dxa"/>
          </w:tcPr>
          <w:p>
            <w:pPr>
              <w:pStyle w:val="TableParagraph"/>
              <w:spacing w:before="101"/>
              <w:ind w:left="168" w:right="159"/>
              <w:rPr>
                <w:sz w:val="21"/>
              </w:rPr>
            </w:pPr>
            <w:r>
              <w:rPr>
                <w:rFonts w:ascii="Times New Roman" w:eastAsia="Times New Roman"/>
                <w:sz w:val="21"/>
              </w:rPr>
              <w:t xml:space="preserve">11 </w:t>
            </w:r>
            <w:r>
              <w:rPr>
                <w:spacing w:val="-27"/>
                <w:sz w:val="21"/>
              </w:rPr>
              <w:t xml:space="preserve">月 </w:t>
            </w:r>
            <w:r>
              <w:rPr>
                <w:rFonts w:ascii="Times New Roman" w:eastAsia="Times New Roman"/>
                <w:sz w:val="21"/>
              </w:rPr>
              <w:t xml:space="preserve">12 </w:t>
            </w:r>
            <w:r>
              <w:rPr>
                <w:spacing w:val="-10"/>
                <w:sz w:val="21"/>
              </w:rPr>
              <w:t>日</w:t>
            </w:r>
          </w:p>
        </w:tc>
      </w:tr>
      <w:tr>
        <w:tblPrEx>
          <w:tblW w:w="0" w:type="auto"/>
          <w:jc w:val="left"/>
          <w:tblInd w:w="1288" w:type="dxa"/>
          <w:tblLayout w:type="fixed"/>
          <w:tblCellMar>
            <w:top w:w="0" w:type="dxa"/>
            <w:left w:w="0" w:type="dxa"/>
            <w:bottom w:w="0" w:type="dxa"/>
            <w:right w:w="0" w:type="dxa"/>
          </w:tblCellMar>
          <w:tblLook w:val="01E0"/>
        </w:tblPrEx>
        <w:trPr>
          <w:trHeight w:val="467"/>
          <w:jc w:val="left"/>
        </w:trPr>
        <w:tc>
          <w:tcPr>
            <w:tcW w:w="2726" w:type="dxa"/>
          </w:tcPr>
          <w:p>
            <w:pPr>
              <w:pStyle w:val="TableParagraph"/>
              <w:spacing w:before="101"/>
              <w:ind w:left="321" w:right="311"/>
              <w:rPr>
                <w:sz w:val="21"/>
              </w:rPr>
            </w:pPr>
            <w:r>
              <w:rPr>
                <w:spacing w:val="-2"/>
                <w:sz w:val="21"/>
              </w:rPr>
              <w:t>拟建项目东面</w:t>
            </w:r>
          </w:p>
        </w:tc>
        <w:tc>
          <w:tcPr>
            <w:tcW w:w="1362" w:type="dxa"/>
          </w:tcPr>
          <w:p>
            <w:pPr>
              <w:pStyle w:val="TableParagraph"/>
              <w:spacing w:before="113"/>
              <w:ind w:left="167" w:right="158"/>
              <w:rPr>
                <w:rFonts w:ascii="Times New Roman"/>
                <w:sz w:val="21"/>
              </w:rPr>
            </w:pPr>
            <w:r>
              <w:rPr>
                <w:rFonts w:ascii="Times New Roman"/>
                <w:spacing w:val="-4"/>
                <w:sz w:val="21"/>
              </w:rPr>
              <w:t>53.8</w:t>
            </w:r>
          </w:p>
        </w:tc>
        <w:tc>
          <w:tcPr>
            <w:tcW w:w="1365" w:type="dxa"/>
          </w:tcPr>
          <w:p>
            <w:pPr>
              <w:pStyle w:val="TableParagraph"/>
              <w:spacing w:before="113"/>
              <w:ind w:left="169" w:right="160"/>
              <w:rPr>
                <w:rFonts w:ascii="Times New Roman"/>
                <w:sz w:val="21"/>
              </w:rPr>
            </w:pPr>
            <w:r>
              <w:rPr>
                <w:rFonts w:ascii="Times New Roman"/>
                <w:spacing w:val="-4"/>
                <w:sz w:val="21"/>
              </w:rPr>
              <w:t>51.2</w:t>
            </w:r>
          </w:p>
        </w:tc>
        <w:tc>
          <w:tcPr>
            <w:tcW w:w="1363" w:type="dxa"/>
          </w:tcPr>
          <w:p>
            <w:pPr>
              <w:pStyle w:val="TableParagraph"/>
              <w:spacing w:before="113"/>
              <w:ind w:left="168" w:right="159"/>
              <w:rPr>
                <w:rFonts w:ascii="Times New Roman"/>
                <w:sz w:val="21"/>
              </w:rPr>
            </w:pPr>
            <w:r>
              <w:rPr>
                <w:rFonts w:ascii="Times New Roman"/>
                <w:spacing w:val="-4"/>
                <w:sz w:val="21"/>
              </w:rPr>
              <w:t>54.1</w:t>
            </w:r>
          </w:p>
        </w:tc>
        <w:tc>
          <w:tcPr>
            <w:tcW w:w="1364" w:type="dxa"/>
          </w:tcPr>
          <w:p>
            <w:pPr>
              <w:pStyle w:val="TableParagraph"/>
              <w:spacing w:before="113"/>
              <w:ind w:left="168" w:right="159"/>
              <w:rPr>
                <w:rFonts w:ascii="Times New Roman"/>
                <w:sz w:val="21"/>
              </w:rPr>
            </w:pPr>
            <w:r>
              <w:rPr>
                <w:rFonts w:ascii="Times New Roman"/>
                <w:spacing w:val="-4"/>
                <w:sz w:val="21"/>
              </w:rPr>
              <w:t>51.5</w:t>
            </w:r>
          </w:p>
        </w:tc>
      </w:tr>
      <w:tr>
        <w:tblPrEx>
          <w:tblW w:w="0" w:type="auto"/>
          <w:jc w:val="left"/>
          <w:tblInd w:w="1288" w:type="dxa"/>
          <w:tblLayout w:type="fixed"/>
          <w:tblCellMar>
            <w:top w:w="0" w:type="dxa"/>
            <w:left w:w="0" w:type="dxa"/>
            <w:bottom w:w="0" w:type="dxa"/>
            <w:right w:w="0" w:type="dxa"/>
          </w:tblCellMar>
          <w:tblLook w:val="01E0"/>
        </w:tblPrEx>
        <w:trPr>
          <w:trHeight w:val="468"/>
          <w:jc w:val="left"/>
        </w:trPr>
        <w:tc>
          <w:tcPr>
            <w:tcW w:w="2726" w:type="dxa"/>
          </w:tcPr>
          <w:p>
            <w:pPr>
              <w:pStyle w:val="TableParagraph"/>
              <w:spacing w:before="101"/>
              <w:ind w:left="321" w:right="311"/>
              <w:rPr>
                <w:sz w:val="21"/>
              </w:rPr>
            </w:pPr>
            <w:r>
              <w:rPr>
                <w:spacing w:val="-2"/>
                <w:sz w:val="21"/>
              </w:rPr>
              <w:t>拟建项目南面</w:t>
            </w:r>
          </w:p>
        </w:tc>
        <w:tc>
          <w:tcPr>
            <w:tcW w:w="1362" w:type="dxa"/>
          </w:tcPr>
          <w:p>
            <w:pPr>
              <w:pStyle w:val="TableParagraph"/>
              <w:spacing w:before="113"/>
              <w:ind w:left="167" w:right="158"/>
              <w:rPr>
                <w:rFonts w:ascii="Times New Roman"/>
                <w:sz w:val="21"/>
              </w:rPr>
            </w:pPr>
            <w:r>
              <w:rPr>
                <w:rFonts w:ascii="Times New Roman"/>
                <w:spacing w:val="-4"/>
                <w:sz w:val="21"/>
              </w:rPr>
              <w:t>52.5</w:t>
            </w:r>
          </w:p>
        </w:tc>
        <w:tc>
          <w:tcPr>
            <w:tcW w:w="1365" w:type="dxa"/>
          </w:tcPr>
          <w:p>
            <w:pPr>
              <w:pStyle w:val="TableParagraph"/>
              <w:spacing w:before="113"/>
              <w:ind w:left="169" w:right="160"/>
              <w:rPr>
                <w:rFonts w:ascii="Times New Roman"/>
                <w:sz w:val="21"/>
              </w:rPr>
            </w:pPr>
            <w:r>
              <w:rPr>
                <w:rFonts w:ascii="Times New Roman"/>
                <w:spacing w:val="-4"/>
                <w:sz w:val="21"/>
              </w:rPr>
              <w:t>49.7</w:t>
            </w:r>
          </w:p>
        </w:tc>
        <w:tc>
          <w:tcPr>
            <w:tcW w:w="1363" w:type="dxa"/>
          </w:tcPr>
          <w:p>
            <w:pPr>
              <w:pStyle w:val="TableParagraph"/>
              <w:spacing w:before="113"/>
              <w:ind w:left="168" w:right="159"/>
              <w:rPr>
                <w:rFonts w:ascii="Times New Roman"/>
                <w:sz w:val="21"/>
              </w:rPr>
            </w:pPr>
            <w:r>
              <w:rPr>
                <w:rFonts w:ascii="Times New Roman"/>
                <w:spacing w:val="-4"/>
                <w:sz w:val="21"/>
              </w:rPr>
              <w:t>52.8</w:t>
            </w:r>
          </w:p>
        </w:tc>
        <w:tc>
          <w:tcPr>
            <w:tcW w:w="1364" w:type="dxa"/>
          </w:tcPr>
          <w:p>
            <w:pPr>
              <w:pStyle w:val="TableParagraph"/>
              <w:spacing w:before="113"/>
              <w:ind w:left="168" w:right="159"/>
              <w:rPr>
                <w:rFonts w:ascii="Times New Roman"/>
                <w:sz w:val="21"/>
              </w:rPr>
            </w:pPr>
            <w:r>
              <w:rPr>
                <w:rFonts w:ascii="Times New Roman"/>
                <w:spacing w:val="-4"/>
                <w:sz w:val="21"/>
              </w:rPr>
              <w:t>49.2</w:t>
            </w:r>
          </w:p>
        </w:tc>
      </w:tr>
      <w:tr>
        <w:tblPrEx>
          <w:tblW w:w="0" w:type="auto"/>
          <w:jc w:val="left"/>
          <w:tblInd w:w="1288" w:type="dxa"/>
          <w:tblLayout w:type="fixed"/>
          <w:tblCellMar>
            <w:top w:w="0" w:type="dxa"/>
            <w:left w:w="0" w:type="dxa"/>
            <w:bottom w:w="0" w:type="dxa"/>
            <w:right w:w="0" w:type="dxa"/>
          </w:tblCellMar>
          <w:tblLook w:val="01E0"/>
        </w:tblPrEx>
        <w:trPr>
          <w:trHeight w:val="468"/>
          <w:jc w:val="left"/>
        </w:trPr>
        <w:tc>
          <w:tcPr>
            <w:tcW w:w="2726" w:type="dxa"/>
          </w:tcPr>
          <w:p>
            <w:pPr>
              <w:pStyle w:val="TableParagraph"/>
              <w:spacing w:before="101"/>
              <w:ind w:left="321" w:right="311"/>
              <w:rPr>
                <w:sz w:val="21"/>
              </w:rPr>
            </w:pPr>
            <w:r>
              <w:rPr>
                <w:spacing w:val="-2"/>
                <w:sz w:val="21"/>
              </w:rPr>
              <w:t>拟建项目西面</w:t>
            </w:r>
          </w:p>
        </w:tc>
        <w:tc>
          <w:tcPr>
            <w:tcW w:w="1362" w:type="dxa"/>
          </w:tcPr>
          <w:p>
            <w:pPr>
              <w:pStyle w:val="TableParagraph"/>
              <w:spacing w:before="113"/>
              <w:ind w:left="167" w:right="158"/>
              <w:rPr>
                <w:rFonts w:ascii="Times New Roman"/>
                <w:sz w:val="21"/>
              </w:rPr>
            </w:pPr>
            <w:r>
              <w:rPr>
                <w:rFonts w:ascii="Times New Roman"/>
                <w:spacing w:val="-4"/>
                <w:sz w:val="21"/>
              </w:rPr>
              <w:t>51.6</w:t>
            </w:r>
          </w:p>
        </w:tc>
        <w:tc>
          <w:tcPr>
            <w:tcW w:w="1365" w:type="dxa"/>
          </w:tcPr>
          <w:p>
            <w:pPr>
              <w:pStyle w:val="TableParagraph"/>
              <w:spacing w:before="113"/>
              <w:ind w:left="169" w:right="160"/>
              <w:rPr>
                <w:rFonts w:ascii="Times New Roman"/>
                <w:sz w:val="21"/>
              </w:rPr>
            </w:pPr>
            <w:r>
              <w:rPr>
                <w:rFonts w:ascii="Times New Roman"/>
                <w:spacing w:val="-4"/>
                <w:sz w:val="21"/>
              </w:rPr>
              <w:t>50.2</w:t>
            </w:r>
          </w:p>
        </w:tc>
        <w:tc>
          <w:tcPr>
            <w:tcW w:w="1363" w:type="dxa"/>
          </w:tcPr>
          <w:p>
            <w:pPr>
              <w:pStyle w:val="TableParagraph"/>
              <w:spacing w:before="113"/>
              <w:ind w:left="168" w:right="98"/>
              <w:rPr>
                <w:rFonts w:ascii="Times New Roman"/>
                <w:sz w:val="21"/>
              </w:rPr>
            </w:pPr>
            <w:r>
              <w:rPr>
                <w:rFonts w:ascii="Times New Roman"/>
                <w:spacing w:val="-4"/>
                <w:sz w:val="21"/>
              </w:rPr>
              <w:t>51.9</w:t>
            </w:r>
          </w:p>
        </w:tc>
        <w:tc>
          <w:tcPr>
            <w:tcW w:w="1364" w:type="dxa"/>
          </w:tcPr>
          <w:p>
            <w:pPr>
              <w:pStyle w:val="TableParagraph"/>
              <w:spacing w:before="113"/>
              <w:ind w:left="168" w:right="159"/>
              <w:rPr>
                <w:rFonts w:ascii="Times New Roman"/>
                <w:sz w:val="21"/>
              </w:rPr>
            </w:pPr>
            <w:r>
              <w:rPr>
                <w:rFonts w:ascii="Times New Roman"/>
                <w:spacing w:val="-4"/>
                <w:sz w:val="21"/>
              </w:rPr>
              <w:t>49.9</w:t>
            </w:r>
          </w:p>
        </w:tc>
      </w:tr>
      <w:tr>
        <w:tblPrEx>
          <w:tblW w:w="0" w:type="auto"/>
          <w:jc w:val="left"/>
          <w:tblInd w:w="1288" w:type="dxa"/>
          <w:tblLayout w:type="fixed"/>
          <w:tblCellMar>
            <w:top w:w="0" w:type="dxa"/>
            <w:left w:w="0" w:type="dxa"/>
            <w:bottom w:w="0" w:type="dxa"/>
            <w:right w:w="0" w:type="dxa"/>
          </w:tblCellMar>
          <w:tblLook w:val="01E0"/>
        </w:tblPrEx>
        <w:trPr>
          <w:trHeight w:val="467"/>
          <w:jc w:val="left"/>
        </w:trPr>
        <w:tc>
          <w:tcPr>
            <w:tcW w:w="2726" w:type="dxa"/>
          </w:tcPr>
          <w:p>
            <w:pPr>
              <w:pStyle w:val="TableParagraph"/>
              <w:spacing w:before="101"/>
              <w:ind w:left="321" w:right="311"/>
              <w:rPr>
                <w:sz w:val="21"/>
              </w:rPr>
            </w:pPr>
            <w:r>
              <w:rPr>
                <w:spacing w:val="-2"/>
                <w:sz w:val="21"/>
              </w:rPr>
              <w:t>拟建项目北面</w:t>
            </w:r>
          </w:p>
        </w:tc>
        <w:tc>
          <w:tcPr>
            <w:tcW w:w="1362" w:type="dxa"/>
          </w:tcPr>
          <w:p>
            <w:pPr>
              <w:pStyle w:val="TableParagraph"/>
              <w:spacing w:before="113"/>
              <w:ind w:left="167" w:right="158"/>
              <w:rPr>
                <w:rFonts w:ascii="Times New Roman"/>
                <w:sz w:val="21"/>
              </w:rPr>
            </w:pPr>
            <w:r>
              <w:rPr>
                <w:rFonts w:ascii="Times New Roman"/>
                <w:spacing w:val="-4"/>
                <w:sz w:val="21"/>
              </w:rPr>
              <w:t>61.5</w:t>
            </w:r>
          </w:p>
        </w:tc>
        <w:tc>
          <w:tcPr>
            <w:tcW w:w="1365" w:type="dxa"/>
          </w:tcPr>
          <w:p>
            <w:pPr>
              <w:pStyle w:val="TableParagraph"/>
              <w:spacing w:before="113"/>
              <w:ind w:left="169" w:right="160"/>
              <w:rPr>
                <w:rFonts w:ascii="Times New Roman"/>
                <w:sz w:val="21"/>
              </w:rPr>
            </w:pPr>
            <w:r>
              <w:rPr>
                <w:rFonts w:ascii="Times New Roman"/>
                <w:spacing w:val="-4"/>
                <w:sz w:val="21"/>
              </w:rPr>
              <w:t>59.8</w:t>
            </w:r>
          </w:p>
        </w:tc>
        <w:tc>
          <w:tcPr>
            <w:tcW w:w="1363" w:type="dxa"/>
          </w:tcPr>
          <w:p>
            <w:pPr>
              <w:pStyle w:val="TableParagraph"/>
              <w:spacing w:before="113"/>
              <w:ind w:left="168" w:right="159"/>
              <w:rPr>
                <w:rFonts w:ascii="Times New Roman"/>
                <w:sz w:val="21"/>
              </w:rPr>
            </w:pPr>
            <w:r>
              <w:rPr>
                <w:rFonts w:ascii="Times New Roman"/>
                <w:spacing w:val="-4"/>
                <w:sz w:val="21"/>
              </w:rPr>
              <w:t>62.4</w:t>
            </w:r>
          </w:p>
        </w:tc>
        <w:tc>
          <w:tcPr>
            <w:tcW w:w="1364" w:type="dxa"/>
          </w:tcPr>
          <w:p>
            <w:pPr>
              <w:pStyle w:val="TableParagraph"/>
              <w:spacing w:before="113"/>
              <w:ind w:left="168" w:right="159"/>
              <w:rPr>
                <w:rFonts w:ascii="Times New Roman"/>
                <w:sz w:val="21"/>
              </w:rPr>
            </w:pPr>
            <w:r>
              <w:rPr>
                <w:rFonts w:ascii="Times New Roman"/>
                <w:spacing w:val="-4"/>
                <w:sz w:val="21"/>
              </w:rPr>
              <w:t>58.7</w:t>
            </w:r>
          </w:p>
        </w:tc>
      </w:tr>
      <w:tr>
        <w:tblPrEx>
          <w:tblW w:w="0" w:type="auto"/>
          <w:jc w:val="left"/>
          <w:tblInd w:w="1288" w:type="dxa"/>
          <w:tblLayout w:type="fixed"/>
          <w:tblCellMar>
            <w:top w:w="0" w:type="dxa"/>
            <w:left w:w="0" w:type="dxa"/>
            <w:bottom w:w="0" w:type="dxa"/>
            <w:right w:w="0" w:type="dxa"/>
          </w:tblCellMar>
          <w:tblLook w:val="01E0"/>
        </w:tblPrEx>
        <w:trPr>
          <w:trHeight w:val="312"/>
          <w:jc w:val="left"/>
        </w:trPr>
        <w:tc>
          <w:tcPr>
            <w:tcW w:w="2726" w:type="dxa"/>
          </w:tcPr>
          <w:p>
            <w:pPr>
              <w:pStyle w:val="TableParagraph"/>
              <w:spacing w:before="23"/>
              <w:ind w:left="321" w:right="312"/>
              <w:rPr>
                <w:rFonts w:ascii="Times New Roman" w:eastAsia="Times New Roman"/>
                <w:sz w:val="21"/>
              </w:rPr>
            </w:pPr>
            <w:r>
              <w:rPr>
                <w:spacing w:val="-6"/>
                <w:sz w:val="21"/>
              </w:rPr>
              <w:t xml:space="preserve">项目西北侧居民点 </w:t>
            </w:r>
            <w:r>
              <w:rPr>
                <w:rFonts w:ascii="Times New Roman" w:eastAsia="Times New Roman"/>
                <w:spacing w:val="-5"/>
                <w:sz w:val="21"/>
              </w:rPr>
              <w:t>1#</w:t>
            </w:r>
          </w:p>
        </w:tc>
        <w:tc>
          <w:tcPr>
            <w:tcW w:w="1362" w:type="dxa"/>
          </w:tcPr>
          <w:p>
            <w:pPr>
              <w:pStyle w:val="TableParagraph"/>
              <w:spacing w:before="35"/>
              <w:ind w:left="167" w:right="158"/>
              <w:rPr>
                <w:rFonts w:ascii="Times New Roman"/>
                <w:sz w:val="21"/>
              </w:rPr>
            </w:pPr>
            <w:r>
              <w:rPr>
                <w:rFonts w:ascii="Times New Roman"/>
                <w:spacing w:val="-4"/>
                <w:sz w:val="21"/>
              </w:rPr>
              <w:t>58.4</w:t>
            </w:r>
          </w:p>
        </w:tc>
        <w:tc>
          <w:tcPr>
            <w:tcW w:w="1365" w:type="dxa"/>
          </w:tcPr>
          <w:p>
            <w:pPr>
              <w:pStyle w:val="TableParagraph"/>
              <w:spacing w:before="35"/>
              <w:ind w:left="169" w:right="160"/>
              <w:rPr>
                <w:rFonts w:ascii="Times New Roman"/>
                <w:sz w:val="21"/>
              </w:rPr>
            </w:pPr>
            <w:r>
              <w:rPr>
                <w:rFonts w:ascii="Times New Roman"/>
                <w:spacing w:val="-4"/>
                <w:sz w:val="21"/>
              </w:rPr>
              <w:t>54.2</w:t>
            </w:r>
          </w:p>
        </w:tc>
        <w:tc>
          <w:tcPr>
            <w:tcW w:w="1363" w:type="dxa"/>
          </w:tcPr>
          <w:p>
            <w:pPr>
              <w:pStyle w:val="TableParagraph"/>
              <w:spacing w:before="35"/>
              <w:ind w:left="168" w:right="159"/>
              <w:rPr>
                <w:rFonts w:ascii="Times New Roman"/>
                <w:sz w:val="21"/>
              </w:rPr>
            </w:pPr>
            <w:r>
              <w:rPr>
                <w:rFonts w:ascii="Times New Roman"/>
                <w:spacing w:val="-4"/>
                <w:sz w:val="21"/>
              </w:rPr>
              <w:t>57.0</w:t>
            </w:r>
          </w:p>
        </w:tc>
        <w:tc>
          <w:tcPr>
            <w:tcW w:w="1364" w:type="dxa"/>
          </w:tcPr>
          <w:p>
            <w:pPr>
              <w:pStyle w:val="TableParagraph"/>
              <w:spacing w:before="35"/>
              <w:ind w:left="168" w:right="159"/>
              <w:rPr>
                <w:rFonts w:ascii="Times New Roman"/>
                <w:sz w:val="21"/>
              </w:rPr>
            </w:pPr>
            <w:r>
              <w:rPr>
                <w:rFonts w:ascii="Times New Roman"/>
                <w:spacing w:val="-4"/>
                <w:sz w:val="21"/>
              </w:rPr>
              <w:t>53.9</w:t>
            </w:r>
          </w:p>
        </w:tc>
      </w:tr>
      <w:tr>
        <w:tblPrEx>
          <w:tblW w:w="0" w:type="auto"/>
          <w:jc w:val="left"/>
          <w:tblInd w:w="1288" w:type="dxa"/>
          <w:tblLayout w:type="fixed"/>
          <w:tblCellMar>
            <w:top w:w="0" w:type="dxa"/>
            <w:left w:w="0" w:type="dxa"/>
            <w:bottom w:w="0" w:type="dxa"/>
            <w:right w:w="0" w:type="dxa"/>
          </w:tblCellMar>
          <w:tblLook w:val="01E0"/>
        </w:tblPrEx>
        <w:trPr>
          <w:trHeight w:val="312"/>
          <w:jc w:val="left"/>
        </w:trPr>
        <w:tc>
          <w:tcPr>
            <w:tcW w:w="2726" w:type="dxa"/>
          </w:tcPr>
          <w:p>
            <w:pPr>
              <w:pStyle w:val="TableParagraph"/>
              <w:spacing w:before="23"/>
              <w:ind w:left="321" w:right="312"/>
              <w:rPr>
                <w:rFonts w:ascii="Times New Roman" w:eastAsia="Times New Roman"/>
                <w:sz w:val="21"/>
              </w:rPr>
            </w:pPr>
            <w:r>
              <w:rPr>
                <w:spacing w:val="-6"/>
                <w:sz w:val="21"/>
              </w:rPr>
              <w:t xml:space="preserve">项目西南侧居民点 </w:t>
            </w:r>
            <w:r>
              <w:rPr>
                <w:rFonts w:ascii="Times New Roman" w:eastAsia="Times New Roman"/>
                <w:spacing w:val="-5"/>
                <w:sz w:val="21"/>
              </w:rPr>
              <w:t>2#</w:t>
            </w:r>
          </w:p>
        </w:tc>
        <w:tc>
          <w:tcPr>
            <w:tcW w:w="1362" w:type="dxa"/>
          </w:tcPr>
          <w:p>
            <w:pPr>
              <w:pStyle w:val="TableParagraph"/>
              <w:spacing w:before="35"/>
              <w:ind w:left="167" w:right="158"/>
              <w:rPr>
                <w:rFonts w:ascii="Times New Roman"/>
                <w:sz w:val="21"/>
              </w:rPr>
            </w:pPr>
            <w:r>
              <w:rPr>
                <w:rFonts w:ascii="Times New Roman"/>
                <w:spacing w:val="-4"/>
                <w:sz w:val="21"/>
              </w:rPr>
              <w:t>52.6</w:t>
            </w:r>
          </w:p>
        </w:tc>
        <w:tc>
          <w:tcPr>
            <w:tcW w:w="1365" w:type="dxa"/>
          </w:tcPr>
          <w:p>
            <w:pPr>
              <w:pStyle w:val="TableParagraph"/>
              <w:spacing w:before="35"/>
              <w:ind w:left="169" w:right="160"/>
              <w:rPr>
                <w:rFonts w:ascii="Times New Roman"/>
                <w:sz w:val="21"/>
              </w:rPr>
            </w:pPr>
            <w:r>
              <w:rPr>
                <w:rFonts w:ascii="Times New Roman"/>
                <w:spacing w:val="-4"/>
                <w:sz w:val="21"/>
              </w:rPr>
              <w:t>50.8</w:t>
            </w:r>
          </w:p>
        </w:tc>
        <w:tc>
          <w:tcPr>
            <w:tcW w:w="1363" w:type="dxa"/>
          </w:tcPr>
          <w:p>
            <w:pPr>
              <w:pStyle w:val="TableParagraph"/>
              <w:spacing w:before="35"/>
              <w:ind w:left="168" w:right="159"/>
              <w:rPr>
                <w:rFonts w:ascii="Times New Roman"/>
                <w:sz w:val="21"/>
              </w:rPr>
            </w:pPr>
            <w:r>
              <w:rPr>
                <w:rFonts w:ascii="Times New Roman"/>
                <w:spacing w:val="-4"/>
                <w:sz w:val="21"/>
              </w:rPr>
              <w:t>53.2</w:t>
            </w:r>
          </w:p>
        </w:tc>
        <w:tc>
          <w:tcPr>
            <w:tcW w:w="1364" w:type="dxa"/>
          </w:tcPr>
          <w:p>
            <w:pPr>
              <w:pStyle w:val="TableParagraph"/>
              <w:spacing w:before="35"/>
              <w:ind w:left="168" w:right="159"/>
              <w:rPr>
                <w:rFonts w:ascii="Times New Roman"/>
                <w:sz w:val="21"/>
              </w:rPr>
            </w:pPr>
            <w:r>
              <w:rPr>
                <w:rFonts w:ascii="Times New Roman"/>
                <w:spacing w:val="-4"/>
                <w:sz w:val="21"/>
              </w:rPr>
              <w:t>50.1</w:t>
            </w:r>
          </w:p>
        </w:tc>
      </w:tr>
      <w:tr>
        <w:tblPrEx>
          <w:tblW w:w="0" w:type="auto"/>
          <w:jc w:val="left"/>
          <w:tblInd w:w="1288" w:type="dxa"/>
          <w:tblLayout w:type="fixed"/>
          <w:tblCellMar>
            <w:top w:w="0" w:type="dxa"/>
            <w:left w:w="0" w:type="dxa"/>
            <w:bottom w:w="0" w:type="dxa"/>
            <w:right w:w="0" w:type="dxa"/>
          </w:tblCellMar>
          <w:tblLook w:val="01E0"/>
        </w:tblPrEx>
        <w:trPr>
          <w:trHeight w:val="312"/>
          <w:jc w:val="left"/>
        </w:trPr>
        <w:tc>
          <w:tcPr>
            <w:tcW w:w="2726" w:type="dxa"/>
          </w:tcPr>
          <w:p>
            <w:pPr>
              <w:pStyle w:val="TableParagraph"/>
              <w:spacing w:before="23"/>
              <w:ind w:left="321" w:right="312"/>
              <w:rPr>
                <w:rFonts w:ascii="Times New Roman" w:eastAsia="Times New Roman"/>
                <w:sz w:val="21"/>
              </w:rPr>
            </w:pPr>
            <w:r>
              <w:rPr>
                <w:spacing w:val="-6"/>
                <w:sz w:val="21"/>
              </w:rPr>
              <w:t xml:space="preserve">项目东南侧居民点 </w:t>
            </w:r>
            <w:r>
              <w:rPr>
                <w:rFonts w:ascii="Times New Roman" w:eastAsia="Times New Roman"/>
                <w:spacing w:val="-5"/>
                <w:sz w:val="21"/>
              </w:rPr>
              <w:t>3#</w:t>
            </w:r>
          </w:p>
        </w:tc>
        <w:tc>
          <w:tcPr>
            <w:tcW w:w="1362" w:type="dxa"/>
          </w:tcPr>
          <w:p>
            <w:pPr>
              <w:pStyle w:val="TableParagraph"/>
              <w:spacing w:before="35"/>
              <w:ind w:left="167" w:right="158"/>
              <w:rPr>
                <w:rFonts w:ascii="Times New Roman"/>
                <w:sz w:val="21"/>
              </w:rPr>
            </w:pPr>
            <w:r>
              <w:rPr>
                <w:rFonts w:ascii="Times New Roman"/>
                <w:spacing w:val="-4"/>
                <w:sz w:val="21"/>
              </w:rPr>
              <w:t>53.1</w:t>
            </w:r>
          </w:p>
        </w:tc>
        <w:tc>
          <w:tcPr>
            <w:tcW w:w="1365" w:type="dxa"/>
          </w:tcPr>
          <w:p>
            <w:pPr>
              <w:pStyle w:val="TableParagraph"/>
              <w:spacing w:before="35"/>
              <w:ind w:left="169" w:right="160"/>
              <w:rPr>
                <w:rFonts w:ascii="Times New Roman"/>
                <w:sz w:val="21"/>
              </w:rPr>
            </w:pPr>
            <w:r>
              <w:rPr>
                <w:rFonts w:ascii="Times New Roman"/>
                <w:spacing w:val="-4"/>
                <w:sz w:val="21"/>
              </w:rPr>
              <w:t>50.3</w:t>
            </w:r>
          </w:p>
        </w:tc>
        <w:tc>
          <w:tcPr>
            <w:tcW w:w="1363" w:type="dxa"/>
          </w:tcPr>
          <w:p>
            <w:pPr>
              <w:pStyle w:val="TableParagraph"/>
              <w:spacing w:before="35"/>
              <w:ind w:left="168" w:right="159"/>
              <w:rPr>
                <w:rFonts w:ascii="Times New Roman"/>
                <w:sz w:val="21"/>
              </w:rPr>
            </w:pPr>
            <w:r>
              <w:rPr>
                <w:rFonts w:ascii="Times New Roman"/>
                <w:spacing w:val="-4"/>
                <w:sz w:val="21"/>
              </w:rPr>
              <w:t>52.7</w:t>
            </w:r>
          </w:p>
        </w:tc>
        <w:tc>
          <w:tcPr>
            <w:tcW w:w="1364" w:type="dxa"/>
          </w:tcPr>
          <w:p>
            <w:pPr>
              <w:pStyle w:val="TableParagraph"/>
              <w:spacing w:before="35"/>
              <w:ind w:left="168" w:right="159"/>
              <w:rPr>
                <w:rFonts w:ascii="Times New Roman"/>
                <w:sz w:val="21"/>
              </w:rPr>
            </w:pPr>
            <w:r>
              <w:rPr>
                <w:rFonts w:ascii="Times New Roman"/>
                <w:spacing w:val="-4"/>
                <w:sz w:val="21"/>
              </w:rPr>
              <w:t>49.5</w:t>
            </w:r>
          </w:p>
        </w:tc>
      </w:tr>
      <w:tr>
        <w:tblPrEx>
          <w:tblW w:w="0" w:type="auto"/>
          <w:jc w:val="left"/>
          <w:tblInd w:w="1288" w:type="dxa"/>
          <w:tblLayout w:type="fixed"/>
          <w:tblCellMar>
            <w:top w:w="0" w:type="dxa"/>
            <w:left w:w="0" w:type="dxa"/>
            <w:bottom w:w="0" w:type="dxa"/>
            <w:right w:w="0" w:type="dxa"/>
          </w:tblCellMar>
          <w:tblLook w:val="01E0"/>
        </w:tblPrEx>
        <w:trPr>
          <w:trHeight w:val="467"/>
          <w:jc w:val="left"/>
        </w:trPr>
        <w:tc>
          <w:tcPr>
            <w:tcW w:w="2726" w:type="dxa"/>
          </w:tcPr>
          <w:p>
            <w:pPr>
              <w:pStyle w:val="TableParagraph"/>
              <w:spacing w:before="31"/>
              <w:ind w:left="321" w:right="312"/>
              <w:rPr>
                <w:rFonts w:ascii="Microsoft JhengHei" w:eastAsia="Microsoft JhengHei"/>
                <w:b/>
                <w:sz w:val="21"/>
              </w:rPr>
            </w:pPr>
            <w:r>
              <w:rPr>
                <w:rFonts w:ascii="Times New Roman" w:eastAsia="Times New Roman"/>
                <w:b/>
                <w:sz w:val="21"/>
              </w:rPr>
              <w:t xml:space="preserve">GB3096-2008 2 </w:t>
            </w:r>
            <w:r>
              <w:rPr>
                <w:rFonts w:ascii="Microsoft JhengHei" w:eastAsia="Microsoft JhengHei"/>
                <w:b/>
                <w:spacing w:val="-4"/>
                <w:sz w:val="21"/>
              </w:rPr>
              <w:t>类标准</w:t>
            </w:r>
          </w:p>
        </w:tc>
        <w:tc>
          <w:tcPr>
            <w:tcW w:w="2727" w:type="dxa"/>
            <w:gridSpan w:val="2"/>
          </w:tcPr>
          <w:p>
            <w:pPr>
              <w:pStyle w:val="TableParagraph"/>
              <w:spacing w:before="101"/>
              <w:ind w:left="1138" w:right="1128"/>
              <w:rPr>
                <w:rFonts w:ascii="Times New Roman" w:hAnsi="Times New Roman"/>
                <w:sz w:val="21"/>
              </w:rPr>
            </w:pPr>
            <w:r>
              <w:rPr>
                <w:spacing w:val="-5"/>
                <w:sz w:val="21"/>
              </w:rPr>
              <w:t>≤</w:t>
            </w:r>
            <w:r>
              <w:rPr>
                <w:rFonts w:ascii="Times New Roman" w:hAnsi="Times New Roman"/>
                <w:spacing w:val="-5"/>
                <w:sz w:val="21"/>
              </w:rPr>
              <w:t>60</w:t>
            </w:r>
          </w:p>
        </w:tc>
        <w:tc>
          <w:tcPr>
            <w:tcW w:w="2727" w:type="dxa"/>
            <w:gridSpan w:val="2"/>
          </w:tcPr>
          <w:p>
            <w:pPr>
              <w:pStyle w:val="TableParagraph"/>
              <w:spacing w:before="101"/>
              <w:ind w:left="1138" w:right="1129"/>
              <w:rPr>
                <w:rFonts w:ascii="Times New Roman" w:hAnsi="Times New Roman"/>
                <w:sz w:val="21"/>
              </w:rPr>
            </w:pPr>
            <w:r>
              <w:rPr>
                <w:spacing w:val="-5"/>
                <w:sz w:val="21"/>
              </w:rPr>
              <w:t>≤</w:t>
            </w:r>
            <w:r>
              <w:rPr>
                <w:rFonts w:ascii="Times New Roman" w:hAnsi="Times New Roman"/>
                <w:spacing w:val="-5"/>
                <w:sz w:val="21"/>
              </w:rPr>
              <w:t>50</w:t>
            </w:r>
          </w:p>
        </w:tc>
      </w:tr>
    </w:tbl>
    <w:p>
      <w:pPr>
        <w:pStyle w:val="BodyText"/>
        <w:spacing w:before="87" w:line="364" w:lineRule="auto"/>
        <w:ind w:left="874" w:right="872" w:firstLine="480"/>
        <w:jc w:val="both"/>
      </w:pPr>
      <w:r>
        <w:rPr>
          <w:spacing w:val="-2"/>
        </w:rPr>
        <w:t>本项目位于广德桃州镇团ft村，本项目场界四周声环境标准执行《声环境质量标</w:t>
      </w:r>
      <w:r>
        <w:t>准》</w:t>
      </w:r>
      <w:r>
        <w:rPr>
          <w:rFonts w:ascii="Times New Roman" w:eastAsia="Times New Roman"/>
        </w:rPr>
        <w:t>(GB3096-2008)</w:t>
      </w:r>
      <w:r>
        <w:rPr>
          <w:spacing w:val="-15"/>
        </w:rPr>
        <w:t xml:space="preserve">中 </w:t>
      </w:r>
      <w:r>
        <w:rPr>
          <w:rFonts w:ascii="Times New Roman" w:eastAsia="Times New Roman"/>
        </w:rPr>
        <w:t>2</w:t>
      </w:r>
      <w:r>
        <w:rPr>
          <w:rFonts w:ascii="Times New Roman" w:eastAsia="Times New Roman"/>
          <w:spacing w:val="-6"/>
        </w:rPr>
        <w:t xml:space="preserve"> </w:t>
      </w:r>
      <w:r>
        <w:t>类标准（</w:t>
      </w:r>
      <w:r>
        <w:rPr>
          <w:spacing w:val="-5"/>
        </w:rPr>
        <w:t xml:space="preserve">即昼间小于 </w:t>
      </w:r>
      <w:r>
        <w:rPr>
          <w:rFonts w:ascii="Times New Roman" w:eastAsia="Times New Roman"/>
        </w:rPr>
        <w:t>60dB(A)</w:t>
      </w:r>
      <w:r>
        <w:rPr>
          <w:spacing w:val="-5"/>
        </w:rPr>
        <w:t xml:space="preserve">，夜间小于 </w:t>
      </w:r>
      <w:r>
        <w:rPr>
          <w:rFonts w:ascii="Times New Roman" w:eastAsia="Times New Roman"/>
        </w:rPr>
        <w:t>50dB(A)</w:t>
      </w:r>
      <w:r>
        <w:t>）。由于项目西北针对广宁路（</w:t>
      </w:r>
      <w:r>
        <w:rPr>
          <w:spacing w:val="-10"/>
        </w:rPr>
        <w:t xml:space="preserve">省道 </w:t>
      </w:r>
      <w:r>
        <w:rPr>
          <w:rFonts w:ascii="Times New Roman" w:eastAsia="Times New Roman"/>
        </w:rPr>
        <w:t>S215</w:t>
      </w:r>
      <w:r>
        <w:t>），会有车辆高速驶过，在成环境质量超标。项目采用</w:t>
      </w:r>
      <w:r>
        <w:rPr>
          <w:spacing w:val="-2"/>
        </w:rPr>
        <w:t>在道路沿线种植高大乔木，厂房设置隔音门窗来降低噪声影响，向周边居民由厂方协</w:t>
      </w:r>
      <w:r>
        <w:rPr>
          <w:spacing w:val="-2"/>
        </w:rPr>
        <w:t>商搬迁或租赁作为员工宿舍。</w:t>
      </w:r>
    </w:p>
    <w:p>
      <w:pPr>
        <w:pStyle w:val="BodyText"/>
        <w:spacing w:before="7"/>
        <w:rPr>
          <w:sz w:val="30"/>
        </w:rPr>
      </w:pPr>
    </w:p>
    <w:p>
      <w:pPr>
        <w:pStyle w:val="Heading4"/>
        <w:numPr>
          <w:ilvl w:val="1"/>
          <w:numId w:val="18"/>
        </w:numPr>
        <w:tabs>
          <w:tab w:val="left" w:pos="1295"/>
        </w:tabs>
        <w:spacing w:before="0" w:after="0" w:line="240" w:lineRule="auto"/>
        <w:ind w:left="1294" w:right="0" w:hanging="421"/>
        <w:jc w:val="left"/>
        <w:rPr>
          <w:rFonts w:ascii="Times New Roman" w:eastAsia="Times New Roman"/>
        </w:rPr>
      </w:pPr>
      <w:r>
        <w:t>主要环境保护目标（列出名单及保护级别</w:t>
      </w:r>
      <w:r>
        <w:rPr>
          <w:spacing w:val="-5"/>
        </w:rPr>
        <w:t>）：</w:t>
      </w:r>
    </w:p>
    <w:p>
      <w:pPr>
        <w:spacing w:after="0" w:line="240" w:lineRule="auto"/>
        <w:jc w:val="left"/>
        <w:rPr>
          <w:rFonts w:ascii="Times New Roman" w:eastAsia="Times New Roman"/>
        </w:rPr>
        <w:sectPr>
          <w:headerReference w:type="default" r:id="rId45"/>
          <w:footerReference w:type="default" r:id="rId46"/>
          <w:pgSz w:w="11910" w:h="16840"/>
          <w:pgMar w:top="1260" w:right="580" w:bottom="1240" w:left="580" w:header="879" w:footer="988"/>
          <w:pgNumType w:start="15"/>
          <w:cols w:space="708"/>
        </w:sectPr>
      </w:pPr>
    </w:p>
    <w:p>
      <w:pPr>
        <w:pStyle w:val="BodyText"/>
        <w:spacing w:before="2"/>
        <w:rPr>
          <w:rFonts w:ascii="Microsoft JhengHei"/>
          <w:b/>
          <w:sz w:val="10"/>
        </w:rPr>
      </w:pPr>
      <w:r>
        <w:pict>
          <v:shape id="_x0000_s1043" style="width:461.15pt;height:658.35pt;margin-top:72.25pt;margin-left:67.08pt;mso-position-horizontal-relative:page;mso-position-vertical-relative:page;position:absolute;z-index:-251643904" coordorigin="1342,1445" coordsize="9223,13167" path="m1347,1450l1347,14607m10559,1450l10559,14607m1342,1445l10564,1445m1342,14612l10564,14612e" filled="f" stroked="t" strokecolor="black" strokeweight="0.5pt">
            <v:stroke dashstyle="solid"/>
            <v:path arrowok="t"/>
          </v:shape>
        </w:pict>
      </w:r>
    </w:p>
    <w:p>
      <w:pPr>
        <w:pStyle w:val="BodyText"/>
        <w:spacing w:before="67" w:line="364" w:lineRule="auto"/>
        <w:ind w:left="874" w:right="872" w:firstLine="480"/>
        <w:jc w:val="both"/>
      </w:pPr>
      <w:r>
        <w:rPr>
          <w:spacing w:val="-2"/>
        </w:rPr>
        <w:t>评价范围内无自然保护区、风景旅游点、饮用水源保护区和文物古迹等需要特殊</w:t>
      </w:r>
      <w:r>
        <w:rPr>
          <w:spacing w:val="-2"/>
        </w:rPr>
        <w:t>保护的环境敏感对象。总体上不因本项目的实施而改变区域环境现有功能，具体环境</w:t>
      </w:r>
      <w:r>
        <w:rPr>
          <w:spacing w:val="-2"/>
        </w:rPr>
        <w:t>保护目标如下：</w:t>
      </w:r>
    </w:p>
    <w:p>
      <w:pPr>
        <w:pStyle w:val="ListParagraph"/>
        <w:numPr>
          <w:ilvl w:val="0"/>
          <w:numId w:val="12"/>
        </w:numPr>
        <w:tabs>
          <w:tab w:val="left" w:pos="1956"/>
        </w:tabs>
        <w:spacing w:before="2" w:after="0" w:line="240" w:lineRule="auto"/>
        <w:ind w:left="1955" w:right="0" w:hanging="602"/>
        <w:jc w:val="left"/>
        <w:rPr>
          <w:sz w:val="24"/>
        </w:rPr>
      </w:pPr>
      <w:r>
        <w:rPr>
          <w:spacing w:val="-1"/>
          <w:sz w:val="24"/>
        </w:rPr>
        <w:t>保护项目附近河流现有水环境功能不降低；</w:t>
      </w:r>
    </w:p>
    <w:p>
      <w:pPr>
        <w:pStyle w:val="ListParagraph"/>
        <w:numPr>
          <w:ilvl w:val="0"/>
          <w:numId w:val="12"/>
        </w:numPr>
        <w:tabs>
          <w:tab w:val="left" w:pos="1956"/>
        </w:tabs>
        <w:spacing w:before="160" w:after="0" w:line="240" w:lineRule="auto"/>
        <w:ind w:left="1955" w:right="0" w:hanging="602"/>
        <w:jc w:val="left"/>
        <w:rPr>
          <w:sz w:val="24"/>
        </w:rPr>
      </w:pPr>
      <w:r>
        <w:rPr>
          <w:spacing w:val="-1"/>
          <w:sz w:val="24"/>
        </w:rPr>
        <w:t>保护区域环境空气质量达到二级标准；</w:t>
      </w:r>
    </w:p>
    <w:p>
      <w:pPr>
        <w:pStyle w:val="ListParagraph"/>
        <w:numPr>
          <w:ilvl w:val="0"/>
          <w:numId w:val="12"/>
        </w:numPr>
        <w:tabs>
          <w:tab w:val="left" w:pos="1956"/>
        </w:tabs>
        <w:spacing w:before="161" w:after="0" w:line="364" w:lineRule="auto"/>
        <w:ind w:left="1354" w:right="2069" w:firstLine="0"/>
        <w:jc w:val="left"/>
        <w:rPr>
          <w:sz w:val="24"/>
        </w:rPr>
      </w:pPr>
      <w:r>
        <w:rPr>
          <w:spacing w:val="-3"/>
          <w:sz w:val="24"/>
        </w:rPr>
        <w:t xml:space="preserve">保护区域噪声环境及敏感点噪声达到声环境质量标准 </w:t>
      </w:r>
      <w:r>
        <w:rPr>
          <w:rFonts w:ascii="Times New Roman" w:eastAsia="Times New Roman"/>
          <w:sz w:val="24"/>
        </w:rPr>
        <w:t>2</w:t>
      </w:r>
      <w:r>
        <w:rPr>
          <w:rFonts w:ascii="Times New Roman" w:eastAsia="Times New Roman"/>
          <w:spacing w:val="-15"/>
          <w:sz w:val="24"/>
        </w:rPr>
        <w:t xml:space="preserve"> </w:t>
      </w:r>
      <w:r>
        <w:rPr>
          <w:sz w:val="24"/>
        </w:rPr>
        <w:t>类标准。</w:t>
      </w:r>
      <w:r>
        <w:rPr>
          <w:spacing w:val="-3"/>
          <w:sz w:val="24"/>
        </w:rPr>
        <w:t xml:space="preserve">本项目主要敏感点情况见下表 </w:t>
      </w:r>
      <w:r>
        <w:rPr>
          <w:rFonts w:ascii="Times New Roman" w:eastAsia="Times New Roman"/>
          <w:sz w:val="24"/>
        </w:rPr>
        <w:t>3-6</w:t>
      </w:r>
      <w:r>
        <w:rPr>
          <w:sz w:val="24"/>
        </w:rPr>
        <w:t>。</w:t>
      </w:r>
    </w:p>
    <w:p>
      <w:pPr>
        <w:tabs>
          <w:tab w:val="left" w:pos="753"/>
        </w:tabs>
        <w:spacing w:before="0" w:after="50" w:line="337" w:lineRule="exact"/>
        <w:ind w:left="0" w:right="0" w:firstLine="0"/>
        <w:jc w:val="center"/>
        <w:rPr>
          <w:rFonts w:ascii="Microsoft JhengHei" w:eastAsia="Microsoft JhengHei"/>
          <w:b/>
          <w:sz w:val="21"/>
        </w:rPr>
      </w:pPr>
      <w:r>
        <w:rPr>
          <w:rFonts w:ascii="Microsoft JhengHei" w:eastAsia="Microsoft JhengHei"/>
          <w:b/>
          <w:sz w:val="21"/>
        </w:rPr>
        <w:t xml:space="preserve">表 </w:t>
      </w:r>
      <w:r>
        <w:rPr>
          <w:rFonts w:ascii="Times New Roman" w:eastAsia="Times New Roman"/>
          <w:b/>
          <w:sz w:val="21"/>
        </w:rPr>
        <w:t>3-</w:t>
      </w:r>
      <w:r>
        <w:rPr>
          <w:rFonts w:ascii="Times New Roman" w:eastAsia="Times New Roman"/>
          <w:b/>
          <w:spacing w:val="-10"/>
          <w:sz w:val="21"/>
        </w:rPr>
        <w:t>6</w:t>
      </w:r>
      <w:r>
        <w:rPr>
          <w:rFonts w:ascii="Times New Roman" w:eastAsia="Times New Roman"/>
          <w:b/>
          <w:sz w:val="21"/>
        </w:rPr>
        <w:tab/>
      </w:r>
      <w:r>
        <w:rPr>
          <w:rFonts w:ascii="Microsoft JhengHei" w:eastAsia="Microsoft JhengHei"/>
          <w:b/>
          <w:sz w:val="21"/>
        </w:rPr>
        <w:t>拟建项目主要环境保护目标一览</w:t>
      </w:r>
      <w:r>
        <w:rPr>
          <w:rFonts w:ascii="Microsoft JhengHei" w:eastAsia="Microsoft JhengHei"/>
          <w:b/>
          <w:spacing w:val="-10"/>
          <w:sz w:val="21"/>
        </w:rPr>
        <w:t>表</w:t>
      </w:r>
    </w:p>
    <w:tbl>
      <w:tblPr>
        <w:tblStyle w:val="TableNormal6"/>
        <w:tblW w:w="0" w:type="auto"/>
        <w:jc w:val="left"/>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4"/>
        <w:gridCol w:w="1725"/>
        <w:gridCol w:w="717"/>
        <w:gridCol w:w="1220"/>
        <w:gridCol w:w="1580"/>
        <w:gridCol w:w="2057"/>
      </w:tblGrid>
      <w:tr>
        <w:tblPrEx>
          <w:tblW w:w="0" w:type="auto"/>
          <w:jc w:val="left"/>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935"/>
          <w:jc w:val="left"/>
        </w:trPr>
        <w:tc>
          <w:tcPr>
            <w:tcW w:w="1244" w:type="dxa"/>
          </w:tcPr>
          <w:p>
            <w:pPr>
              <w:pStyle w:val="TableParagraph"/>
              <w:spacing w:before="8"/>
              <w:jc w:val="left"/>
              <w:rPr>
                <w:rFonts w:ascii="Microsoft JhengHei"/>
                <w:b/>
                <w:sz w:val="14"/>
              </w:rPr>
            </w:pPr>
          </w:p>
          <w:p>
            <w:pPr>
              <w:pStyle w:val="TableParagraph"/>
              <w:ind w:left="187" w:right="178"/>
              <w:rPr>
                <w:rFonts w:ascii="Microsoft JhengHei" w:eastAsia="Microsoft JhengHei"/>
                <w:b/>
                <w:sz w:val="21"/>
              </w:rPr>
            </w:pPr>
            <w:r>
              <w:rPr>
                <w:rFonts w:ascii="Microsoft JhengHei" w:eastAsia="Microsoft JhengHei"/>
                <w:b/>
                <w:spacing w:val="-3"/>
                <w:sz w:val="21"/>
              </w:rPr>
              <w:t>环境要素</w:t>
            </w:r>
          </w:p>
        </w:tc>
        <w:tc>
          <w:tcPr>
            <w:tcW w:w="1725" w:type="dxa"/>
          </w:tcPr>
          <w:p>
            <w:pPr>
              <w:pStyle w:val="TableParagraph"/>
              <w:spacing w:before="31"/>
              <w:ind w:left="114" w:right="105"/>
              <w:rPr>
                <w:rFonts w:ascii="Microsoft JhengHei" w:eastAsia="Microsoft JhengHei"/>
                <w:b/>
                <w:sz w:val="21"/>
              </w:rPr>
            </w:pPr>
            <w:r>
              <w:rPr>
                <w:rFonts w:ascii="Microsoft JhengHei" w:eastAsia="Microsoft JhengHei"/>
                <w:b/>
                <w:spacing w:val="-2"/>
                <w:sz w:val="21"/>
              </w:rPr>
              <w:t>环境保护对象名</w:t>
            </w:r>
          </w:p>
          <w:p>
            <w:pPr>
              <w:pStyle w:val="TableParagraph"/>
              <w:spacing w:before="82"/>
              <w:ind w:left="9"/>
              <w:rPr>
                <w:rFonts w:ascii="Microsoft JhengHei" w:eastAsia="Microsoft JhengHei"/>
                <w:b/>
                <w:sz w:val="21"/>
              </w:rPr>
            </w:pPr>
            <w:r>
              <w:rPr>
                <w:rFonts w:ascii="Microsoft JhengHei" w:eastAsia="Microsoft JhengHei"/>
                <w:b/>
                <w:sz w:val="21"/>
              </w:rPr>
              <w:t>称</w:t>
            </w:r>
          </w:p>
        </w:tc>
        <w:tc>
          <w:tcPr>
            <w:tcW w:w="717" w:type="dxa"/>
          </w:tcPr>
          <w:p>
            <w:pPr>
              <w:pStyle w:val="TableParagraph"/>
              <w:spacing w:before="8"/>
              <w:jc w:val="left"/>
              <w:rPr>
                <w:rFonts w:ascii="Microsoft JhengHei"/>
                <w:b/>
                <w:sz w:val="14"/>
              </w:rPr>
            </w:pPr>
          </w:p>
          <w:p>
            <w:pPr>
              <w:pStyle w:val="TableParagraph"/>
              <w:ind w:left="133" w:right="124"/>
              <w:rPr>
                <w:rFonts w:ascii="Microsoft JhengHei" w:eastAsia="Microsoft JhengHei"/>
                <w:b/>
                <w:sz w:val="21"/>
              </w:rPr>
            </w:pPr>
            <w:r>
              <w:rPr>
                <w:rFonts w:ascii="Microsoft JhengHei" w:eastAsia="Microsoft JhengHei"/>
                <w:b/>
                <w:spacing w:val="-5"/>
                <w:sz w:val="21"/>
              </w:rPr>
              <w:t>方位</w:t>
            </w:r>
          </w:p>
        </w:tc>
        <w:tc>
          <w:tcPr>
            <w:tcW w:w="1220" w:type="dxa"/>
          </w:tcPr>
          <w:p>
            <w:pPr>
              <w:pStyle w:val="TableParagraph"/>
              <w:spacing w:before="31"/>
              <w:ind w:left="188"/>
              <w:jc w:val="left"/>
              <w:rPr>
                <w:rFonts w:ascii="Microsoft JhengHei" w:eastAsia="Microsoft JhengHei"/>
                <w:b/>
                <w:sz w:val="21"/>
              </w:rPr>
            </w:pPr>
            <w:r>
              <w:rPr>
                <w:rFonts w:ascii="Microsoft JhengHei" w:eastAsia="Microsoft JhengHei"/>
                <w:b/>
                <w:spacing w:val="-3"/>
                <w:sz w:val="21"/>
              </w:rPr>
              <w:t>距厂界距</w:t>
            </w:r>
          </w:p>
          <w:p>
            <w:pPr>
              <w:pStyle w:val="TableParagraph"/>
              <w:spacing w:before="82"/>
              <w:ind w:left="206"/>
              <w:jc w:val="left"/>
              <w:rPr>
                <w:rFonts w:ascii="Microsoft JhengHei" w:eastAsia="Microsoft JhengHei"/>
                <w:b/>
                <w:sz w:val="21"/>
              </w:rPr>
            </w:pPr>
            <w:r>
              <w:rPr>
                <w:rFonts w:ascii="Microsoft JhengHei" w:eastAsia="Microsoft JhengHei"/>
                <w:b/>
                <w:sz w:val="21"/>
              </w:rPr>
              <w:t>离</w:t>
            </w:r>
            <w:r>
              <w:rPr>
                <w:rFonts w:ascii="Microsoft JhengHei" w:eastAsia="Microsoft JhengHei"/>
                <w:b/>
                <w:spacing w:val="-5"/>
                <w:sz w:val="21"/>
              </w:rPr>
              <w:t>（</w:t>
            </w:r>
            <w:r>
              <w:rPr>
                <w:rFonts w:ascii="Times New Roman" w:eastAsia="Times New Roman"/>
                <w:b/>
                <w:spacing w:val="-5"/>
                <w:sz w:val="21"/>
              </w:rPr>
              <w:t>m</w:t>
            </w:r>
            <w:r>
              <w:rPr>
                <w:rFonts w:ascii="Microsoft JhengHei" w:eastAsia="Microsoft JhengHei"/>
                <w:b/>
                <w:spacing w:val="-5"/>
                <w:sz w:val="21"/>
              </w:rPr>
              <w:t>）</w:t>
            </w:r>
          </w:p>
        </w:tc>
        <w:tc>
          <w:tcPr>
            <w:tcW w:w="1580" w:type="dxa"/>
          </w:tcPr>
          <w:p>
            <w:pPr>
              <w:pStyle w:val="TableParagraph"/>
              <w:spacing w:before="8"/>
              <w:jc w:val="left"/>
              <w:rPr>
                <w:rFonts w:ascii="Microsoft JhengHei"/>
                <w:b/>
                <w:sz w:val="14"/>
              </w:rPr>
            </w:pPr>
          </w:p>
          <w:p>
            <w:pPr>
              <w:pStyle w:val="TableParagraph"/>
              <w:ind w:left="324" w:right="315"/>
              <w:rPr>
                <w:rFonts w:ascii="Microsoft JhengHei" w:eastAsia="Microsoft JhengHei"/>
                <w:b/>
                <w:sz w:val="21"/>
              </w:rPr>
            </w:pPr>
            <w:r>
              <w:rPr>
                <w:rFonts w:ascii="Microsoft JhengHei" w:eastAsia="Microsoft JhengHei"/>
                <w:b/>
                <w:spacing w:val="-5"/>
                <w:sz w:val="21"/>
              </w:rPr>
              <w:t>规模</w:t>
            </w:r>
          </w:p>
        </w:tc>
        <w:tc>
          <w:tcPr>
            <w:tcW w:w="2057" w:type="dxa"/>
          </w:tcPr>
          <w:p>
            <w:pPr>
              <w:pStyle w:val="TableParagraph"/>
              <w:spacing w:before="8"/>
              <w:jc w:val="left"/>
              <w:rPr>
                <w:rFonts w:ascii="Microsoft JhengHei"/>
                <w:b/>
                <w:sz w:val="14"/>
              </w:rPr>
            </w:pPr>
          </w:p>
          <w:p>
            <w:pPr>
              <w:pStyle w:val="TableParagraph"/>
              <w:ind w:left="103" w:right="94"/>
              <w:rPr>
                <w:rFonts w:ascii="Microsoft JhengHei" w:eastAsia="Microsoft JhengHei"/>
                <w:b/>
                <w:sz w:val="21"/>
              </w:rPr>
            </w:pPr>
            <w:r>
              <w:rPr>
                <w:rFonts w:ascii="Microsoft JhengHei" w:eastAsia="Microsoft JhengHei"/>
                <w:b/>
                <w:spacing w:val="-3"/>
                <w:sz w:val="21"/>
              </w:rPr>
              <w:t>环境功能</w:t>
            </w:r>
          </w:p>
        </w:tc>
      </w:tr>
      <w:tr>
        <w:tblPrEx>
          <w:tblW w:w="0" w:type="auto"/>
          <w:jc w:val="left"/>
          <w:tblInd w:w="1106" w:type="dxa"/>
          <w:tblLayout w:type="fixed"/>
          <w:tblCellMar>
            <w:top w:w="0" w:type="dxa"/>
            <w:left w:w="0" w:type="dxa"/>
            <w:bottom w:w="0" w:type="dxa"/>
            <w:right w:w="0" w:type="dxa"/>
          </w:tblCellMar>
          <w:tblLook w:val="01E0"/>
        </w:tblPrEx>
        <w:trPr>
          <w:trHeight w:val="935"/>
          <w:jc w:val="left"/>
        </w:trPr>
        <w:tc>
          <w:tcPr>
            <w:tcW w:w="1244" w:type="dxa"/>
          </w:tcPr>
          <w:p>
            <w:pPr>
              <w:pStyle w:val="TableParagraph"/>
              <w:spacing w:before="4"/>
              <w:jc w:val="left"/>
              <w:rPr>
                <w:rFonts w:ascii="Microsoft JhengHei"/>
                <w:b/>
                <w:sz w:val="18"/>
              </w:rPr>
            </w:pPr>
          </w:p>
          <w:p>
            <w:pPr>
              <w:pStyle w:val="TableParagraph"/>
              <w:ind w:left="187" w:right="177"/>
              <w:rPr>
                <w:sz w:val="21"/>
              </w:rPr>
            </w:pPr>
            <w:r>
              <w:rPr>
                <w:spacing w:val="-4"/>
                <w:sz w:val="21"/>
              </w:rPr>
              <w:t>水环境</w:t>
            </w:r>
          </w:p>
        </w:tc>
        <w:tc>
          <w:tcPr>
            <w:tcW w:w="1725" w:type="dxa"/>
          </w:tcPr>
          <w:p>
            <w:pPr>
              <w:pStyle w:val="TableParagraph"/>
              <w:spacing w:before="4"/>
              <w:jc w:val="left"/>
              <w:rPr>
                <w:rFonts w:ascii="Microsoft JhengHei"/>
                <w:b/>
                <w:sz w:val="18"/>
              </w:rPr>
            </w:pPr>
          </w:p>
          <w:p>
            <w:pPr>
              <w:pStyle w:val="TableParagraph"/>
              <w:ind w:left="114" w:right="105"/>
              <w:rPr>
                <w:sz w:val="21"/>
              </w:rPr>
            </w:pPr>
            <w:r>
              <w:rPr>
                <w:spacing w:val="-4"/>
                <w:sz w:val="21"/>
              </w:rPr>
              <w:t>粮长河</w:t>
            </w:r>
          </w:p>
        </w:tc>
        <w:tc>
          <w:tcPr>
            <w:tcW w:w="717" w:type="dxa"/>
          </w:tcPr>
          <w:p>
            <w:pPr>
              <w:pStyle w:val="TableParagraph"/>
              <w:spacing w:before="16"/>
              <w:jc w:val="left"/>
              <w:rPr>
                <w:rFonts w:ascii="Microsoft JhengHei"/>
                <w:b/>
                <w:sz w:val="18"/>
              </w:rPr>
            </w:pPr>
          </w:p>
          <w:p>
            <w:pPr>
              <w:pStyle w:val="TableParagraph"/>
              <w:ind w:left="133" w:right="124"/>
              <w:rPr>
                <w:rFonts w:ascii="Times New Roman"/>
                <w:sz w:val="21"/>
              </w:rPr>
            </w:pPr>
            <w:r>
              <w:rPr>
                <w:rFonts w:ascii="Times New Roman"/>
                <w:spacing w:val="-5"/>
                <w:sz w:val="21"/>
              </w:rPr>
              <w:t>NE</w:t>
            </w:r>
          </w:p>
        </w:tc>
        <w:tc>
          <w:tcPr>
            <w:tcW w:w="1220" w:type="dxa"/>
          </w:tcPr>
          <w:p>
            <w:pPr>
              <w:pStyle w:val="TableParagraph"/>
              <w:spacing w:before="16"/>
              <w:jc w:val="left"/>
              <w:rPr>
                <w:rFonts w:ascii="Microsoft JhengHei"/>
                <w:b/>
                <w:sz w:val="18"/>
              </w:rPr>
            </w:pPr>
          </w:p>
          <w:p>
            <w:pPr>
              <w:pStyle w:val="TableParagraph"/>
              <w:ind w:left="388" w:right="378"/>
              <w:rPr>
                <w:rFonts w:ascii="Times New Roman"/>
                <w:sz w:val="21"/>
              </w:rPr>
            </w:pPr>
            <w:r>
              <w:rPr>
                <w:rFonts w:ascii="Times New Roman"/>
                <w:spacing w:val="-4"/>
                <w:sz w:val="21"/>
              </w:rPr>
              <w:t>1200</w:t>
            </w:r>
          </w:p>
        </w:tc>
        <w:tc>
          <w:tcPr>
            <w:tcW w:w="1580" w:type="dxa"/>
          </w:tcPr>
          <w:p>
            <w:pPr>
              <w:pStyle w:val="TableParagraph"/>
              <w:spacing w:before="4"/>
              <w:jc w:val="left"/>
              <w:rPr>
                <w:rFonts w:ascii="Microsoft JhengHei"/>
                <w:b/>
                <w:sz w:val="18"/>
              </w:rPr>
            </w:pPr>
          </w:p>
          <w:p>
            <w:pPr>
              <w:pStyle w:val="TableParagraph"/>
              <w:ind w:left="325" w:right="315"/>
              <w:rPr>
                <w:sz w:val="21"/>
              </w:rPr>
            </w:pPr>
            <w:r>
              <w:rPr>
                <w:spacing w:val="-5"/>
                <w:sz w:val="21"/>
              </w:rPr>
              <w:t>小型</w:t>
            </w:r>
          </w:p>
        </w:tc>
        <w:tc>
          <w:tcPr>
            <w:tcW w:w="2057" w:type="dxa"/>
          </w:tcPr>
          <w:p>
            <w:pPr>
              <w:pStyle w:val="TableParagraph"/>
              <w:spacing w:before="101"/>
              <w:ind w:left="101" w:right="101"/>
              <w:rPr>
                <w:rFonts w:ascii="Times New Roman" w:eastAsia="Times New Roman"/>
                <w:sz w:val="21"/>
              </w:rPr>
            </w:pPr>
            <w:r>
              <w:rPr>
                <w:spacing w:val="-2"/>
                <w:sz w:val="21"/>
              </w:rPr>
              <w:t>（</w:t>
            </w:r>
            <w:r>
              <w:rPr>
                <w:rFonts w:ascii="Times New Roman" w:eastAsia="Times New Roman"/>
                <w:spacing w:val="-2"/>
                <w:sz w:val="21"/>
              </w:rPr>
              <w:t>GB3838-2002</w:t>
            </w:r>
            <w:r>
              <w:rPr>
                <w:spacing w:val="-2"/>
                <w:sz w:val="21"/>
              </w:rPr>
              <w:t>）</w:t>
            </w:r>
            <w:r>
              <w:rPr>
                <w:rFonts w:ascii="Times New Roman" w:eastAsia="Times New Roman"/>
                <w:spacing w:val="-2"/>
                <w:sz w:val="21"/>
              </w:rPr>
              <w:t>III</w:t>
            </w:r>
          </w:p>
          <w:p>
            <w:pPr>
              <w:pStyle w:val="TableParagraph"/>
              <w:spacing w:before="15"/>
              <w:jc w:val="left"/>
              <w:rPr>
                <w:rFonts w:ascii="Microsoft JhengHei"/>
                <w:b/>
                <w:sz w:val="10"/>
              </w:rPr>
            </w:pPr>
          </w:p>
          <w:p>
            <w:pPr>
              <w:pStyle w:val="TableParagraph"/>
              <w:ind w:left="103" w:right="94"/>
              <w:rPr>
                <w:sz w:val="21"/>
              </w:rPr>
            </w:pPr>
            <w:r>
              <w:rPr>
                <w:spacing w:val="-4"/>
                <w:sz w:val="21"/>
              </w:rPr>
              <w:t>类水体</w:t>
            </w:r>
          </w:p>
        </w:tc>
      </w:tr>
      <w:tr>
        <w:tblPrEx>
          <w:tblW w:w="0" w:type="auto"/>
          <w:jc w:val="left"/>
          <w:tblInd w:w="1106" w:type="dxa"/>
          <w:tblLayout w:type="fixed"/>
          <w:tblCellMar>
            <w:top w:w="0" w:type="dxa"/>
            <w:left w:w="0" w:type="dxa"/>
            <w:bottom w:w="0" w:type="dxa"/>
            <w:right w:w="0" w:type="dxa"/>
          </w:tblCellMar>
          <w:tblLook w:val="01E0"/>
        </w:tblPrEx>
        <w:trPr>
          <w:trHeight w:val="630"/>
          <w:jc w:val="left"/>
        </w:trPr>
        <w:tc>
          <w:tcPr>
            <w:tcW w:w="1244" w:type="dxa"/>
            <w:vMerge w:val="restart"/>
          </w:tcPr>
          <w:p>
            <w:pPr>
              <w:pStyle w:val="TableParagraph"/>
              <w:jc w:val="left"/>
              <w:rPr>
                <w:rFonts w:ascii="Microsoft JhengHei"/>
                <w:b/>
                <w:sz w:val="20"/>
              </w:rPr>
            </w:pPr>
          </w:p>
          <w:p>
            <w:pPr>
              <w:pStyle w:val="TableParagraph"/>
              <w:spacing w:before="17"/>
              <w:jc w:val="left"/>
              <w:rPr>
                <w:rFonts w:ascii="Microsoft JhengHei"/>
                <w:b/>
                <w:sz w:val="15"/>
              </w:rPr>
            </w:pPr>
          </w:p>
          <w:p>
            <w:pPr>
              <w:pStyle w:val="TableParagraph"/>
              <w:ind w:left="201"/>
              <w:jc w:val="left"/>
              <w:rPr>
                <w:sz w:val="21"/>
              </w:rPr>
            </w:pPr>
            <w:r>
              <w:rPr>
                <w:spacing w:val="-3"/>
                <w:sz w:val="21"/>
              </w:rPr>
              <w:t>大气环境</w:t>
            </w:r>
          </w:p>
        </w:tc>
        <w:tc>
          <w:tcPr>
            <w:tcW w:w="1725" w:type="dxa"/>
          </w:tcPr>
          <w:p>
            <w:pPr>
              <w:pStyle w:val="TableParagraph"/>
              <w:spacing w:before="182"/>
              <w:ind w:left="114" w:right="105"/>
              <w:rPr>
                <w:rFonts w:ascii="Times New Roman" w:eastAsia="Times New Roman"/>
                <w:sz w:val="21"/>
              </w:rPr>
            </w:pPr>
            <w:r>
              <w:rPr>
                <w:spacing w:val="-8"/>
                <w:sz w:val="21"/>
              </w:rPr>
              <w:t xml:space="preserve">桃州镇居民点 </w:t>
            </w:r>
            <w:r>
              <w:rPr>
                <w:rFonts w:ascii="Times New Roman" w:eastAsia="Times New Roman"/>
                <w:spacing w:val="-10"/>
                <w:sz w:val="21"/>
              </w:rPr>
              <w:t>1</w:t>
            </w:r>
          </w:p>
        </w:tc>
        <w:tc>
          <w:tcPr>
            <w:tcW w:w="717" w:type="dxa"/>
          </w:tcPr>
          <w:p>
            <w:pPr>
              <w:pStyle w:val="TableParagraph"/>
              <w:spacing w:before="194"/>
              <w:ind w:left="133" w:right="124"/>
              <w:rPr>
                <w:rFonts w:ascii="Times New Roman"/>
                <w:sz w:val="21"/>
              </w:rPr>
            </w:pPr>
            <w:r>
              <w:rPr>
                <w:rFonts w:ascii="Times New Roman"/>
                <w:spacing w:val="-5"/>
                <w:sz w:val="21"/>
              </w:rPr>
              <w:t>NW</w:t>
            </w:r>
          </w:p>
        </w:tc>
        <w:tc>
          <w:tcPr>
            <w:tcW w:w="1220" w:type="dxa"/>
          </w:tcPr>
          <w:p>
            <w:pPr>
              <w:pStyle w:val="TableParagraph"/>
              <w:spacing w:before="194"/>
              <w:ind w:left="388" w:right="378"/>
              <w:rPr>
                <w:rFonts w:ascii="Times New Roman"/>
                <w:sz w:val="21"/>
              </w:rPr>
            </w:pPr>
            <w:r>
              <w:rPr>
                <w:rFonts w:ascii="Times New Roman"/>
                <w:spacing w:val="-5"/>
                <w:sz w:val="21"/>
              </w:rPr>
              <w:t>50</w:t>
            </w:r>
          </w:p>
        </w:tc>
        <w:tc>
          <w:tcPr>
            <w:tcW w:w="1580" w:type="dxa"/>
          </w:tcPr>
          <w:p>
            <w:pPr>
              <w:pStyle w:val="TableParagraph"/>
              <w:spacing w:before="182"/>
              <w:ind w:left="325" w:right="315"/>
              <w:rPr>
                <w:sz w:val="21"/>
              </w:rPr>
            </w:pPr>
            <w:r>
              <w:rPr>
                <w:rFonts w:ascii="Times New Roman" w:eastAsia="Times New Roman"/>
                <w:sz w:val="21"/>
              </w:rPr>
              <w:t xml:space="preserve">3 </w:t>
            </w:r>
            <w:r>
              <w:rPr>
                <w:sz w:val="21"/>
              </w:rPr>
              <w:t>户</w:t>
            </w:r>
            <w:r>
              <w:rPr>
                <w:rFonts w:ascii="Times New Roman" w:eastAsia="Times New Roman"/>
                <w:sz w:val="21"/>
              </w:rPr>
              <w:t xml:space="preserve">/15 </w:t>
            </w:r>
            <w:r>
              <w:rPr>
                <w:spacing w:val="-10"/>
                <w:sz w:val="21"/>
              </w:rPr>
              <w:t>人</w:t>
            </w:r>
          </w:p>
        </w:tc>
        <w:tc>
          <w:tcPr>
            <w:tcW w:w="2057" w:type="dxa"/>
            <w:vMerge w:val="restart"/>
          </w:tcPr>
          <w:p>
            <w:pPr>
              <w:pStyle w:val="TableParagraph"/>
              <w:spacing w:before="3"/>
              <w:jc w:val="left"/>
              <w:rPr>
                <w:rFonts w:ascii="Microsoft JhengHei"/>
                <w:b/>
                <w:sz w:val="23"/>
              </w:rPr>
            </w:pPr>
          </w:p>
          <w:p>
            <w:pPr>
              <w:pStyle w:val="TableParagraph"/>
              <w:ind w:left="103" w:right="94"/>
              <w:rPr>
                <w:sz w:val="21"/>
              </w:rPr>
            </w:pPr>
            <w:r>
              <w:rPr>
                <w:spacing w:val="-2"/>
                <w:sz w:val="21"/>
              </w:rPr>
              <w:t>（</w:t>
            </w:r>
            <w:r>
              <w:rPr>
                <w:rFonts w:ascii="Times New Roman" w:eastAsia="Times New Roman"/>
                <w:spacing w:val="-2"/>
                <w:sz w:val="21"/>
              </w:rPr>
              <w:t>GB3095-2012</w:t>
            </w:r>
            <w:r>
              <w:rPr>
                <w:spacing w:val="-2"/>
                <w:sz w:val="21"/>
              </w:rPr>
              <w:t>）</w:t>
            </w:r>
            <w:r>
              <w:rPr>
                <w:spacing w:val="-10"/>
                <w:sz w:val="21"/>
              </w:rPr>
              <w:t>中</w:t>
            </w:r>
          </w:p>
          <w:p>
            <w:pPr>
              <w:pStyle w:val="TableParagraph"/>
              <w:spacing w:before="15"/>
              <w:jc w:val="left"/>
              <w:rPr>
                <w:rFonts w:ascii="Microsoft JhengHei"/>
                <w:b/>
                <w:sz w:val="10"/>
              </w:rPr>
            </w:pPr>
          </w:p>
          <w:p>
            <w:pPr>
              <w:pStyle w:val="TableParagraph"/>
              <w:ind w:left="103" w:right="94"/>
              <w:rPr>
                <w:sz w:val="21"/>
              </w:rPr>
            </w:pPr>
            <w:r>
              <w:rPr>
                <w:spacing w:val="-2"/>
                <w:sz w:val="21"/>
              </w:rPr>
              <w:t>的二级标准</w:t>
            </w:r>
          </w:p>
        </w:tc>
      </w:tr>
      <w:tr>
        <w:tblPrEx>
          <w:tblW w:w="0" w:type="auto"/>
          <w:jc w:val="left"/>
          <w:tblInd w:w="1106" w:type="dxa"/>
          <w:tblLayout w:type="fixed"/>
          <w:tblCellMar>
            <w:top w:w="0" w:type="dxa"/>
            <w:left w:w="0" w:type="dxa"/>
            <w:bottom w:w="0" w:type="dxa"/>
            <w:right w:w="0" w:type="dxa"/>
          </w:tblCellMar>
          <w:tblLook w:val="01E0"/>
        </w:tblPrEx>
        <w:trPr>
          <w:trHeight w:val="467"/>
          <w:jc w:val="left"/>
        </w:trPr>
        <w:tc>
          <w:tcPr>
            <w:tcW w:w="1244" w:type="dxa"/>
            <w:vMerge/>
            <w:tcBorders>
              <w:top w:val="nil"/>
            </w:tcBorders>
          </w:tcPr>
          <w:p>
            <w:pPr>
              <w:rPr>
                <w:sz w:val="2"/>
                <w:szCs w:val="2"/>
              </w:rPr>
            </w:pPr>
          </w:p>
        </w:tc>
        <w:tc>
          <w:tcPr>
            <w:tcW w:w="1725" w:type="dxa"/>
          </w:tcPr>
          <w:p>
            <w:pPr>
              <w:pStyle w:val="TableParagraph"/>
              <w:spacing w:before="101"/>
              <w:ind w:left="114" w:right="105"/>
              <w:rPr>
                <w:rFonts w:ascii="Times New Roman" w:eastAsia="Times New Roman"/>
                <w:sz w:val="21"/>
              </w:rPr>
            </w:pPr>
            <w:r>
              <w:rPr>
                <w:spacing w:val="-8"/>
                <w:sz w:val="21"/>
              </w:rPr>
              <w:t xml:space="preserve">桃州镇居民点 </w:t>
            </w:r>
            <w:r>
              <w:rPr>
                <w:rFonts w:ascii="Times New Roman" w:eastAsia="Times New Roman"/>
                <w:spacing w:val="-10"/>
                <w:sz w:val="21"/>
              </w:rPr>
              <w:t>2</w:t>
            </w:r>
          </w:p>
        </w:tc>
        <w:tc>
          <w:tcPr>
            <w:tcW w:w="717" w:type="dxa"/>
          </w:tcPr>
          <w:p>
            <w:pPr>
              <w:pStyle w:val="TableParagraph"/>
              <w:spacing w:before="113"/>
              <w:ind w:left="133" w:right="124"/>
              <w:rPr>
                <w:rFonts w:ascii="Times New Roman"/>
                <w:sz w:val="21"/>
              </w:rPr>
            </w:pPr>
            <w:r>
              <w:rPr>
                <w:rFonts w:ascii="Times New Roman"/>
                <w:spacing w:val="-5"/>
                <w:sz w:val="21"/>
              </w:rPr>
              <w:t>SW</w:t>
            </w:r>
          </w:p>
        </w:tc>
        <w:tc>
          <w:tcPr>
            <w:tcW w:w="1220" w:type="dxa"/>
          </w:tcPr>
          <w:p>
            <w:pPr>
              <w:pStyle w:val="TableParagraph"/>
              <w:spacing w:before="113"/>
              <w:ind w:left="388" w:right="378"/>
              <w:rPr>
                <w:rFonts w:ascii="Times New Roman"/>
                <w:sz w:val="21"/>
              </w:rPr>
            </w:pPr>
            <w:r>
              <w:rPr>
                <w:rFonts w:ascii="Times New Roman"/>
                <w:spacing w:val="-5"/>
                <w:sz w:val="21"/>
              </w:rPr>
              <w:t>35</w:t>
            </w:r>
          </w:p>
        </w:tc>
        <w:tc>
          <w:tcPr>
            <w:tcW w:w="1580" w:type="dxa"/>
          </w:tcPr>
          <w:p>
            <w:pPr>
              <w:pStyle w:val="TableParagraph"/>
              <w:spacing w:before="101"/>
              <w:ind w:left="325" w:right="315"/>
              <w:rPr>
                <w:sz w:val="21"/>
              </w:rPr>
            </w:pPr>
            <w:r>
              <w:rPr>
                <w:rFonts w:ascii="Times New Roman" w:eastAsia="Times New Roman"/>
                <w:sz w:val="21"/>
              </w:rPr>
              <w:t xml:space="preserve">1 </w:t>
            </w:r>
            <w:r>
              <w:rPr>
                <w:sz w:val="21"/>
              </w:rPr>
              <w:t>户</w:t>
            </w:r>
            <w:r>
              <w:rPr>
                <w:rFonts w:ascii="Times New Roman" w:eastAsia="Times New Roman"/>
                <w:sz w:val="21"/>
              </w:rPr>
              <w:t xml:space="preserve">/5 </w:t>
            </w:r>
            <w:r>
              <w:rPr>
                <w:spacing w:val="-10"/>
                <w:sz w:val="21"/>
              </w:rPr>
              <w:t>人</w:t>
            </w:r>
          </w:p>
        </w:tc>
        <w:tc>
          <w:tcPr>
            <w:tcW w:w="2057" w:type="dxa"/>
            <w:vMerge/>
            <w:tcBorders>
              <w:top w:val="nil"/>
            </w:tcBorders>
          </w:tcPr>
          <w:p>
            <w:pPr>
              <w:rPr>
                <w:sz w:val="2"/>
                <w:szCs w:val="2"/>
              </w:rPr>
            </w:pPr>
          </w:p>
        </w:tc>
      </w:tr>
      <w:tr>
        <w:tblPrEx>
          <w:tblW w:w="0" w:type="auto"/>
          <w:jc w:val="left"/>
          <w:tblInd w:w="1106" w:type="dxa"/>
          <w:tblLayout w:type="fixed"/>
          <w:tblCellMar>
            <w:top w:w="0" w:type="dxa"/>
            <w:left w:w="0" w:type="dxa"/>
            <w:bottom w:w="0" w:type="dxa"/>
            <w:right w:w="0" w:type="dxa"/>
          </w:tblCellMar>
          <w:tblLook w:val="01E0"/>
        </w:tblPrEx>
        <w:trPr>
          <w:trHeight w:val="467"/>
          <w:jc w:val="left"/>
        </w:trPr>
        <w:tc>
          <w:tcPr>
            <w:tcW w:w="1244" w:type="dxa"/>
            <w:vMerge/>
            <w:tcBorders>
              <w:top w:val="nil"/>
            </w:tcBorders>
          </w:tcPr>
          <w:p>
            <w:pPr>
              <w:rPr>
                <w:sz w:val="2"/>
                <w:szCs w:val="2"/>
              </w:rPr>
            </w:pPr>
          </w:p>
        </w:tc>
        <w:tc>
          <w:tcPr>
            <w:tcW w:w="1725" w:type="dxa"/>
          </w:tcPr>
          <w:p>
            <w:pPr>
              <w:pStyle w:val="TableParagraph"/>
              <w:spacing w:before="101"/>
              <w:ind w:left="114" w:right="105"/>
              <w:rPr>
                <w:rFonts w:ascii="Times New Roman" w:eastAsia="Times New Roman"/>
                <w:sz w:val="21"/>
              </w:rPr>
            </w:pPr>
            <w:r>
              <w:rPr>
                <w:spacing w:val="-8"/>
                <w:sz w:val="21"/>
              </w:rPr>
              <w:t xml:space="preserve">桃州镇居民点 </w:t>
            </w:r>
            <w:r>
              <w:rPr>
                <w:rFonts w:ascii="Times New Roman" w:eastAsia="Times New Roman"/>
                <w:spacing w:val="-10"/>
                <w:sz w:val="21"/>
              </w:rPr>
              <w:t>3</w:t>
            </w:r>
          </w:p>
        </w:tc>
        <w:tc>
          <w:tcPr>
            <w:tcW w:w="717" w:type="dxa"/>
          </w:tcPr>
          <w:p>
            <w:pPr>
              <w:pStyle w:val="TableParagraph"/>
              <w:spacing w:before="113"/>
              <w:ind w:left="133" w:right="124"/>
              <w:rPr>
                <w:rFonts w:ascii="Times New Roman"/>
                <w:sz w:val="21"/>
              </w:rPr>
            </w:pPr>
            <w:r>
              <w:rPr>
                <w:rFonts w:ascii="Times New Roman"/>
                <w:spacing w:val="-5"/>
                <w:sz w:val="21"/>
              </w:rPr>
              <w:t>SE</w:t>
            </w:r>
          </w:p>
        </w:tc>
        <w:tc>
          <w:tcPr>
            <w:tcW w:w="1220" w:type="dxa"/>
          </w:tcPr>
          <w:p>
            <w:pPr>
              <w:pStyle w:val="TableParagraph"/>
              <w:spacing w:before="113"/>
              <w:ind w:left="388" w:right="378"/>
              <w:rPr>
                <w:rFonts w:ascii="Times New Roman"/>
                <w:sz w:val="21"/>
              </w:rPr>
            </w:pPr>
            <w:r>
              <w:rPr>
                <w:rFonts w:ascii="Times New Roman"/>
                <w:spacing w:val="-5"/>
                <w:sz w:val="21"/>
              </w:rPr>
              <w:t>15</w:t>
            </w:r>
          </w:p>
        </w:tc>
        <w:tc>
          <w:tcPr>
            <w:tcW w:w="1580" w:type="dxa"/>
          </w:tcPr>
          <w:p>
            <w:pPr>
              <w:pStyle w:val="TableParagraph"/>
              <w:spacing w:before="101"/>
              <w:ind w:left="325" w:right="315"/>
              <w:rPr>
                <w:sz w:val="21"/>
              </w:rPr>
            </w:pPr>
            <w:r>
              <w:rPr>
                <w:rFonts w:ascii="Times New Roman" w:eastAsia="Times New Roman"/>
                <w:sz w:val="21"/>
              </w:rPr>
              <w:t xml:space="preserve">1 </w:t>
            </w:r>
            <w:r>
              <w:rPr>
                <w:sz w:val="21"/>
              </w:rPr>
              <w:t>户</w:t>
            </w:r>
            <w:r>
              <w:rPr>
                <w:rFonts w:ascii="Times New Roman" w:eastAsia="Times New Roman"/>
                <w:sz w:val="21"/>
              </w:rPr>
              <w:t xml:space="preserve">/6 </w:t>
            </w:r>
            <w:r>
              <w:rPr>
                <w:spacing w:val="-10"/>
                <w:sz w:val="21"/>
              </w:rPr>
              <w:t>人</w:t>
            </w:r>
          </w:p>
        </w:tc>
        <w:tc>
          <w:tcPr>
            <w:tcW w:w="2057" w:type="dxa"/>
            <w:vMerge/>
            <w:tcBorders>
              <w:top w:val="nil"/>
            </w:tcBorders>
          </w:tcPr>
          <w:p>
            <w:pPr>
              <w:rPr>
                <w:sz w:val="2"/>
                <w:szCs w:val="2"/>
              </w:rPr>
            </w:pPr>
          </w:p>
        </w:tc>
      </w:tr>
      <w:tr>
        <w:tblPrEx>
          <w:tblW w:w="0" w:type="auto"/>
          <w:jc w:val="left"/>
          <w:tblInd w:w="1106" w:type="dxa"/>
          <w:tblLayout w:type="fixed"/>
          <w:tblCellMar>
            <w:top w:w="0" w:type="dxa"/>
            <w:left w:w="0" w:type="dxa"/>
            <w:bottom w:w="0" w:type="dxa"/>
            <w:right w:w="0" w:type="dxa"/>
          </w:tblCellMar>
          <w:tblLook w:val="01E0"/>
        </w:tblPrEx>
        <w:trPr>
          <w:trHeight w:val="467"/>
          <w:jc w:val="left"/>
        </w:trPr>
        <w:tc>
          <w:tcPr>
            <w:tcW w:w="1244" w:type="dxa"/>
            <w:vMerge w:val="restart"/>
          </w:tcPr>
          <w:p>
            <w:pPr>
              <w:pStyle w:val="TableParagraph"/>
              <w:jc w:val="left"/>
              <w:rPr>
                <w:rFonts w:ascii="Microsoft JhengHei"/>
                <w:b/>
                <w:sz w:val="20"/>
              </w:rPr>
            </w:pPr>
          </w:p>
          <w:p>
            <w:pPr>
              <w:pStyle w:val="TableParagraph"/>
              <w:spacing w:before="9"/>
              <w:jc w:val="left"/>
              <w:rPr>
                <w:rFonts w:ascii="Microsoft JhengHei"/>
                <w:b/>
                <w:sz w:val="11"/>
              </w:rPr>
            </w:pPr>
          </w:p>
          <w:p>
            <w:pPr>
              <w:pStyle w:val="TableParagraph"/>
              <w:ind w:left="201"/>
              <w:jc w:val="left"/>
              <w:rPr>
                <w:sz w:val="21"/>
              </w:rPr>
            </w:pPr>
            <w:r>
              <w:rPr>
                <w:spacing w:val="-3"/>
                <w:sz w:val="21"/>
              </w:rPr>
              <w:t>噪声环境</w:t>
            </w:r>
          </w:p>
        </w:tc>
        <w:tc>
          <w:tcPr>
            <w:tcW w:w="1725" w:type="dxa"/>
          </w:tcPr>
          <w:p>
            <w:pPr>
              <w:pStyle w:val="TableParagraph"/>
              <w:spacing w:before="101"/>
              <w:ind w:left="114" w:right="105"/>
              <w:rPr>
                <w:rFonts w:ascii="Times New Roman" w:eastAsia="Times New Roman"/>
                <w:sz w:val="21"/>
              </w:rPr>
            </w:pPr>
            <w:r>
              <w:rPr>
                <w:spacing w:val="-8"/>
                <w:sz w:val="21"/>
              </w:rPr>
              <w:t xml:space="preserve">桃州镇居民点 </w:t>
            </w:r>
            <w:r>
              <w:rPr>
                <w:rFonts w:ascii="Times New Roman" w:eastAsia="Times New Roman"/>
                <w:spacing w:val="-10"/>
                <w:sz w:val="21"/>
              </w:rPr>
              <w:t>1</w:t>
            </w:r>
          </w:p>
        </w:tc>
        <w:tc>
          <w:tcPr>
            <w:tcW w:w="717" w:type="dxa"/>
          </w:tcPr>
          <w:p>
            <w:pPr>
              <w:pStyle w:val="TableParagraph"/>
              <w:spacing w:before="113"/>
              <w:ind w:left="133" w:right="124"/>
              <w:rPr>
                <w:rFonts w:ascii="Times New Roman"/>
                <w:sz w:val="21"/>
              </w:rPr>
            </w:pPr>
            <w:r>
              <w:rPr>
                <w:rFonts w:ascii="Times New Roman"/>
                <w:spacing w:val="-5"/>
                <w:sz w:val="21"/>
              </w:rPr>
              <w:t>NW</w:t>
            </w:r>
          </w:p>
        </w:tc>
        <w:tc>
          <w:tcPr>
            <w:tcW w:w="1220" w:type="dxa"/>
          </w:tcPr>
          <w:p>
            <w:pPr>
              <w:pStyle w:val="TableParagraph"/>
              <w:spacing w:before="113"/>
              <w:ind w:left="388" w:right="378"/>
              <w:rPr>
                <w:rFonts w:ascii="Times New Roman"/>
                <w:sz w:val="21"/>
              </w:rPr>
            </w:pPr>
            <w:r>
              <w:rPr>
                <w:rFonts w:ascii="Times New Roman"/>
                <w:spacing w:val="-5"/>
                <w:sz w:val="21"/>
              </w:rPr>
              <w:t>50</w:t>
            </w:r>
          </w:p>
        </w:tc>
        <w:tc>
          <w:tcPr>
            <w:tcW w:w="1580" w:type="dxa"/>
          </w:tcPr>
          <w:p>
            <w:pPr>
              <w:pStyle w:val="TableParagraph"/>
              <w:spacing w:before="101"/>
              <w:ind w:left="325" w:right="315"/>
              <w:rPr>
                <w:sz w:val="21"/>
              </w:rPr>
            </w:pPr>
            <w:r>
              <w:rPr>
                <w:rFonts w:ascii="Times New Roman" w:eastAsia="Times New Roman"/>
                <w:sz w:val="21"/>
              </w:rPr>
              <w:t xml:space="preserve">3 </w:t>
            </w:r>
            <w:r>
              <w:rPr>
                <w:sz w:val="21"/>
              </w:rPr>
              <w:t>户</w:t>
            </w:r>
            <w:r>
              <w:rPr>
                <w:rFonts w:ascii="Times New Roman" w:eastAsia="Times New Roman"/>
                <w:sz w:val="21"/>
              </w:rPr>
              <w:t xml:space="preserve">/15 </w:t>
            </w:r>
            <w:r>
              <w:rPr>
                <w:spacing w:val="-10"/>
                <w:sz w:val="21"/>
              </w:rPr>
              <w:t>人</w:t>
            </w:r>
          </w:p>
        </w:tc>
        <w:tc>
          <w:tcPr>
            <w:tcW w:w="2057" w:type="dxa"/>
            <w:vMerge w:val="restart"/>
          </w:tcPr>
          <w:p>
            <w:pPr>
              <w:pStyle w:val="TableParagraph"/>
              <w:spacing w:before="14"/>
              <w:jc w:val="left"/>
              <w:rPr>
                <w:rFonts w:ascii="Microsoft JhengHei"/>
                <w:b/>
                <w:sz w:val="18"/>
              </w:rPr>
            </w:pPr>
          </w:p>
          <w:p>
            <w:pPr>
              <w:pStyle w:val="TableParagraph"/>
              <w:ind w:left="103" w:right="94"/>
              <w:rPr>
                <w:sz w:val="21"/>
              </w:rPr>
            </w:pPr>
            <w:r>
              <w:rPr>
                <w:rFonts w:ascii="Times New Roman" w:eastAsia="Times New Roman"/>
                <w:sz w:val="21"/>
              </w:rPr>
              <w:t xml:space="preserve">(GB3096-2008)2 </w:t>
            </w:r>
            <w:r>
              <w:rPr>
                <w:spacing w:val="-10"/>
                <w:sz w:val="21"/>
              </w:rPr>
              <w:t>类</w:t>
            </w:r>
          </w:p>
          <w:p>
            <w:pPr>
              <w:pStyle w:val="TableParagraph"/>
              <w:spacing w:before="15"/>
              <w:jc w:val="left"/>
              <w:rPr>
                <w:rFonts w:ascii="Microsoft JhengHei"/>
                <w:b/>
                <w:sz w:val="10"/>
              </w:rPr>
            </w:pPr>
          </w:p>
          <w:p>
            <w:pPr>
              <w:pStyle w:val="TableParagraph"/>
              <w:ind w:left="103" w:right="94"/>
              <w:rPr>
                <w:sz w:val="21"/>
              </w:rPr>
            </w:pPr>
            <w:r>
              <w:rPr>
                <w:spacing w:val="-5"/>
                <w:sz w:val="21"/>
              </w:rPr>
              <w:t>标准</w:t>
            </w:r>
          </w:p>
        </w:tc>
      </w:tr>
      <w:tr>
        <w:tblPrEx>
          <w:tblW w:w="0" w:type="auto"/>
          <w:jc w:val="left"/>
          <w:tblInd w:w="1106" w:type="dxa"/>
          <w:tblLayout w:type="fixed"/>
          <w:tblCellMar>
            <w:top w:w="0" w:type="dxa"/>
            <w:left w:w="0" w:type="dxa"/>
            <w:bottom w:w="0" w:type="dxa"/>
            <w:right w:w="0" w:type="dxa"/>
          </w:tblCellMar>
          <w:tblLook w:val="01E0"/>
        </w:tblPrEx>
        <w:trPr>
          <w:trHeight w:val="467"/>
          <w:jc w:val="left"/>
        </w:trPr>
        <w:tc>
          <w:tcPr>
            <w:tcW w:w="1244" w:type="dxa"/>
            <w:vMerge/>
            <w:tcBorders>
              <w:top w:val="nil"/>
            </w:tcBorders>
          </w:tcPr>
          <w:p>
            <w:pPr>
              <w:rPr>
                <w:sz w:val="2"/>
                <w:szCs w:val="2"/>
              </w:rPr>
            </w:pPr>
          </w:p>
        </w:tc>
        <w:tc>
          <w:tcPr>
            <w:tcW w:w="1725" w:type="dxa"/>
          </w:tcPr>
          <w:p>
            <w:pPr>
              <w:pStyle w:val="TableParagraph"/>
              <w:spacing w:before="101"/>
              <w:ind w:left="114" w:right="105"/>
              <w:rPr>
                <w:rFonts w:ascii="Times New Roman" w:eastAsia="Times New Roman"/>
                <w:sz w:val="21"/>
              </w:rPr>
            </w:pPr>
            <w:r>
              <w:rPr>
                <w:spacing w:val="-8"/>
                <w:sz w:val="21"/>
              </w:rPr>
              <w:t xml:space="preserve">桃州镇居民点 </w:t>
            </w:r>
            <w:r>
              <w:rPr>
                <w:rFonts w:ascii="Times New Roman" w:eastAsia="Times New Roman"/>
                <w:spacing w:val="-10"/>
                <w:sz w:val="21"/>
              </w:rPr>
              <w:t>2</w:t>
            </w:r>
          </w:p>
        </w:tc>
        <w:tc>
          <w:tcPr>
            <w:tcW w:w="717" w:type="dxa"/>
          </w:tcPr>
          <w:p>
            <w:pPr>
              <w:pStyle w:val="TableParagraph"/>
              <w:spacing w:before="113"/>
              <w:ind w:left="133" w:right="124"/>
              <w:rPr>
                <w:rFonts w:ascii="Times New Roman"/>
                <w:sz w:val="21"/>
              </w:rPr>
            </w:pPr>
            <w:r>
              <w:rPr>
                <w:rFonts w:ascii="Times New Roman"/>
                <w:spacing w:val="-5"/>
                <w:sz w:val="21"/>
              </w:rPr>
              <w:t>SW</w:t>
            </w:r>
          </w:p>
        </w:tc>
        <w:tc>
          <w:tcPr>
            <w:tcW w:w="1220" w:type="dxa"/>
          </w:tcPr>
          <w:p>
            <w:pPr>
              <w:pStyle w:val="TableParagraph"/>
              <w:spacing w:before="113"/>
              <w:ind w:left="388" w:right="378"/>
              <w:rPr>
                <w:rFonts w:ascii="Times New Roman"/>
                <w:sz w:val="21"/>
              </w:rPr>
            </w:pPr>
            <w:r>
              <w:rPr>
                <w:rFonts w:ascii="Times New Roman"/>
                <w:spacing w:val="-5"/>
                <w:sz w:val="21"/>
              </w:rPr>
              <w:t>35</w:t>
            </w:r>
          </w:p>
        </w:tc>
        <w:tc>
          <w:tcPr>
            <w:tcW w:w="1580" w:type="dxa"/>
          </w:tcPr>
          <w:p>
            <w:pPr>
              <w:pStyle w:val="TableParagraph"/>
              <w:spacing w:before="101"/>
              <w:ind w:left="325" w:right="315"/>
              <w:rPr>
                <w:sz w:val="21"/>
              </w:rPr>
            </w:pPr>
            <w:r>
              <w:rPr>
                <w:rFonts w:ascii="Times New Roman" w:eastAsia="Times New Roman"/>
                <w:sz w:val="21"/>
              </w:rPr>
              <w:t xml:space="preserve">1 </w:t>
            </w:r>
            <w:r>
              <w:rPr>
                <w:sz w:val="21"/>
              </w:rPr>
              <w:t>户</w:t>
            </w:r>
            <w:r>
              <w:rPr>
                <w:rFonts w:ascii="Times New Roman" w:eastAsia="Times New Roman"/>
                <w:sz w:val="21"/>
              </w:rPr>
              <w:t xml:space="preserve">/5 </w:t>
            </w:r>
            <w:r>
              <w:rPr>
                <w:spacing w:val="-10"/>
                <w:sz w:val="21"/>
              </w:rPr>
              <w:t>人</w:t>
            </w:r>
          </w:p>
        </w:tc>
        <w:tc>
          <w:tcPr>
            <w:tcW w:w="2057" w:type="dxa"/>
            <w:vMerge/>
            <w:tcBorders>
              <w:top w:val="nil"/>
            </w:tcBorders>
          </w:tcPr>
          <w:p>
            <w:pPr>
              <w:rPr>
                <w:sz w:val="2"/>
                <w:szCs w:val="2"/>
              </w:rPr>
            </w:pPr>
          </w:p>
        </w:tc>
      </w:tr>
      <w:tr>
        <w:tblPrEx>
          <w:tblW w:w="0" w:type="auto"/>
          <w:jc w:val="left"/>
          <w:tblInd w:w="1106" w:type="dxa"/>
          <w:tblLayout w:type="fixed"/>
          <w:tblCellMar>
            <w:top w:w="0" w:type="dxa"/>
            <w:left w:w="0" w:type="dxa"/>
            <w:bottom w:w="0" w:type="dxa"/>
            <w:right w:w="0" w:type="dxa"/>
          </w:tblCellMar>
          <w:tblLook w:val="01E0"/>
        </w:tblPrEx>
        <w:trPr>
          <w:trHeight w:val="467"/>
          <w:jc w:val="left"/>
        </w:trPr>
        <w:tc>
          <w:tcPr>
            <w:tcW w:w="1244" w:type="dxa"/>
            <w:vMerge/>
            <w:tcBorders>
              <w:top w:val="nil"/>
            </w:tcBorders>
          </w:tcPr>
          <w:p>
            <w:pPr>
              <w:rPr>
                <w:sz w:val="2"/>
                <w:szCs w:val="2"/>
              </w:rPr>
            </w:pPr>
          </w:p>
        </w:tc>
        <w:tc>
          <w:tcPr>
            <w:tcW w:w="1725" w:type="dxa"/>
          </w:tcPr>
          <w:p>
            <w:pPr>
              <w:pStyle w:val="TableParagraph"/>
              <w:spacing w:before="101"/>
              <w:ind w:left="114" w:right="105"/>
              <w:rPr>
                <w:rFonts w:ascii="Times New Roman" w:eastAsia="Times New Roman"/>
                <w:sz w:val="21"/>
              </w:rPr>
            </w:pPr>
            <w:r>
              <w:rPr>
                <w:spacing w:val="-8"/>
                <w:sz w:val="21"/>
              </w:rPr>
              <w:t xml:space="preserve">桃州镇居民点 </w:t>
            </w:r>
            <w:r>
              <w:rPr>
                <w:rFonts w:ascii="Times New Roman" w:eastAsia="Times New Roman"/>
                <w:spacing w:val="-10"/>
                <w:sz w:val="21"/>
              </w:rPr>
              <w:t>3</w:t>
            </w:r>
          </w:p>
        </w:tc>
        <w:tc>
          <w:tcPr>
            <w:tcW w:w="717" w:type="dxa"/>
          </w:tcPr>
          <w:p>
            <w:pPr>
              <w:pStyle w:val="TableParagraph"/>
              <w:spacing w:before="113"/>
              <w:ind w:left="133" w:right="124"/>
              <w:rPr>
                <w:rFonts w:ascii="Times New Roman"/>
                <w:sz w:val="21"/>
              </w:rPr>
            </w:pPr>
            <w:r>
              <w:rPr>
                <w:rFonts w:ascii="Times New Roman"/>
                <w:spacing w:val="-5"/>
                <w:sz w:val="21"/>
              </w:rPr>
              <w:t>SE</w:t>
            </w:r>
          </w:p>
        </w:tc>
        <w:tc>
          <w:tcPr>
            <w:tcW w:w="1220" w:type="dxa"/>
          </w:tcPr>
          <w:p>
            <w:pPr>
              <w:pStyle w:val="TableParagraph"/>
              <w:spacing w:before="113"/>
              <w:ind w:left="388" w:right="378"/>
              <w:rPr>
                <w:rFonts w:ascii="Times New Roman"/>
                <w:sz w:val="21"/>
              </w:rPr>
            </w:pPr>
            <w:r>
              <w:rPr>
                <w:rFonts w:ascii="Times New Roman"/>
                <w:spacing w:val="-5"/>
                <w:sz w:val="21"/>
              </w:rPr>
              <w:t>15</w:t>
            </w:r>
          </w:p>
        </w:tc>
        <w:tc>
          <w:tcPr>
            <w:tcW w:w="1580" w:type="dxa"/>
          </w:tcPr>
          <w:p>
            <w:pPr>
              <w:pStyle w:val="TableParagraph"/>
              <w:spacing w:before="101"/>
              <w:ind w:left="325" w:right="315"/>
              <w:rPr>
                <w:sz w:val="21"/>
              </w:rPr>
            </w:pPr>
            <w:r>
              <w:rPr>
                <w:rFonts w:ascii="Times New Roman" w:eastAsia="Times New Roman"/>
                <w:sz w:val="21"/>
              </w:rPr>
              <w:t xml:space="preserve">1 </w:t>
            </w:r>
            <w:r>
              <w:rPr>
                <w:sz w:val="21"/>
              </w:rPr>
              <w:t>户</w:t>
            </w:r>
            <w:r>
              <w:rPr>
                <w:rFonts w:ascii="Times New Roman" w:eastAsia="Times New Roman"/>
                <w:sz w:val="21"/>
              </w:rPr>
              <w:t xml:space="preserve">/6 </w:t>
            </w:r>
            <w:r>
              <w:rPr>
                <w:spacing w:val="-10"/>
                <w:sz w:val="21"/>
              </w:rPr>
              <w:t>人</w:t>
            </w:r>
          </w:p>
        </w:tc>
        <w:tc>
          <w:tcPr>
            <w:tcW w:w="2057" w:type="dxa"/>
            <w:vMerge/>
            <w:tcBorders>
              <w:top w:val="nil"/>
            </w:tcBorders>
          </w:tcPr>
          <w:p>
            <w:pPr>
              <w:rPr>
                <w:sz w:val="2"/>
                <w:szCs w:val="2"/>
              </w:rPr>
            </w:pPr>
          </w:p>
        </w:tc>
      </w:tr>
      <w:tr>
        <w:tblPrEx>
          <w:tblW w:w="0" w:type="auto"/>
          <w:jc w:val="left"/>
          <w:tblInd w:w="1106" w:type="dxa"/>
          <w:tblLayout w:type="fixed"/>
          <w:tblCellMar>
            <w:top w:w="0" w:type="dxa"/>
            <w:left w:w="0" w:type="dxa"/>
            <w:bottom w:w="0" w:type="dxa"/>
            <w:right w:w="0" w:type="dxa"/>
          </w:tblCellMar>
          <w:tblLook w:val="01E0"/>
        </w:tblPrEx>
        <w:trPr>
          <w:trHeight w:val="467"/>
          <w:jc w:val="left"/>
        </w:trPr>
        <w:tc>
          <w:tcPr>
            <w:tcW w:w="1244" w:type="dxa"/>
          </w:tcPr>
          <w:p>
            <w:pPr>
              <w:pStyle w:val="TableParagraph"/>
              <w:spacing w:before="101"/>
              <w:ind w:left="187" w:right="177"/>
              <w:rPr>
                <w:sz w:val="21"/>
              </w:rPr>
            </w:pPr>
            <w:r>
              <w:rPr>
                <w:spacing w:val="-3"/>
                <w:sz w:val="21"/>
              </w:rPr>
              <w:t>生态环境</w:t>
            </w:r>
          </w:p>
        </w:tc>
        <w:tc>
          <w:tcPr>
            <w:tcW w:w="1725" w:type="dxa"/>
          </w:tcPr>
          <w:p>
            <w:pPr>
              <w:pStyle w:val="TableParagraph"/>
              <w:spacing w:before="101"/>
              <w:ind w:left="114" w:right="105"/>
              <w:rPr>
                <w:sz w:val="21"/>
              </w:rPr>
            </w:pPr>
            <w:r>
              <w:rPr>
                <w:spacing w:val="-2"/>
                <w:sz w:val="21"/>
              </w:rPr>
              <w:t>周围绿化带</w:t>
            </w:r>
          </w:p>
        </w:tc>
        <w:tc>
          <w:tcPr>
            <w:tcW w:w="717" w:type="dxa"/>
          </w:tcPr>
          <w:p>
            <w:pPr>
              <w:pStyle w:val="TableParagraph"/>
              <w:spacing w:before="113"/>
              <w:ind w:left="9"/>
              <w:rPr>
                <w:rFonts w:ascii="Times New Roman"/>
                <w:sz w:val="21"/>
              </w:rPr>
            </w:pPr>
            <w:r>
              <w:rPr>
                <w:rFonts w:ascii="Times New Roman"/>
                <w:sz w:val="21"/>
              </w:rPr>
              <w:t>/</w:t>
            </w:r>
          </w:p>
        </w:tc>
        <w:tc>
          <w:tcPr>
            <w:tcW w:w="1220" w:type="dxa"/>
          </w:tcPr>
          <w:p>
            <w:pPr>
              <w:pStyle w:val="TableParagraph"/>
              <w:spacing w:before="113"/>
              <w:ind w:left="9"/>
              <w:rPr>
                <w:rFonts w:ascii="Times New Roman"/>
                <w:sz w:val="21"/>
              </w:rPr>
            </w:pPr>
            <w:r>
              <w:rPr>
                <w:rFonts w:ascii="Times New Roman"/>
                <w:sz w:val="21"/>
              </w:rPr>
              <w:t>/</w:t>
            </w:r>
          </w:p>
        </w:tc>
        <w:tc>
          <w:tcPr>
            <w:tcW w:w="1580" w:type="dxa"/>
          </w:tcPr>
          <w:p>
            <w:pPr>
              <w:pStyle w:val="TableParagraph"/>
              <w:spacing w:before="113"/>
              <w:ind w:left="9"/>
              <w:rPr>
                <w:rFonts w:ascii="Times New Roman"/>
                <w:sz w:val="21"/>
              </w:rPr>
            </w:pPr>
            <w:r>
              <w:rPr>
                <w:rFonts w:ascii="Times New Roman"/>
                <w:sz w:val="21"/>
              </w:rPr>
              <w:t>/</w:t>
            </w:r>
          </w:p>
        </w:tc>
        <w:tc>
          <w:tcPr>
            <w:tcW w:w="2057" w:type="dxa"/>
          </w:tcPr>
          <w:p>
            <w:pPr>
              <w:pStyle w:val="TableParagraph"/>
              <w:spacing w:before="101"/>
              <w:ind w:left="103" w:right="94"/>
              <w:rPr>
                <w:sz w:val="21"/>
              </w:rPr>
            </w:pPr>
            <w:r>
              <w:rPr>
                <w:spacing w:val="-2"/>
                <w:sz w:val="21"/>
              </w:rPr>
              <w:t>不导致生态破坏</w:t>
            </w:r>
          </w:p>
        </w:tc>
      </w:tr>
    </w:tbl>
    <w:p>
      <w:pPr>
        <w:spacing w:after="0"/>
        <w:rPr>
          <w:sz w:val="21"/>
        </w:rPr>
        <w:sectPr>
          <w:headerReference w:type="default" r:id="rId47"/>
          <w:footerReference w:type="default" r:id="rId48"/>
          <w:pgSz w:w="11910" w:h="16840"/>
          <w:pgMar w:top="1260" w:right="580" w:bottom="1240" w:left="580" w:header="879" w:footer="988"/>
          <w:pgNumType w:start="16"/>
          <w:cols w:space="708"/>
        </w:sectPr>
      </w:pPr>
    </w:p>
    <w:p>
      <w:pPr>
        <w:pStyle w:val="BodyText"/>
        <w:spacing w:before="13"/>
        <w:rPr>
          <w:rFonts w:ascii="Microsoft JhengHei"/>
          <w:b/>
          <w:sz w:val="11"/>
        </w:rPr>
      </w:pPr>
      <w:r>
        <w:pict>
          <v:shape id="_x0000_s1044" style="width:447.35pt;height:663.15pt;margin-top:103.45pt;margin-left:73.97pt;mso-position-horizontal-relative:page;mso-position-vertical-relative:page;position:absolute;z-index:-251641856" coordorigin="1479,2069" coordsize="8947,13263" path="m1484,2074l1484,15327m1940,2074l1940,15327m10421,2074l10421,15327m1479,2069l10426,2069m1479,15332l10426,15332e" filled="f" stroked="t" strokecolor="black" strokeweight="0.5pt">
            <v:stroke dashstyle="solid"/>
            <v:path arrowok="t"/>
          </v:shape>
        </w:pict>
      </w:r>
    </w:p>
    <w:p>
      <w:pPr>
        <w:pStyle w:val="Heading1"/>
        <w:numPr>
          <w:ilvl w:val="0"/>
          <w:numId w:val="25"/>
        </w:numPr>
        <w:tabs>
          <w:tab w:val="left" w:pos="1064"/>
        </w:tabs>
        <w:spacing w:before="0" w:after="0" w:line="520" w:lineRule="exact"/>
        <w:ind w:left="1064" w:right="0" w:hanging="226"/>
        <w:jc w:val="left"/>
      </w:pPr>
      <w:bookmarkStart w:id="3" w:name="_TOC_250005"/>
      <w:bookmarkEnd w:id="3"/>
      <w:r>
        <w:rPr>
          <w:spacing w:val="-2"/>
        </w:rPr>
        <w:t>评价适用标准</w:t>
      </w:r>
    </w:p>
    <w:p>
      <w:pPr>
        <w:pStyle w:val="BodyText"/>
        <w:rPr>
          <w:rFonts w:ascii="Microsoft JhengHei"/>
          <w:b/>
          <w:sz w:val="20"/>
        </w:rPr>
      </w:pPr>
    </w:p>
    <w:p>
      <w:pPr>
        <w:pStyle w:val="BodyText"/>
        <w:spacing w:before="17"/>
        <w:rPr>
          <w:rFonts w:ascii="Microsoft JhengHei"/>
          <w:b/>
          <w:sz w:val="10"/>
        </w:rPr>
      </w:pPr>
    </w:p>
    <w:p>
      <w:pPr>
        <w:pStyle w:val="BodyText"/>
        <w:spacing w:before="74"/>
        <w:ind w:left="1468"/>
      </w:pPr>
      <w:r>
        <w:rPr>
          <w:rFonts w:ascii="Times New Roman" w:eastAsia="Times New Roman"/>
        </w:rPr>
        <w:t>4.1.1</w:t>
      </w:r>
      <w:r>
        <w:rPr>
          <w:rFonts w:ascii="Times New Roman" w:eastAsia="Times New Roman"/>
          <w:spacing w:val="60"/>
        </w:rPr>
        <w:t xml:space="preserve"> </w:t>
      </w:r>
      <w:r>
        <w:rPr>
          <w:spacing w:val="-2"/>
        </w:rPr>
        <w:t>大气环境质量标准</w:t>
      </w:r>
    </w:p>
    <w:p>
      <w:pPr>
        <w:pStyle w:val="BodyText"/>
        <w:spacing w:before="154" w:line="364" w:lineRule="auto"/>
        <w:ind w:left="1468" w:right="1010" w:firstLine="480"/>
      </w:pPr>
      <w:r>
        <w:rPr>
          <w:spacing w:val="-2"/>
        </w:rPr>
        <w:t>建设项目区域大气环境执行《环境空气质量标准》</w:t>
      </w:r>
      <w:r>
        <w:rPr>
          <w:rFonts w:ascii="Times New Roman" w:eastAsia="Times New Roman"/>
          <w:spacing w:val="-2"/>
        </w:rPr>
        <w:t>(GB3095-2012)</w:t>
      </w:r>
      <w:r>
        <w:rPr>
          <w:spacing w:val="-2"/>
        </w:rPr>
        <w:t>中的二级</w:t>
      </w:r>
      <w:r>
        <w:rPr>
          <w:spacing w:val="-4"/>
        </w:rPr>
        <w:t>标准。</w:t>
      </w:r>
    </w:p>
    <w:p>
      <w:pPr>
        <w:tabs>
          <w:tab w:val="left" w:pos="1209"/>
          <w:tab w:val="left" w:pos="3527"/>
        </w:tabs>
        <w:spacing w:before="0" w:line="246" w:lineRule="exact"/>
        <w:ind w:left="455" w:right="0" w:firstLine="0"/>
        <w:jc w:val="center"/>
        <w:rPr>
          <w:rFonts w:ascii="Times New Roman" w:eastAsia="Times New Roman"/>
          <w:b/>
          <w:sz w:val="14"/>
        </w:rPr>
      </w:pPr>
      <w:r>
        <w:rPr>
          <w:rFonts w:ascii="Microsoft JhengHei" w:eastAsia="Microsoft JhengHei"/>
          <w:b/>
          <w:sz w:val="21"/>
        </w:rPr>
        <w:t xml:space="preserve">表 </w:t>
      </w:r>
      <w:r>
        <w:rPr>
          <w:rFonts w:ascii="Times New Roman" w:eastAsia="Times New Roman"/>
          <w:b/>
          <w:sz w:val="21"/>
        </w:rPr>
        <w:t>4-</w:t>
      </w:r>
      <w:r>
        <w:rPr>
          <w:rFonts w:ascii="Times New Roman" w:eastAsia="Times New Roman"/>
          <w:b/>
          <w:spacing w:val="-10"/>
          <w:sz w:val="21"/>
        </w:rPr>
        <w:t>1</w:t>
      </w:r>
      <w:r>
        <w:rPr>
          <w:rFonts w:ascii="Times New Roman" w:eastAsia="Times New Roman"/>
          <w:b/>
          <w:sz w:val="21"/>
        </w:rPr>
        <w:tab/>
      </w:r>
      <w:r>
        <w:rPr>
          <w:rFonts w:ascii="Microsoft JhengHei" w:eastAsia="Microsoft JhengHei"/>
          <w:b/>
          <w:sz w:val="21"/>
        </w:rPr>
        <w:t>各项污染物的浓度限</w:t>
      </w:r>
      <w:r>
        <w:rPr>
          <w:rFonts w:ascii="Microsoft JhengHei" w:eastAsia="Microsoft JhengHei"/>
          <w:b/>
          <w:spacing w:val="-10"/>
          <w:sz w:val="21"/>
        </w:rPr>
        <w:t>值</w:t>
      </w:r>
      <w:r>
        <w:rPr>
          <w:rFonts w:ascii="Microsoft JhengHei" w:eastAsia="Microsoft JhengHei"/>
          <w:b/>
          <w:sz w:val="21"/>
        </w:rPr>
        <w:tab/>
        <w:t>单位</w:t>
      </w:r>
      <w:r>
        <w:rPr>
          <w:rFonts w:ascii="Microsoft JhengHei" w:eastAsia="Microsoft JhengHei"/>
          <w:b/>
          <w:spacing w:val="-2"/>
          <w:sz w:val="21"/>
        </w:rPr>
        <w:t>：</w:t>
      </w:r>
      <w:r>
        <w:rPr>
          <w:rFonts w:ascii="Times New Roman" w:eastAsia="Times New Roman"/>
          <w:b/>
          <w:spacing w:val="-2"/>
          <w:sz w:val="21"/>
        </w:rPr>
        <w:t>ug/m</w:t>
      </w:r>
      <w:r>
        <w:rPr>
          <w:rFonts w:ascii="Times New Roman" w:eastAsia="Times New Roman"/>
          <w:b/>
          <w:spacing w:val="-2"/>
          <w:position w:val="6"/>
          <w:sz w:val="14"/>
        </w:rPr>
        <w:t>3</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2"/>
        </w:rPr>
      </w:pPr>
    </w:p>
    <w:p>
      <w:pPr>
        <w:pStyle w:val="BodyText"/>
        <w:spacing w:before="66" w:line="364" w:lineRule="auto"/>
        <w:ind w:left="1012" w:right="9491"/>
        <w:jc w:val="both"/>
      </w:pPr>
      <w:r>
        <w:pict>
          <v:shape id="_x0000_s1045" type="#_x0000_t202" style="width:399.65pt;height:263.05pt;margin-top:-146.24pt;margin-left:109.23pt;mso-position-horizontal-relative:page;position:absolute;z-index:251673600" filled="f" stroked="f">
            <v:textbox inset="0,0,0,0">
              <w:txbxContent>
                <w:tbl>
                  <w:tblPr>
                    <w:tblStyle w:val="TableNormal7"/>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8"/>
                    <w:gridCol w:w="1937"/>
                    <w:gridCol w:w="1895"/>
                    <w:gridCol w:w="2333"/>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1818" w:type="dxa"/>
                      </w:tcPr>
                      <w:p>
                        <w:pPr>
                          <w:pStyle w:val="TableParagraph"/>
                          <w:spacing w:before="31"/>
                          <w:ind w:left="381"/>
                          <w:jc w:val="left"/>
                          <w:rPr>
                            <w:rFonts w:ascii="Microsoft JhengHei" w:eastAsia="Microsoft JhengHei"/>
                            <w:b/>
                            <w:sz w:val="21"/>
                          </w:rPr>
                        </w:pPr>
                        <w:r>
                          <w:rPr>
                            <w:rFonts w:ascii="Microsoft JhengHei" w:eastAsia="Microsoft JhengHei"/>
                            <w:b/>
                            <w:spacing w:val="-2"/>
                            <w:sz w:val="21"/>
                          </w:rPr>
                          <w:t>污染物名称</w:t>
                        </w:r>
                      </w:p>
                    </w:tc>
                    <w:tc>
                      <w:tcPr>
                        <w:tcW w:w="1937" w:type="dxa"/>
                        <w:tcBorders>
                          <w:right w:val="single" w:sz="2" w:space="0" w:color="000000"/>
                        </w:tcBorders>
                      </w:tcPr>
                      <w:p>
                        <w:pPr>
                          <w:pStyle w:val="TableParagraph"/>
                          <w:spacing w:before="31"/>
                          <w:ind w:left="535" w:right="526"/>
                          <w:rPr>
                            <w:rFonts w:ascii="Microsoft JhengHei" w:eastAsia="Microsoft JhengHei"/>
                            <w:b/>
                            <w:sz w:val="21"/>
                          </w:rPr>
                        </w:pPr>
                        <w:r>
                          <w:rPr>
                            <w:rFonts w:ascii="Microsoft JhengHei" w:eastAsia="Microsoft JhengHei"/>
                            <w:b/>
                            <w:spacing w:val="-3"/>
                            <w:sz w:val="21"/>
                          </w:rPr>
                          <w:t>取值时间</w:t>
                        </w:r>
                      </w:p>
                    </w:tc>
                    <w:tc>
                      <w:tcPr>
                        <w:tcW w:w="1895" w:type="dxa"/>
                        <w:tcBorders>
                          <w:left w:val="single" w:sz="2" w:space="0" w:color="000000"/>
                        </w:tcBorders>
                      </w:tcPr>
                      <w:p>
                        <w:pPr>
                          <w:pStyle w:val="TableParagraph"/>
                          <w:spacing w:before="31"/>
                          <w:ind w:left="514" w:right="505"/>
                          <w:rPr>
                            <w:rFonts w:ascii="Microsoft JhengHei" w:eastAsia="Microsoft JhengHei"/>
                            <w:b/>
                            <w:sz w:val="21"/>
                          </w:rPr>
                        </w:pPr>
                        <w:r>
                          <w:rPr>
                            <w:rFonts w:ascii="Microsoft JhengHei" w:eastAsia="Microsoft JhengHei"/>
                            <w:b/>
                            <w:spacing w:val="-3"/>
                            <w:sz w:val="21"/>
                          </w:rPr>
                          <w:t>浓度限值</w:t>
                        </w:r>
                      </w:p>
                    </w:tc>
                    <w:tc>
                      <w:tcPr>
                        <w:tcW w:w="2333" w:type="dxa"/>
                      </w:tcPr>
                      <w:p>
                        <w:pPr>
                          <w:pStyle w:val="TableParagraph"/>
                          <w:spacing w:before="31"/>
                          <w:ind w:left="744"/>
                          <w:jc w:val="left"/>
                          <w:rPr>
                            <w:rFonts w:ascii="Microsoft JhengHei" w:eastAsia="Microsoft JhengHei"/>
                            <w:b/>
                            <w:sz w:val="21"/>
                          </w:rPr>
                        </w:pPr>
                        <w:r>
                          <w:rPr>
                            <w:rFonts w:ascii="Microsoft JhengHei" w:eastAsia="Microsoft JhengHei"/>
                            <w:b/>
                            <w:spacing w:val="-3"/>
                            <w:sz w:val="21"/>
                          </w:rPr>
                          <w:t>标准来源</w:t>
                        </w:r>
                      </w:p>
                    </w:tc>
                  </w:tr>
                  <w:tr>
                    <w:tblPrEx>
                      <w:tblW w:w="0" w:type="auto"/>
                      <w:jc w:val="left"/>
                      <w:tblInd w:w="5" w:type="dxa"/>
                      <w:tblLayout w:type="fixed"/>
                      <w:tblCellMar>
                        <w:top w:w="0" w:type="dxa"/>
                        <w:left w:w="0" w:type="dxa"/>
                        <w:bottom w:w="0" w:type="dxa"/>
                        <w:right w:w="0" w:type="dxa"/>
                      </w:tblCellMar>
                      <w:tblLook w:val="01E0"/>
                    </w:tblPrEx>
                    <w:trPr>
                      <w:trHeight w:val="468"/>
                      <w:jc w:val="left"/>
                    </w:trPr>
                    <w:tc>
                      <w:tcPr>
                        <w:tcW w:w="1818" w:type="dxa"/>
                        <w:vMerge w:val="restart"/>
                      </w:tcPr>
                      <w:p>
                        <w:pPr>
                          <w:pStyle w:val="TableParagraph"/>
                          <w:jc w:val="left"/>
                          <w:rPr>
                            <w:rFonts w:ascii="Times New Roman"/>
                            <w:b/>
                            <w:sz w:val="24"/>
                          </w:rPr>
                        </w:pPr>
                      </w:p>
                      <w:p>
                        <w:pPr>
                          <w:pStyle w:val="TableParagraph"/>
                          <w:spacing w:before="4"/>
                          <w:jc w:val="left"/>
                          <w:rPr>
                            <w:rFonts w:ascii="Times New Roman"/>
                            <w:b/>
                            <w:sz w:val="27"/>
                          </w:rPr>
                        </w:pPr>
                      </w:p>
                      <w:p>
                        <w:pPr>
                          <w:pStyle w:val="TableParagraph"/>
                          <w:spacing w:before="1"/>
                          <w:ind w:left="675" w:right="665"/>
                          <w:rPr>
                            <w:rFonts w:ascii="Times New Roman"/>
                            <w:sz w:val="21"/>
                          </w:rPr>
                        </w:pPr>
                        <w:r>
                          <w:rPr>
                            <w:rFonts w:ascii="Times New Roman"/>
                            <w:spacing w:val="-5"/>
                            <w:sz w:val="21"/>
                          </w:rPr>
                          <w:t>SO</w:t>
                        </w:r>
                        <w:r>
                          <w:rPr>
                            <w:rFonts w:ascii="Times New Roman"/>
                            <w:spacing w:val="-5"/>
                            <w:sz w:val="21"/>
                            <w:vertAlign w:val="subscript"/>
                          </w:rPr>
                          <w:t>2</w:t>
                        </w:r>
                      </w:p>
                    </w:tc>
                    <w:tc>
                      <w:tcPr>
                        <w:tcW w:w="1937" w:type="dxa"/>
                      </w:tcPr>
                      <w:p>
                        <w:pPr>
                          <w:pStyle w:val="TableParagraph"/>
                          <w:spacing w:before="101"/>
                          <w:ind w:left="402" w:right="392"/>
                          <w:rPr>
                            <w:sz w:val="21"/>
                          </w:rPr>
                        </w:pPr>
                        <w:r>
                          <w:rPr>
                            <w:spacing w:val="-4"/>
                            <w:sz w:val="21"/>
                          </w:rPr>
                          <w:t>年平均</w:t>
                        </w:r>
                      </w:p>
                    </w:tc>
                    <w:tc>
                      <w:tcPr>
                        <w:tcW w:w="1895" w:type="dxa"/>
                      </w:tcPr>
                      <w:p>
                        <w:pPr>
                          <w:pStyle w:val="TableParagraph"/>
                          <w:spacing w:before="113"/>
                          <w:ind w:left="777" w:right="768"/>
                          <w:rPr>
                            <w:rFonts w:ascii="Times New Roman"/>
                            <w:sz w:val="21"/>
                          </w:rPr>
                        </w:pPr>
                        <w:r>
                          <w:rPr>
                            <w:rFonts w:ascii="Times New Roman"/>
                            <w:spacing w:val="-5"/>
                            <w:sz w:val="21"/>
                          </w:rPr>
                          <w:t>60</w:t>
                        </w:r>
                      </w:p>
                    </w:tc>
                    <w:tc>
                      <w:tcPr>
                        <w:tcW w:w="2333" w:type="dxa"/>
                        <w:vMerge w:val="restart"/>
                      </w:tcPr>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jc w:val="left"/>
                          <w:rPr>
                            <w:rFonts w:ascii="Times New Roman"/>
                            <w:b/>
                            <w:sz w:val="20"/>
                          </w:rPr>
                        </w:pPr>
                      </w:p>
                      <w:p>
                        <w:pPr>
                          <w:pStyle w:val="TableParagraph"/>
                          <w:spacing w:before="174"/>
                          <w:ind w:left="101" w:right="91"/>
                          <w:rPr>
                            <w:sz w:val="21"/>
                          </w:rPr>
                        </w:pPr>
                        <w:r>
                          <w:rPr>
                            <w:spacing w:val="-1"/>
                            <w:sz w:val="21"/>
                          </w:rPr>
                          <w:t>《环境空气质量标准》</w:t>
                        </w:r>
                      </w:p>
                      <w:p>
                        <w:pPr>
                          <w:pStyle w:val="TableParagraph"/>
                          <w:spacing w:before="3"/>
                          <w:jc w:val="left"/>
                          <w:rPr>
                            <w:rFonts w:ascii="Times New Roman"/>
                            <w:b/>
                            <w:sz w:val="17"/>
                          </w:rPr>
                        </w:pPr>
                      </w:p>
                      <w:p>
                        <w:pPr>
                          <w:pStyle w:val="TableParagraph"/>
                          <w:ind w:left="100" w:right="91"/>
                          <w:rPr>
                            <w:sz w:val="21"/>
                          </w:rPr>
                        </w:pPr>
                        <w:r>
                          <w:rPr>
                            <w:spacing w:val="-2"/>
                            <w:sz w:val="21"/>
                          </w:rPr>
                          <w:t>（</w:t>
                        </w:r>
                        <w:r>
                          <w:rPr>
                            <w:rFonts w:ascii="Times New Roman" w:eastAsia="Times New Roman"/>
                            <w:spacing w:val="-2"/>
                            <w:sz w:val="21"/>
                          </w:rPr>
                          <w:t>GB3095-2012</w:t>
                        </w:r>
                        <w:r>
                          <w:rPr>
                            <w:spacing w:val="-2"/>
                            <w:sz w:val="21"/>
                          </w:rPr>
                          <w:t>）</w:t>
                        </w:r>
                        <w:r>
                          <w:rPr>
                            <w:spacing w:val="-6"/>
                            <w:sz w:val="21"/>
                          </w:rPr>
                          <w:t>中二</w:t>
                        </w:r>
                      </w:p>
                      <w:p>
                        <w:pPr>
                          <w:pStyle w:val="TableParagraph"/>
                          <w:spacing w:before="4"/>
                          <w:jc w:val="left"/>
                          <w:rPr>
                            <w:rFonts w:ascii="Times New Roman"/>
                            <w:b/>
                            <w:sz w:val="17"/>
                          </w:rPr>
                        </w:pPr>
                      </w:p>
                      <w:p>
                        <w:pPr>
                          <w:pStyle w:val="TableParagraph"/>
                          <w:ind w:left="101" w:right="91"/>
                          <w:rPr>
                            <w:sz w:val="21"/>
                          </w:rPr>
                        </w:pPr>
                        <w:r>
                          <w:rPr>
                            <w:spacing w:val="-4"/>
                            <w:sz w:val="21"/>
                          </w:rPr>
                          <w:t>级标准</w:t>
                        </w:r>
                      </w:p>
                    </w:tc>
                  </w:tr>
                  <w:tr>
                    <w:tblPrEx>
                      <w:tblW w:w="0" w:type="auto"/>
                      <w:jc w:val="left"/>
                      <w:tblInd w:w="5" w:type="dxa"/>
                      <w:tblLayout w:type="fixed"/>
                      <w:tblCellMar>
                        <w:top w:w="0" w:type="dxa"/>
                        <w:left w:w="0" w:type="dxa"/>
                        <w:bottom w:w="0" w:type="dxa"/>
                        <w:right w:w="0" w:type="dxa"/>
                      </w:tblCellMar>
                      <w:tblLook w:val="01E0"/>
                    </w:tblPrEx>
                    <w:trPr>
                      <w:trHeight w:val="468"/>
                      <w:jc w:val="left"/>
                    </w:trPr>
                    <w:tc>
                      <w:tcPr>
                        <w:tcW w:w="1818" w:type="dxa"/>
                        <w:vMerge/>
                        <w:tcBorders>
                          <w:top w:val="nil"/>
                        </w:tcBorders>
                      </w:tcPr>
                      <w:p>
                        <w:pPr>
                          <w:rPr>
                            <w:sz w:val="2"/>
                            <w:szCs w:val="2"/>
                          </w:rPr>
                        </w:pPr>
                      </w:p>
                    </w:tc>
                    <w:tc>
                      <w:tcPr>
                        <w:tcW w:w="1937" w:type="dxa"/>
                      </w:tcPr>
                      <w:p>
                        <w:pPr>
                          <w:pStyle w:val="TableParagraph"/>
                          <w:spacing w:before="101"/>
                          <w:ind w:left="402" w:right="393"/>
                          <w:rPr>
                            <w:sz w:val="21"/>
                          </w:rPr>
                        </w:pPr>
                        <w:r>
                          <w:rPr>
                            <w:rFonts w:ascii="Times New Roman" w:eastAsia="Times New Roman"/>
                            <w:sz w:val="21"/>
                          </w:rPr>
                          <w:t xml:space="preserve">24 </w:t>
                        </w:r>
                        <w:r>
                          <w:rPr>
                            <w:spacing w:val="-3"/>
                            <w:sz w:val="21"/>
                          </w:rPr>
                          <w:t>小时平均</w:t>
                        </w:r>
                      </w:p>
                    </w:tc>
                    <w:tc>
                      <w:tcPr>
                        <w:tcW w:w="1895" w:type="dxa"/>
                      </w:tcPr>
                      <w:p>
                        <w:pPr>
                          <w:pStyle w:val="TableParagraph"/>
                          <w:spacing w:before="113"/>
                          <w:ind w:left="777" w:right="768"/>
                          <w:rPr>
                            <w:rFonts w:ascii="Times New Roman"/>
                            <w:sz w:val="21"/>
                          </w:rPr>
                        </w:pPr>
                        <w:r>
                          <w:rPr>
                            <w:rFonts w:ascii="Times New Roman"/>
                            <w:spacing w:val="-5"/>
                            <w:sz w:val="21"/>
                          </w:rPr>
                          <w:t>150</w:t>
                        </w:r>
                      </w:p>
                    </w:tc>
                    <w:tc>
                      <w:tcPr>
                        <w:tcW w:w="233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468"/>
                      <w:jc w:val="left"/>
                    </w:trPr>
                    <w:tc>
                      <w:tcPr>
                        <w:tcW w:w="1818" w:type="dxa"/>
                        <w:vMerge/>
                        <w:tcBorders>
                          <w:top w:val="nil"/>
                        </w:tcBorders>
                      </w:tcPr>
                      <w:p>
                        <w:pPr>
                          <w:rPr>
                            <w:sz w:val="2"/>
                            <w:szCs w:val="2"/>
                          </w:rPr>
                        </w:pPr>
                      </w:p>
                    </w:tc>
                    <w:tc>
                      <w:tcPr>
                        <w:tcW w:w="1937" w:type="dxa"/>
                      </w:tcPr>
                      <w:p>
                        <w:pPr>
                          <w:pStyle w:val="TableParagraph"/>
                          <w:spacing w:before="101"/>
                          <w:ind w:left="402" w:right="393"/>
                          <w:rPr>
                            <w:sz w:val="21"/>
                          </w:rPr>
                        </w:pPr>
                        <w:r>
                          <w:rPr>
                            <w:rFonts w:ascii="Times New Roman" w:eastAsia="Times New Roman"/>
                            <w:sz w:val="21"/>
                          </w:rPr>
                          <w:t xml:space="preserve">1 </w:t>
                        </w:r>
                        <w:r>
                          <w:rPr>
                            <w:spacing w:val="-3"/>
                            <w:sz w:val="21"/>
                          </w:rPr>
                          <w:t>小时平均</w:t>
                        </w:r>
                      </w:p>
                    </w:tc>
                    <w:tc>
                      <w:tcPr>
                        <w:tcW w:w="1895" w:type="dxa"/>
                      </w:tcPr>
                      <w:p>
                        <w:pPr>
                          <w:pStyle w:val="TableParagraph"/>
                          <w:spacing w:before="113"/>
                          <w:ind w:left="777" w:right="768"/>
                          <w:rPr>
                            <w:rFonts w:ascii="Times New Roman"/>
                            <w:sz w:val="21"/>
                          </w:rPr>
                        </w:pPr>
                        <w:r>
                          <w:rPr>
                            <w:rFonts w:ascii="Times New Roman"/>
                            <w:spacing w:val="-5"/>
                            <w:sz w:val="21"/>
                          </w:rPr>
                          <w:t>500</w:t>
                        </w:r>
                      </w:p>
                    </w:tc>
                    <w:tc>
                      <w:tcPr>
                        <w:tcW w:w="233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1818" w:type="dxa"/>
                        <w:vMerge w:val="restart"/>
                      </w:tcPr>
                      <w:p>
                        <w:pPr>
                          <w:pStyle w:val="TableParagraph"/>
                          <w:jc w:val="left"/>
                          <w:rPr>
                            <w:rFonts w:ascii="Times New Roman"/>
                            <w:b/>
                            <w:sz w:val="24"/>
                          </w:rPr>
                        </w:pPr>
                      </w:p>
                      <w:p>
                        <w:pPr>
                          <w:pStyle w:val="TableParagraph"/>
                          <w:spacing w:before="4"/>
                          <w:jc w:val="left"/>
                          <w:rPr>
                            <w:rFonts w:ascii="Times New Roman"/>
                            <w:b/>
                            <w:sz w:val="27"/>
                          </w:rPr>
                        </w:pPr>
                      </w:p>
                      <w:p>
                        <w:pPr>
                          <w:pStyle w:val="TableParagraph"/>
                          <w:spacing w:before="1"/>
                          <w:ind w:left="674" w:right="665"/>
                          <w:rPr>
                            <w:rFonts w:ascii="Times New Roman"/>
                            <w:sz w:val="21"/>
                          </w:rPr>
                        </w:pPr>
                        <w:r>
                          <w:rPr>
                            <w:rFonts w:ascii="Times New Roman"/>
                            <w:spacing w:val="-5"/>
                            <w:sz w:val="21"/>
                          </w:rPr>
                          <w:t>NO</w:t>
                        </w:r>
                        <w:r>
                          <w:rPr>
                            <w:rFonts w:ascii="Times New Roman"/>
                            <w:spacing w:val="-5"/>
                            <w:sz w:val="21"/>
                            <w:vertAlign w:val="subscript"/>
                          </w:rPr>
                          <w:t>2</w:t>
                        </w:r>
                      </w:p>
                    </w:tc>
                    <w:tc>
                      <w:tcPr>
                        <w:tcW w:w="1937" w:type="dxa"/>
                      </w:tcPr>
                      <w:p>
                        <w:pPr>
                          <w:pStyle w:val="TableParagraph"/>
                          <w:spacing w:before="101"/>
                          <w:ind w:left="402" w:right="392"/>
                          <w:rPr>
                            <w:sz w:val="21"/>
                          </w:rPr>
                        </w:pPr>
                        <w:r>
                          <w:rPr>
                            <w:spacing w:val="-4"/>
                            <w:sz w:val="21"/>
                          </w:rPr>
                          <w:t>年平均</w:t>
                        </w:r>
                      </w:p>
                    </w:tc>
                    <w:tc>
                      <w:tcPr>
                        <w:tcW w:w="1895" w:type="dxa"/>
                      </w:tcPr>
                      <w:p>
                        <w:pPr>
                          <w:pStyle w:val="TableParagraph"/>
                          <w:spacing w:before="113"/>
                          <w:ind w:left="777" w:right="768"/>
                          <w:rPr>
                            <w:rFonts w:ascii="Times New Roman"/>
                            <w:sz w:val="21"/>
                          </w:rPr>
                        </w:pPr>
                        <w:r>
                          <w:rPr>
                            <w:rFonts w:ascii="Times New Roman"/>
                            <w:spacing w:val="-5"/>
                            <w:sz w:val="21"/>
                          </w:rPr>
                          <w:t>40</w:t>
                        </w:r>
                      </w:p>
                    </w:tc>
                    <w:tc>
                      <w:tcPr>
                        <w:tcW w:w="233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1818" w:type="dxa"/>
                        <w:vMerge/>
                        <w:tcBorders>
                          <w:top w:val="nil"/>
                        </w:tcBorders>
                      </w:tcPr>
                      <w:p>
                        <w:pPr>
                          <w:rPr>
                            <w:sz w:val="2"/>
                            <w:szCs w:val="2"/>
                          </w:rPr>
                        </w:pPr>
                      </w:p>
                    </w:tc>
                    <w:tc>
                      <w:tcPr>
                        <w:tcW w:w="1937" w:type="dxa"/>
                      </w:tcPr>
                      <w:p>
                        <w:pPr>
                          <w:pStyle w:val="TableParagraph"/>
                          <w:spacing w:before="101"/>
                          <w:ind w:left="402" w:right="393"/>
                          <w:rPr>
                            <w:sz w:val="21"/>
                          </w:rPr>
                        </w:pPr>
                        <w:r>
                          <w:rPr>
                            <w:rFonts w:ascii="Times New Roman" w:eastAsia="Times New Roman"/>
                            <w:sz w:val="21"/>
                          </w:rPr>
                          <w:t xml:space="preserve">24 </w:t>
                        </w:r>
                        <w:r>
                          <w:rPr>
                            <w:spacing w:val="-3"/>
                            <w:sz w:val="21"/>
                          </w:rPr>
                          <w:t>小时平均</w:t>
                        </w:r>
                      </w:p>
                    </w:tc>
                    <w:tc>
                      <w:tcPr>
                        <w:tcW w:w="1895" w:type="dxa"/>
                      </w:tcPr>
                      <w:p>
                        <w:pPr>
                          <w:pStyle w:val="TableParagraph"/>
                          <w:spacing w:before="113"/>
                          <w:ind w:left="777" w:right="768"/>
                          <w:rPr>
                            <w:rFonts w:ascii="Times New Roman"/>
                            <w:sz w:val="21"/>
                          </w:rPr>
                        </w:pPr>
                        <w:r>
                          <w:rPr>
                            <w:rFonts w:ascii="Times New Roman"/>
                            <w:spacing w:val="-5"/>
                            <w:sz w:val="21"/>
                          </w:rPr>
                          <w:t>80</w:t>
                        </w:r>
                      </w:p>
                    </w:tc>
                    <w:tc>
                      <w:tcPr>
                        <w:tcW w:w="233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1818" w:type="dxa"/>
                        <w:vMerge/>
                        <w:tcBorders>
                          <w:top w:val="nil"/>
                        </w:tcBorders>
                      </w:tcPr>
                      <w:p>
                        <w:pPr>
                          <w:rPr>
                            <w:sz w:val="2"/>
                            <w:szCs w:val="2"/>
                          </w:rPr>
                        </w:pPr>
                      </w:p>
                    </w:tc>
                    <w:tc>
                      <w:tcPr>
                        <w:tcW w:w="1937" w:type="dxa"/>
                      </w:tcPr>
                      <w:p>
                        <w:pPr>
                          <w:pStyle w:val="TableParagraph"/>
                          <w:spacing w:before="101"/>
                          <w:ind w:left="402" w:right="393"/>
                          <w:rPr>
                            <w:sz w:val="21"/>
                          </w:rPr>
                        </w:pPr>
                        <w:r>
                          <w:rPr>
                            <w:rFonts w:ascii="Times New Roman" w:eastAsia="Times New Roman"/>
                            <w:sz w:val="21"/>
                          </w:rPr>
                          <w:t xml:space="preserve">1 </w:t>
                        </w:r>
                        <w:r>
                          <w:rPr>
                            <w:spacing w:val="-3"/>
                            <w:sz w:val="21"/>
                          </w:rPr>
                          <w:t>小时平均</w:t>
                        </w:r>
                      </w:p>
                    </w:tc>
                    <w:tc>
                      <w:tcPr>
                        <w:tcW w:w="1895" w:type="dxa"/>
                      </w:tcPr>
                      <w:p>
                        <w:pPr>
                          <w:pStyle w:val="TableParagraph"/>
                          <w:spacing w:before="113"/>
                          <w:ind w:left="777" w:right="768"/>
                          <w:rPr>
                            <w:rFonts w:ascii="Times New Roman"/>
                            <w:sz w:val="21"/>
                          </w:rPr>
                        </w:pPr>
                        <w:r>
                          <w:rPr>
                            <w:rFonts w:ascii="Times New Roman"/>
                            <w:spacing w:val="-5"/>
                            <w:sz w:val="21"/>
                          </w:rPr>
                          <w:t>200</w:t>
                        </w:r>
                      </w:p>
                    </w:tc>
                    <w:tc>
                      <w:tcPr>
                        <w:tcW w:w="233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1818" w:type="dxa"/>
                        <w:vMerge w:val="restart"/>
                      </w:tcPr>
                      <w:p>
                        <w:pPr>
                          <w:pStyle w:val="TableParagraph"/>
                          <w:spacing w:before="7"/>
                          <w:jc w:val="left"/>
                          <w:rPr>
                            <w:rFonts w:ascii="Times New Roman"/>
                            <w:b/>
                            <w:sz w:val="30"/>
                          </w:rPr>
                        </w:pPr>
                      </w:p>
                      <w:p>
                        <w:pPr>
                          <w:pStyle w:val="TableParagraph"/>
                          <w:ind w:left="675" w:right="665"/>
                          <w:rPr>
                            <w:rFonts w:ascii="Times New Roman"/>
                            <w:sz w:val="21"/>
                          </w:rPr>
                        </w:pPr>
                        <w:r>
                          <w:rPr>
                            <w:rFonts w:ascii="Times New Roman"/>
                            <w:spacing w:val="-4"/>
                            <w:sz w:val="21"/>
                          </w:rPr>
                          <w:t>PM</w:t>
                        </w:r>
                        <w:r>
                          <w:rPr>
                            <w:rFonts w:ascii="Times New Roman"/>
                            <w:spacing w:val="-4"/>
                            <w:sz w:val="21"/>
                            <w:vertAlign w:val="subscript"/>
                          </w:rPr>
                          <w:t>10</w:t>
                        </w:r>
                      </w:p>
                    </w:tc>
                    <w:tc>
                      <w:tcPr>
                        <w:tcW w:w="1937" w:type="dxa"/>
                      </w:tcPr>
                      <w:p>
                        <w:pPr>
                          <w:pStyle w:val="TableParagraph"/>
                          <w:spacing w:before="101"/>
                          <w:ind w:left="402" w:right="392"/>
                          <w:rPr>
                            <w:sz w:val="21"/>
                          </w:rPr>
                        </w:pPr>
                        <w:r>
                          <w:rPr>
                            <w:spacing w:val="-4"/>
                            <w:sz w:val="21"/>
                          </w:rPr>
                          <w:t>年平均</w:t>
                        </w:r>
                      </w:p>
                    </w:tc>
                    <w:tc>
                      <w:tcPr>
                        <w:tcW w:w="1895" w:type="dxa"/>
                      </w:tcPr>
                      <w:p>
                        <w:pPr>
                          <w:pStyle w:val="TableParagraph"/>
                          <w:spacing w:before="113"/>
                          <w:ind w:left="777" w:right="768"/>
                          <w:rPr>
                            <w:rFonts w:ascii="Times New Roman"/>
                            <w:sz w:val="21"/>
                          </w:rPr>
                        </w:pPr>
                        <w:r>
                          <w:rPr>
                            <w:rFonts w:ascii="Times New Roman"/>
                            <w:spacing w:val="-5"/>
                            <w:sz w:val="21"/>
                          </w:rPr>
                          <w:t>70</w:t>
                        </w:r>
                      </w:p>
                    </w:tc>
                    <w:tc>
                      <w:tcPr>
                        <w:tcW w:w="233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1818" w:type="dxa"/>
                        <w:vMerge/>
                        <w:tcBorders>
                          <w:top w:val="nil"/>
                        </w:tcBorders>
                      </w:tcPr>
                      <w:p>
                        <w:pPr>
                          <w:rPr>
                            <w:sz w:val="2"/>
                            <w:szCs w:val="2"/>
                          </w:rPr>
                        </w:pPr>
                      </w:p>
                    </w:tc>
                    <w:tc>
                      <w:tcPr>
                        <w:tcW w:w="1937" w:type="dxa"/>
                      </w:tcPr>
                      <w:p>
                        <w:pPr>
                          <w:pStyle w:val="TableParagraph"/>
                          <w:spacing w:before="101"/>
                          <w:ind w:left="402" w:right="392"/>
                          <w:rPr>
                            <w:sz w:val="21"/>
                          </w:rPr>
                        </w:pPr>
                        <w:r>
                          <w:rPr>
                            <w:spacing w:val="-4"/>
                            <w:sz w:val="21"/>
                          </w:rPr>
                          <w:t>日平均</w:t>
                        </w:r>
                      </w:p>
                    </w:tc>
                    <w:tc>
                      <w:tcPr>
                        <w:tcW w:w="1895" w:type="dxa"/>
                      </w:tcPr>
                      <w:p>
                        <w:pPr>
                          <w:pStyle w:val="TableParagraph"/>
                          <w:spacing w:before="113"/>
                          <w:ind w:left="777" w:right="768"/>
                          <w:rPr>
                            <w:rFonts w:ascii="Times New Roman"/>
                            <w:sz w:val="21"/>
                          </w:rPr>
                        </w:pPr>
                        <w:r>
                          <w:rPr>
                            <w:rFonts w:ascii="Times New Roman"/>
                            <w:spacing w:val="-5"/>
                            <w:sz w:val="21"/>
                          </w:rPr>
                          <w:t>150</w:t>
                        </w:r>
                      </w:p>
                    </w:tc>
                    <w:tc>
                      <w:tcPr>
                        <w:tcW w:w="233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468"/>
                      <w:jc w:val="left"/>
                    </w:trPr>
                    <w:tc>
                      <w:tcPr>
                        <w:tcW w:w="1818" w:type="dxa"/>
                        <w:vMerge w:val="restart"/>
                      </w:tcPr>
                      <w:p>
                        <w:pPr>
                          <w:pStyle w:val="TableParagraph"/>
                          <w:spacing w:before="7"/>
                          <w:jc w:val="left"/>
                          <w:rPr>
                            <w:rFonts w:ascii="Times New Roman"/>
                            <w:b/>
                            <w:sz w:val="30"/>
                          </w:rPr>
                        </w:pPr>
                      </w:p>
                      <w:p>
                        <w:pPr>
                          <w:pStyle w:val="TableParagraph"/>
                          <w:ind w:left="675" w:right="665"/>
                          <w:rPr>
                            <w:rFonts w:ascii="Times New Roman"/>
                            <w:sz w:val="21"/>
                          </w:rPr>
                        </w:pPr>
                        <w:r>
                          <w:rPr>
                            <w:rFonts w:ascii="Times New Roman"/>
                            <w:spacing w:val="-5"/>
                            <w:sz w:val="21"/>
                          </w:rPr>
                          <w:t>TSP</w:t>
                        </w:r>
                      </w:p>
                    </w:tc>
                    <w:tc>
                      <w:tcPr>
                        <w:tcW w:w="1937" w:type="dxa"/>
                      </w:tcPr>
                      <w:p>
                        <w:pPr>
                          <w:pStyle w:val="TableParagraph"/>
                          <w:spacing w:before="101"/>
                          <w:ind w:left="402" w:right="392"/>
                          <w:rPr>
                            <w:sz w:val="21"/>
                          </w:rPr>
                        </w:pPr>
                        <w:r>
                          <w:rPr>
                            <w:spacing w:val="-4"/>
                            <w:sz w:val="21"/>
                          </w:rPr>
                          <w:t>年平均</w:t>
                        </w:r>
                      </w:p>
                    </w:tc>
                    <w:tc>
                      <w:tcPr>
                        <w:tcW w:w="1895" w:type="dxa"/>
                      </w:tcPr>
                      <w:p>
                        <w:pPr>
                          <w:pStyle w:val="TableParagraph"/>
                          <w:spacing w:before="113"/>
                          <w:ind w:left="777" w:right="768"/>
                          <w:rPr>
                            <w:rFonts w:ascii="Times New Roman"/>
                            <w:sz w:val="21"/>
                          </w:rPr>
                        </w:pPr>
                        <w:r>
                          <w:rPr>
                            <w:rFonts w:ascii="Times New Roman"/>
                            <w:spacing w:val="-5"/>
                            <w:sz w:val="21"/>
                          </w:rPr>
                          <w:t>200</w:t>
                        </w:r>
                      </w:p>
                    </w:tc>
                    <w:tc>
                      <w:tcPr>
                        <w:tcW w:w="2333" w:type="dxa"/>
                        <w:vMerge/>
                        <w:tcBorders>
                          <w:top w:val="nil"/>
                        </w:tcBorders>
                      </w:tcPr>
                      <w:p>
                        <w:pPr>
                          <w:rPr>
                            <w:sz w:val="2"/>
                            <w:szCs w:val="2"/>
                          </w:rPr>
                        </w:pP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1818" w:type="dxa"/>
                        <w:vMerge/>
                        <w:tcBorders>
                          <w:top w:val="nil"/>
                        </w:tcBorders>
                      </w:tcPr>
                      <w:p>
                        <w:pPr>
                          <w:rPr>
                            <w:sz w:val="2"/>
                            <w:szCs w:val="2"/>
                          </w:rPr>
                        </w:pPr>
                      </w:p>
                    </w:tc>
                    <w:tc>
                      <w:tcPr>
                        <w:tcW w:w="1937" w:type="dxa"/>
                      </w:tcPr>
                      <w:p>
                        <w:pPr>
                          <w:pStyle w:val="TableParagraph"/>
                          <w:spacing w:before="101"/>
                          <w:ind w:left="402" w:right="392"/>
                          <w:rPr>
                            <w:sz w:val="21"/>
                          </w:rPr>
                        </w:pPr>
                        <w:r>
                          <w:rPr>
                            <w:spacing w:val="-4"/>
                            <w:sz w:val="21"/>
                          </w:rPr>
                          <w:t>日平均</w:t>
                        </w:r>
                      </w:p>
                    </w:tc>
                    <w:tc>
                      <w:tcPr>
                        <w:tcW w:w="1895" w:type="dxa"/>
                      </w:tcPr>
                      <w:p>
                        <w:pPr>
                          <w:pStyle w:val="TableParagraph"/>
                          <w:spacing w:before="113"/>
                          <w:ind w:left="777" w:right="768"/>
                          <w:rPr>
                            <w:rFonts w:ascii="Times New Roman"/>
                            <w:sz w:val="21"/>
                          </w:rPr>
                        </w:pPr>
                        <w:r>
                          <w:rPr>
                            <w:rFonts w:ascii="Times New Roman"/>
                            <w:spacing w:val="-5"/>
                            <w:sz w:val="21"/>
                          </w:rPr>
                          <w:t>300</w:t>
                        </w:r>
                      </w:p>
                    </w:tc>
                    <w:tc>
                      <w:tcPr>
                        <w:tcW w:w="2333" w:type="dxa"/>
                        <w:vMerge/>
                        <w:tcBorders>
                          <w:top w:val="nil"/>
                        </w:tcBorders>
                      </w:tcPr>
                      <w:p>
                        <w:pPr>
                          <w:rPr>
                            <w:sz w:val="2"/>
                            <w:szCs w:val="2"/>
                          </w:rPr>
                        </w:pPr>
                      </w:p>
                    </w:tc>
                  </w:tr>
                </w:tbl>
                <w:p>
                  <w:pPr>
                    <w:pStyle w:val="BodyText"/>
                  </w:pPr>
                </w:p>
              </w:txbxContent>
            </v:textbox>
          </v:shape>
        </w:pict>
      </w:r>
      <w:r>
        <w:rPr>
          <w:spacing w:val="-10"/>
        </w:rPr>
        <w:t>环</w:t>
      </w:r>
      <w:r>
        <w:rPr>
          <w:spacing w:val="-10"/>
        </w:rPr>
        <w:t>境</w:t>
      </w:r>
      <w:r>
        <w:rPr>
          <w:spacing w:val="-10"/>
        </w:rPr>
        <w:t>质</w:t>
      </w:r>
      <w:r>
        <w:rPr>
          <w:spacing w:val="-10"/>
        </w:rPr>
        <w:t>量</w:t>
      </w:r>
      <w:r>
        <w:rPr>
          <w:spacing w:val="-10"/>
        </w:rPr>
        <w:t>标</w:t>
      </w:r>
    </w:p>
    <w:p>
      <w:pPr>
        <w:pStyle w:val="BodyText"/>
        <w:spacing w:before="2"/>
        <w:ind w:left="1012"/>
        <w:jc w:val="both"/>
      </w:pPr>
      <w:r>
        <w:rPr>
          <w:position w:val="2"/>
        </w:rPr>
        <w:t>准</w:t>
      </w:r>
      <w:r>
        <w:rPr>
          <w:spacing w:val="36"/>
          <w:w w:val="150"/>
          <w:position w:val="2"/>
        </w:rPr>
        <w:t xml:space="preserve"> </w:t>
      </w:r>
      <w:r>
        <w:rPr>
          <w:rFonts w:ascii="Times New Roman" w:eastAsia="Times New Roman"/>
        </w:rPr>
        <w:t>4.1.2</w:t>
      </w:r>
      <w:r>
        <w:rPr>
          <w:rFonts w:ascii="Times New Roman" w:eastAsia="Times New Roman"/>
          <w:spacing w:val="60"/>
        </w:rPr>
        <w:t xml:space="preserve"> </w:t>
      </w:r>
      <w:r>
        <w:rPr>
          <w:spacing w:val="-2"/>
        </w:rPr>
        <w:t>地表水环境质量标准</w:t>
      </w:r>
    </w:p>
    <w:p>
      <w:pPr>
        <w:pStyle w:val="BodyText"/>
        <w:spacing w:before="161"/>
        <w:ind w:left="1948"/>
      </w:pPr>
      <w:r>
        <w:rPr>
          <w:spacing w:val="-2"/>
        </w:rPr>
        <w:t>项目区域地表水粮长河水质执行《地表水环境质量标准》（</w:t>
      </w:r>
      <w:r>
        <w:rPr>
          <w:rFonts w:ascii="Times New Roman" w:eastAsia="Times New Roman"/>
          <w:spacing w:val="-2"/>
        </w:rPr>
        <w:t>GB3838-2002</w:t>
      </w:r>
      <w:r>
        <w:rPr>
          <w:spacing w:val="-2"/>
        </w:rPr>
        <w:t>）</w:t>
      </w:r>
    </w:p>
    <w:p>
      <w:pPr>
        <w:pStyle w:val="BodyText"/>
        <w:spacing w:before="160"/>
        <w:ind w:left="1468"/>
      </w:pPr>
      <w:r>
        <w:rPr>
          <w:rFonts w:ascii="Times New Roman" w:eastAsia="Times New Roman" w:hAnsi="Times New Roman"/>
          <w:spacing w:val="-2"/>
        </w:rPr>
        <w:t>Ⅲ</w:t>
      </w:r>
      <w:r>
        <w:rPr>
          <w:spacing w:val="-4"/>
        </w:rPr>
        <w:t>类标准。</w:t>
      </w:r>
    </w:p>
    <w:p>
      <w:pPr>
        <w:tabs>
          <w:tab w:val="left" w:pos="1208"/>
          <w:tab w:val="left" w:pos="3737"/>
        </w:tabs>
        <w:spacing w:before="13"/>
        <w:ind w:left="455" w:right="0" w:firstLine="0"/>
        <w:jc w:val="center"/>
        <w:rPr>
          <w:rFonts w:ascii="Microsoft JhengHei" w:eastAsia="Microsoft JhengHei"/>
          <w:b/>
          <w:sz w:val="21"/>
        </w:rPr>
      </w:pPr>
      <w:r>
        <w:rPr>
          <w:rFonts w:ascii="Microsoft JhengHei" w:eastAsia="Microsoft JhengHei"/>
          <w:b/>
          <w:sz w:val="21"/>
        </w:rPr>
        <w:t xml:space="preserve">表 </w:t>
      </w:r>
      <w:r>
        <w:rPr>
          <w:rFonts w:ascii="Times New Roman" w:eastAsia="Times New Roman"/>
          <w:b/>
          <w:sz w:val="21"/>
        </w:rPr>
        <w:t>4-</w:t>
      </w:r>
      <w:r>
        <w:rPr>
          <w:rFonts w:ascii="Times New Roman" w:eastAsia="Times New Roman"/>
          <w:b/>
          <w:spacing w:val="-10"/>
          <w:sz w:val="21"/>
        </w:rPr>
        <w:t>2</w:t>
      </w:r>
      <w:r>
        <w:rPr>
          <w:rFonts w:ascii="Times New Roman" w:eastAsia="Times New Roman"/>
          <w:b/>
          <w:sz w:val="21"/>
        </w:rPr>
        <w:tab/>
      </w:r>
      <w:r>
        <w:rPr>
          <w:rFonts w:ascii="Microsoft JhengHei" w:eastAsia="Microsoft JhengHei"/>
          <w:b/>
          <w:sz w:val="21"/>
        </w:rPr>
        <w:t>地表水环境质量标准限</w:t>
      </w:r>
      <w:r>
        <w:rPr>
          <w:rFonts w:ascii="Microsoft JhengHei" w:eastAsia="Microsoft JhengHei"/>
          <w:b/>
          <w:spacing w:val="-10"/>
          <w:sz w:val="21"/>
        </w:rPr>
        <w:t>值</w:t>
      </w:r>
      <w:r>
        <w:rPr>
          <w:rFonts w:ascii="Microsoft JhengHei" w:eastAsia="Microsoft JhengHei"/>
          <w:b/>
          <w:sz w:val="21"/>
        </w:rPr>
        <w:tab/>
        <w:t>单位：</w:t>
      </w:r>
      <w:r>
        <w:rPr>
          <w:rFonts w:ascii="Times New Roman" w:eastAsia="Times New Roman"/>
          <w:b/>
          <w:sz w:val="21"/>
        </w:rPr>
        <w:t>mg/L</w:t>
      </w:r>
      <w:r>
        <w:rPr>
          <w:rFonts w:ascii="Microsoft JhengHei" w:eastAsia="Microsoft JhengHei"/>
          <w:b/>
          <w:sz w:val="21"/>
        </w:rPr>
        <w:t>（</w:t>
      </w:r>
      <w:r>
        <w:rPr>
          <w:rFonts w:ascii="Times New Roman" w:eastAsia="Times New Roman"/>
          <w:b/>
          <w:sz w:val="21"/>
        </w:rPr>
        <w:t>pH</w:t>
      </w:r>
      <w:r>
        <w:rPr>
          <w:rFonts w:ascii="Times New Roman" w:eastAsia="Times New Roman"/>
          <w:b/>
          <w:spacing w:val="-2"/>
          <w:sz w:val="21"/>
        </w:rPr>
        <w:t xml:space="preserve"> </w:t>
      </w:r>
      <w:r>
        <w:rPr>
          <w:rFonts w:ascii="Microsoft JhengHei" w:eastAsia="Microsoft JhengHei"/>
          <w:b/>
          <w:sz w:val="21"/>
        </w:rPr>
        <w:t>除外</w:t>
      </w:r>
      <w:r>
        <w:rPr>
          <w:rFonts w:ascii="Microsoft JhengHei" w:eastAsia="Microsoft JhengHei"/>
          <w:b/>
          <w:spacing w:val="-10"/>
          <w:sz w:val="21"/>
        </w:rPr>
        <w:t>）</w:t>
      </w:r>
    </w:p>
    <w:p>
      <w:pPr>
        <w:pStyle w:val="BodyText"/>
        <w:spacing w:before="14"/>
        <w:rPr>
          <w:rFonts w:ascii="Microsoft JhengHei"/>
          <w:b/>
          <w:sz w:val="4"/>
        </w:rPr>
      </w:pPr>
    </w:p>
    <w:tbl>
      <w:tblPr>
        <w:tblStyle w:val="TableNormal7"/>
        <w:tblW w:w="0" w:type="auto"/>
        <w:jc w:val="left"/>
        <w:tblInd w:w="2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5"/>
        <w:gridCol w:w="921"/>
        <w:gridCol w:w="1057"/>
        <w:gridCol w:w="1236"/>
        <w:gridCol w:w="1234"/>
        <w:gridCol w:w="1120"/>
      </w:tblGrid>
      <w:tr>
        <w:tblPrEx>
          <w:tblW w:w="0" w:type="auto"/>
          <w:jc w:val="left"/>
          <w:tblInd w:w="2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1345" w:type="dxa"/>
            <w:tcBorders>
              <w:bottom w:val="single" w:sz="2" w:space="0" w:color="000000"/>
            </w:tcBorders>
          </w:tcPr>
          <w:p>
            <w:pPr>
              <w:pStyle w:val="TableParagraph"/>
              <w:spacing w:before="31"/>
              <w:ind w:left="461"/>
              <w:jc w:val="left"/>
              <w:rPr>
                <w:rFonts w:ascii="Microsoft JhengHei" w:eastAsia="Microsoft JhengHei"/>
                <w:b/>
                <w:sz w:val="21"/>
              </w:rPr>
            </w:pPr>
            <w:r>
              <w:rPr>
                <w:rFonts w:ascii="Microsoft JhengHei" w:eastAsia="Microsoft JhengHei"/>
                <w:b/>
                <w:spacing w:val="-5"/>
                <w:sz w:val="21"/>
              </w:rPr>
              <w:t>水体</w:t>
            </w:r>
          </w:p>
        </w:tc>
        <w:tc>
          <w:tcPr>
            <w:tcW w:w="921" w:type="dxa"/>
            <w:tcBorders>
              <w:right w:val="single" w:sz="2" w:space="0" w:color="000000"/>
            </w:tcBorders>
          </w:tcPr>
          <w:p>
            <w:pPr>
              <w:pStyle w:val="TableParagraph"/>
              <w:spacing w:before="31"/>
              <w:ind w:left="236" w:right="227"/>
              <w:rPr>
                <w:rFonts w:ascii="Microsoft JhengHei" w:eastAsia="Microsoft JhengHei"/>
                <w:b/>
                <w:sz w:val="21"/>
              </w:rPr>
            </w:pPr>
            <w:r>
              <w:rPr>
                <w:rFonts w:ascii="Microsoft JhengHei" w:eastAsia="Microsoft JhengHei"/>
                <w:b/>
                <w:spacing w:val="-5"/>
                <w:sz w:val="21"/>
              </w:rPr>
              <w:t>类别</w:t>
            </w:r>
          </w:p>
        </w:tc>
        <w:tc>
          <w:tcPr>
            <w:tcW w:w="1057" w:type="dxa"/>
            <w:tcBorders>
              <w:left w:val="single" w:sz="2" w:space="0" w:color="000000"/>
              <w:right w:val="single" w:sz="2" w:space="0" w:color="000000"/>
            </w:tcBorders>
          </w:tcPr>
          <w:p>
            <w:pPr>
              <w:pStyle w:val="TableParagraph"/>
              <w:spacing w:before="113"/>
              <w:ind w:left="307" w:right="298"/>
              <w:rPr>
                <w:rFonts w:ascii="Times New Roman"/>
                <w:b/>
                <w:sz w:val="21"/>
              </w:rPr>
            </w:pPr>
            <w:r>
              <w:rPr>
                <w:rFonts w:ascii="Times New Roman"/>
                <w:b/>
                <w:spacing w:val="-5"/>
                <w:sz w:val="21"/>
              </w:rPr>
              <w:t>pH</w:t>
            </w:r>
          </w:p>
        </w:tc>
        <w:tc>
          <w:tcPr>
            <w:tcW w:w="1236" w:type="dxa"/>
            <w:tcBorders>
              <w:left w:val="single" w:sz="2" w:space="0" w:color="000000"/>
              <w:bottom w:val="single" w:sz="2" w:space="0" w:color="000000"/>
              <w:right w:val="single" w:sz="2" w:space="0" w:color="000000"/>
            </w:tcBorders>
          </w:tcPr>
          <w:p>
            <w:pPr>
              <w:pStyle w:val="TableParagraph"/>
              <w:spacing w:before="113"/>
              <w:ind w:left="278" w:right="269"/>
              <w:rPr>
                <w:rFonts w:ascii="Times New Roman"/>
                <w:b/>
                <w:sz w:val="21"/>
              </w:rPr>
            </w:pPr>
            <w:r>
              <w:rPr>
                <w:rFonts w:ascii="Times New Roman"/>
                <w:b/>
                <w:spacing w:val="-2"/>
                <w:sz w:val="21"/>
              </w:rPr>
              <w:t>CODcr</w:t>
            </w:r>
          </w:p>
        </w:tc>
        <w:tc>
          <w:tcPr>
            <w:tcW w:w="1234" w:type="dxa"/>
            <w:tcBorders>
              <w:left w:val="single" w:sz="2" w:space="0" w:color="000000"/>
              <w:bottom w:val="single" w:sz="2" w:space="0" w:color="000000"/>
              <w:right w:val="single" w:sz="2" w:space="0" w:color="000000"/>
            </w:tcBorders>
          </w:tcPr>
          <w:p>
            <w:pPr>
              <w:pStyle w:val="TableParagraph"/>
              <w:spacing w:before="31"/>
              <w:ind w:left="394" w:right="385"/>
              <w:rPr>
                <w:rFonts w:ascii="Microsoft JhengHei" w:eastAsia="Microsoft JhengHei"/>
                <w:b/>
                <w:sz w:val="21"/>
              </w:rPr>
            </w:pPr>
            <w:r>
              <w:rPr>
                <w:rFonts w:ascii="Microsoft JhengHei" w:eastAsia="Microsoft JhengHei"/>
                <w:b/>
                <w:spacing w:val="-5"/>
                <w:sz w:val="21"/>
              </w:rPr>
              <w:t>氨氮</w:t>
            </w:r>
          </w:p>
        </w:tc>
        <w:tc>
          <w:tcPr>
            <w:tcW w:w="1120" w:type="dxa"/>
            <w:tcBorders>
              <w:left w:val="single" w:sz="2" w:space="0" w:color="000000"/>
              <w:bottom w:val="single" w:sz="2" w:space="0" w:color="000000"/>
            </w:tcBorders>
          </w:tcPr>
          <w:p>
            <w:pPr>
              <w:pStyle w:val="TableParagraph"/>
              <w:spacing w:before="113"/>
              <w:ind w:left="286" w:right="277"/>
              <w:rPr>
                <w:rFonts w:ascii="Times New Roman"/>
                <w:b/>
                <w:sz w:val="21"/>
              </w:rPr>
            </w:pPr>
            <w:r>
              <w:rPr>
                <w:rFonts w:ascii="Times New Roman"/>
                <w:b/>
                <w:spacing w:val="-4"/>
                <w:sz w:val="21"/>
              </w:rPr>
              <w:t>BOD</w:t>
            </w:r>
            <w:r>
              <w:rPr>
                <w:rFonts w:ascii="Times New Roman"/>
                <w:b/>
                <w:spacing w:val="-4"/>
                <w:sz w:val="21"/>
                <w:vertAlign w:val="subscript"/>
              </w:rPr>
              <w:t>5</w:t>
            </w:r>
          </w:p>
        </w:tc>
      </w:tr>
      <w:tr>
        <w:tblPrEx>
          <w:tblW w:w="0" w:type="auto"/>
          <w:jc w:val="left"/>
          <w:tblInd w:w="2149" w:type="dxa"/>
          <w:tblLayout w:type="fixed"/>
          <w:tblCellMar>
            <w:top w:w="0" w:type="dxa"/>
            <w:left w:w="0" w:type="dxa"/>
            <w:bottom w:w="0" w:type="dxa"/>
            <w:right w:w="0" w:type="dxa"/>
          </w:tblCellMar>
          <w:tblLook w:val="01E0"/>
        </w:tblPrEx>
        <w:trPr>
          <w:trHeight w:val="468"/>
          <w:jc w:val="left"/>
        </w:trPr>
        <w:tc>
          <w:tcPr>
            <w:tcW w:w="1345" w:type="dxa"/>
            <w:tcBorders>
              <w:top w:val="single" w:sz="2" w:space="0" w:color="000000"/>
            </w:tcBorders>
          </w:tcPr>
          <w:p>
            <w:pPr>
              <w:pStyle w:val="TableParagraph"/>
              <w:spacing w:before="101"/>
              <w:ind w:left="410"/>
              <w:jc w:val="left"/>
              <w:rPr>
                <w:sz w:val="21"/>
              </w:rPr>
            </w:pPr>
            <w:r>
              <w:rPr>
                <w:spacing w:val="-4"/>
                <w:sz w:val="21"/>
              </w:rPr>
              <w:t>粮长河</w:t>
            </w:r>
          </w:p>
        </w:tc>
        <w:tc>
          <w:tcPr>
            <w:tcW w:w="921" w:type="dxa"/>
            <w:tcBorders>
              <w:right w:val="single" w:sz="2" w:space="0" w:color="000000"/>
            </w:tcBorders>
          </w:tcPr>
          <w:p>
            <w:pPr>
              <w:pStyle w:val="TableParagraph"/>
              <w:spacing w:before="101"/>
              <w:ind w:left="236" w:right="227"/>
              <w:rPr>
                <w:sz w:val="21"/>
              </w:rPr>
            </w:pPr>
            <w:r>
              <w:rPr>
                <w:rFonts w:ascii="Times New Roman" w:eastAsia="Times New Roman" w:hAnsi="Times New Roman"/>
                <w:spacing w:val="-2"/>
                <w:sz w:val="21"/>
              </w:rPr>
              <w:t>Ⅲ</w:t>
            </w:r>
            <w:r>
              <w:rPr>
                <w:spacing w:val="-10"/>
                <w:sz w:val="21"/>
              </w:rPr>
              <w:t>类</w:t>
            </w:r>
          </w:p>
        </w:tc>
        <w:tc>
          <w:tcPr>
            <w:tcW w:w="1057" w:type="dxa"/>
            <w:tcBorders>
              <w:left w:val="single" w:sz="2" w:space="0" w:color="000000"/>
              <w:right w:val="single" w:sz="2" w:space="0" w:color="000000"/>
            </w:tcBorders>
          </w:tcPr>
          <w:p>
            <w:pPr>
              <w:pStyle w:val="TableParagraph"/>
              <w:spacing w:before="101"/>
              <w:ind w:left="308" w:right="298"/>
              <w:rPr>
                <w:rFonts w:ascii="Times New Roman" w:eastAsia="Times New Roman"/>
                <w:sz w:val="21"/>
              </w:rPr>
            </w:pPr>
            <w:r>
              <w:rPr>
                <w:rFonts w:ascii="Times New Roman" w:eastAsia="Times New Roman"/>
                <w:spacing w:val="-5"/>
                <w:sz w:val="21"/>
              </w:rPr>
              <w:t>6</w:t>
            </w:r>
            <w:r>
              <w:rPr>
                <w:spacing w:val="-5"/>
                <w:sz w:val="21"/>
              </w:rPr>
              <w:t>～</w:t>
            </w:r>
            <w:r>
              <w:rPr>
                <w:rFonts w:ascii="Times New Roman" w:eastAsia="Times New Roman"/>
                <w:spacing w:val="-5"/>
                <w:sz w:val="21"/>
              </w:rPr>
              <w:t>9</w:t>
            </w:r>
          </w:p>
        </w:tc>
        <w:tc>
          <w:tcPr>
            <w:tcW w:w="1236" w:type="dxa"/>
            <w:tcBorders>
              <w:top w:val="single" w:sz="2" w:space="0" w:color="000000"/>
              <w:left w:val="single" w:sz="2" w:space="0" w:color="000000"/>
              <w:right w:val="single" w:sz="2" w:space="0" w:color="000000"/>
            </w:tcBorders>
          </w:tcPr>
          <w:p>
            <w:pPr>
              <w:pStyle w:val="TableParagraph"/>
              <w:spacing w:before="113"/>
              <w:ind w:left="278" w:right="269"/>
              <w:rPr>
                <w:rFonts w:ascii="Times New Roman"/>
                <w:sz w:val="21"/>
              </w:rPr>
            </w:pPr>
            <w:r>
              <w:rPr>
                <w:rFonts w:ascii="Times New Roman"/>
                <w:spacing w:val="-5"/>
                <w:sz w:val="21"/>
              </w:rPr>
              <w:t>20</w:t>
            </w:r>
          </w:p>
        </w:tc>
        <w:tc>
          <w:tcPr>
            <w:tcW w:w="1234" w:type="dxa"/>
            <w:tcBorders>
              <w:top w:val="single" w:sz="2" w:space="0" w:color="000000"/>
              <w:left w:val="single" w:sz="2" w:space="0" w:color="000000"/>
              <w:right w:val="single" w:sz="2" w:space="0" w:color="000000"/>
            </w:tcBorders>
          </w:tcPr>
          <w:p>
            <w:pPr>
              <w:pStyle w:val="TableParagraph"/>
              <w:spacing w:before="113"/>
              <w:ind w:left="394" w:right="385"/>
              <w:rPr>
                <w:rFonts w:ascii="Times New Roman"/>
                <w:sz w:val="21"/>
              </w:rPr>
            </w:pPr>
            <w:r>
              <w:rPr>
                <w:rFonts w:ascii="Times New Roman"/>
                <w:spacing w:val="-5"/>
                <w:sz w:val="21"/>
              </w:rPr>
              <w:t>1.0</w:t>
            </w:r>
          </w:p>
        </w:tc>
        <w:tc>
          <w:tcPr>
            <w:tcW w:w="1120" w:type="dxa"/>
            <w:tcBorders>
              <w:top w:val="single" w:sz="2" w:space="0" w:color="000000"/>
              <w:left w:val="single" w:sz="2" w:space="0" w:color="000000"/>
            </w:tcBorders>
          </w:tcPr>
          <w:p>
            <w:pPr>
              <w:pStyle w:val="TableParagraph"/>
              <w:spacing w:before="113"/>
              <w:ind w:left="286" w:right="277"/>
              <w:rPr>
                <w:rFonts w:ascii="Times New Roman"/>
                <w:sz w:val="21"/>
              </w:rPr>
            </w:pPr>
            <w:r>
              <w:rPr>
                <w:rFonts w:ascii="Times New Roman"/>
                <w:spacing w:val="-5"/>
                <w:sz w:val="21"/>
              </w:rPr>
              <w:t>4.0</w:t>
            </w:r>
          </w:p>
        </w:tc>
      </w:tr>
    </w:tbl>
    <w:p>
      <w:pPr>
        <w:pStyle w:val="BodyText"/>
        <w:spacing w:before="84"/>
        <w:ind w:left="1468"/>
      </w:pPr>
      <w:r>
        <w:rPr>
          <w:rFonts w:ascii="Times New Roman" w:eastAsia="Times New Roman"/>
        </w:rPr>
        <w:t>4.1.3</w:t>
      </w:r>
      <w:r>
        <w:rPr>
          <w:rFonts w:ascii="Times New Roman" w:eastAsia="Times New Roman"/>
          <w:spacing w:val="60"/>
        </w:rPr>
        <w:t xml:space="preserve"> </w:t>
      </w:r>
      <w:r>
        <w:rPr>
          <w:spacing w:val="-2"/>
        </w:rPr>
        <w:t>声环境质量标准</w:t>
      </w:r>
    </w:p>
    <w:p>
      <w:pPr>
        <w:pStyle w:val="BodyText"/>
        <w:spacing w:before="160"/>
        <w:ind w:left="1948"/>
      </w:pPr>
      <w:r>
        <w:t>环境噪声评价区域执行《声环境质量标准》（</w:t>
      </w:r>
      <w:r>
        <w:rPr>
          <w:rFonts w:ascii="Times New Roman" w:eastAsia="Times New Roman"/>
        </w:rPr>
        <w:t>GB3096-2008</w:t>
      </w:r>
      <w:r>
        <w:t>）</w:t>
      </w:r>
      <w:r>
        <w:rPr>
          <w:rFonts w:ascii="Times New Roman" w:eastAsia="Times New Roman"/>
        </w:rPr>
        <w:t>2</w:t>
      </w:r>
      <w:r>
        <w:rPr>
          <w:rFonts w:ascii="Times New Roman" w:eastAsia="Times New Roman"/>
          <w:spacing w:val="-11"/>
        </w:rPr>
        <w:t xml:space="preserve"> </w:t>
      </w:r>
      <w:r>
        <w:rPr>
          <w:spacing w:val="-3"/>
        </w:rPr>
        <w:t>类标准。</w:t>
      </w:r>
    </w:p>
    <w:p>
      <w:pPr>
        <w:tabs>
          <w:tab w:val="left" w:pos="1209"/>
          <w:tab w:val="left" w:pos="3315"/>
        </w:tabs>
        <w:spacing w:before="13"/>
        <w:ind w:left="455" w:right="0" w:firstLine="0"/>
        <w:jc w:val="center"/>
        <w:rPr>
          <w:rFonts w:ascii="Times New Roman" w:eastAsia="Times New Roman"/>
          <w:b/>
          <w:sz w:val="21"/>
        </w:rPr>
      </w:pPr>
      <w:r>
        <w:rPr>
          <w:rFonts w:ascii="Microsoft JhengHei" w:eastAsia="Microsoft JhengHei"/>
          <w:b/>
          <w:sz w:val="21"/>
        </w:rPr>
        <w:t xml:space="preserve">表 </w:t>
      </w:r>
      <w:r>
        <w:rPr>
          <w:rFonts w:ascii="Times New Roman" w:eastAsia="Times New Roman"/>
          <w:b/>
          <w:sz w:val="21"/>
        </w:rPr>
        <w:t>4-</w:t>
      </w:r>
      <w:r>
        <w:rPr>
          <w:rFonts w:ascii="Times New Roman" w:eastAsia="Times New Roman"/>
          <w:b/>
          <w:spacing w:val="-10"/>
          <w:sz w:val="21"/>
        </w:rPr>
        <w:t>3</w:t>
      </w:r>
      <w:r>
        <w:rPr>
          <w:rFonts w:ascii="Times New Roman" w:eastAsia="Times New Roman"/>
          <w:b/>
          <w:sz w:val="21"/>
        </w:rPr>
        <w:tab/>
      </w:r>
      <w:r>
        <w:rPr>
          <w:rFonts w:ascii="Microsoft JhengHei" w:eastAsia="Microsoft JhengHei"/>
          <w:b/>
          <w:sz w:val="21"/>
        </w:rPr>
        <w:t>环境噪声标准限</w:t>
      </w:r>
      <w:r>
        <w:rPr>
          <w:rFonts w:ascii="Microsoft JhengHei" w:eastAsia="Microsoft JhengHei"/>
          <w:b/>
          <w:spacing w:val="-10"/>
          <w:sz w:val="21"/>
        </w:rPr>
        <w:t>值</w:t>
      </w:r>
      <w:r>
        <w:rPr>
          <w:rFonts w:ascii="Microsoft JhengHei" w:eastAsia="Microsoft JhengHei"/>
          <w:b/>
          <w:sz w:val="21"/>
        </w:rPr>
        <w:tab/>
        <w:t>单位：等效声级</w:t>
      </w:r>
      <w:r>
        <w:rPr>
          <w:rFonts w:ascii="Times New Roman" w:eastAsia="Times New Roman"/>
          <w:b/>
          <w:spacing w:val="-2"/>
          <w:sz w:val="21"/>
        </w:rPr>
        <w:t>:Leq[dB(A)]</w:t>
      </w:r>
    </w:p>
    <w:p>
      <w:pPr>
        <w:pStyle w:val="BodyText"/>
        <w:rPr>
          <w:rFonts w:ascii="Times New Roman"/>
          <w:b/>
          <w:sz w:val="16"/>
        </w:rPr>
      </w:pPr>
    </w:p>
    <w:tbl>
      <w:tblPr>
        <w:tblStyle w:val="TableNormal7"/>
        <w:tblW w:w="0" w:type="auto"/>
        <w:jc w:val="left"/>
        <w:tblInd w:w="2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286"/>
        <w:gridCol w:w="2286"/>
        <w:gridCol w:w="2286"/>
      </w:tblGrid>
      <w:tr>
        <w:tblPrEx>
          <w:tblW w:w="0" w:type="auto"/>
          <w:jc w:val="left"/>
          <w:tblInd w:w="2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467"/>
          <w:jc w:val="left"/>
        </w:trPr>
        <w:tc>
          <w:tcPr>
            <w:tcW w:w="2286" w:type="dxa"/>
          </w:tcPr>
          <w:p>
            <w:pPr>
              <w:pStyle w:val="TableParagraph"/>
              <w:spacing w:before="31"/>
              <w:ind w:left="917" w:right="913"/>
              <w:rPr>
                <w:rFonts w:ascii="Microsoft JhengHei" w:eastAsia="Microsoft JhengHei"/>
                <w:b/>
                <w:sz w:val="21"/>
              </w:rPr>
            </w:pPr>
            <w:r>
              <w:rPr>
                <w:rFonts w:ascii="Microsoft JhengHei" w:eastAsia="Microsoft JhengHei"/>
                <w:b/>
                <w:spacing w:val="-5"/>
                <w:sz w:val="21"/>
              </w:rPr>
              <w:t>类别</w:t>
            </w:r>
          </w:p>
        </w:tc>
        <w:tc>
          <w:tcPr>
            <w:tcW w:w="2286" w:type="dxa"/>
          </w:tcPr>
          <w:p>
            <w:pPr>
              <w:pStyle w:val="TableParagraph"/>
              <w:spacing w:before="31"/>
              <w:ind w:left="917" w:right="913"/>
              <w:rPr>
                <w:rFonts w:ascii="Microsoft JhengHei" w:eastAsia="Microsoft JhengHei"/>
                <w:b/>
                <w:sz w:val="21"/>
              </w:rPr>
            </w:pPr>
            <w:r>
              <w:rPr>
                <w:rFonts w:ascii="Microsoft JhengHei" w:eastAsia="Microsoft JhengHei"/>
                <w:b/>
                <w:spacing w:val="-5"/>
                <w:sz w:val="21"/>
              </w:rPr>
              <w:t>昼间</w:t>
            </w:r>
          </w:p>
        </w:tc>
        <w:tc>
          <w:tcPr>
            <w:tcW w:w="2286" w:type="dxa"/>
          </w:tcPr>
          <w:p>
            <w:pPr>
              <w:pStyle w:val="TableParagraph"/>
              <w:spacing w:before="31"/>
              <w:ind w:left="917" w:right="913"/>
              <w:rPr>
                <w:rFonts w:ascii="Microsoft JhengHei" w:eastAsia="Microsoft JhengHei"/>
                <w:b/>
                <w:sz w:val="21"/>
              </w:rPr>
            </w:pPr>
            <w:r>
              <w:rPr>
                <w:rFonts w:ascii="Microsoft JhengHei" w:eastAsia="Microsoft JhengHei"/>
                <w:b/>
                <w:spacing w:val="-5"/>
                <w:sz w:val="21"/>
              </w:rPr>
              <w:t>夜间</w:t>
            </w:r>
          </w:p>
        </w:tc>
      </w:tr>
      <w:tr>
        <w:tblPrEx>
          <w:tblW w:w="0" w:type="auto"/>
          <w:jc w:val="left"/>
          <w:tblInd w:w="2176" w:type="dxa"/>
          <w:tblLayout w:type="fixed"/>
          <w:tblCellMar>
            <w:top w:w="0" w:type="dxa"/>
            <w:left w:w="0" w:type="dxa"/>
            <w:bottom w:w="0" w:type="dxa"/>
            <w:right w:w="0" w:type="dxa"/>
          </w:tblCellMar>
          <w:tblLook w:val="01E0"/>
        </w:tblPrEx>
        <w:trPr>
          <w:trHeight w:val="468"/>
          <w:jc w:val="left"/>
        </w:trPr>
        <w:tc>
          <w:tcPr>
            <w:tcW w:w="2286" w:type="dxa"/>
          </w:tcPr>
          <w:p>
            <w:pPr>
              <w:pStyle w:val="TableParagraph"/>
              <w:spacing w:before="113"/>
              <w:ind w:left="5"/>
              <w:rPr>
                <w:rFonts w:ascii="Times New Roman"/>
                <w:sz w:val="21"/>
              </w:rPr>
            </w:pPr>
            <w:r>
              <w:rPr>
                <w:rFonts w:ascii="Times New Roman"/>
                <w:sz w:val="21"/>
              </w:rPr>
              <w:t>2</w:t>
            </w:r>
          </w:p>
        </w:tc>
        <w:tc>
          <w:tcPr>
            <w:tcW w:w="2286" w:type="dxa"/>
          </w:tcPr>
          <w:p>
            <w:pPr>
              <w:pStyle w:val="TableParagraph"/>
              <w:spacing w:before="113"/>
              <w:ind w:left="917" w:right="912"/>
              <w:rPr>
                <w:rFonts w:ascii="Times New Roman"/>
                <w:sz w:val="21"/>
              </w:rPr>
            </w:pPr>
            <w:r>
              <w:rPr>
                <w:rFonts w:ascii="Times New Roman"/>
                <w:spacing w:val="-5"/>
                <w:sz w:val="21"/>
              </w:rPr>
              <w:t>60</w:t>
            </w:r>
          </w:p>
        </w:tc>
        <w:tc>
          <w:tcPr>
            <w:tcW w:w="2286" w:type="dxa"/>
          </w:tcPr>
          <w:p>
            <w:pPr>
              <w:pStyle w:val="TableParagraph"/>
              <w:spacing w:before="113"/>
              <w:ind w:left="917" w:right="912"/>
              <w:rPr>
                <w:rFonts w:ascii="Times New Roman"/>
                <w:sz w:val="21"/>
              </w:rPr>
            </w:pPr>
            <w:r>
              <w:rPr>
                <w:rFonts w:ascii="Times New Roman"/>
                <w:spacing w:val="-5"/>
                <w:sz w:val="21"/>
              </w:rPr>
              <w:t>50</w:t>
            </w:r>
          </w:p>
        </w:tc>
      </w:tr>
    </w:tbl>
    <w:p>
      <w:pPr>
        <w:spacing w:after="0"/>
        <w:rPr>
          <w:rFonts w:ascii="Times New Roman"/>
          <w:sz w:val="21"/>
        </w:rPr>
        <w:sectPr>
          <w:headerReference w:type="default" r:id="rId49"/>
          <w:footerReference w:type="default" r:id="rId50"/>
          <w:pgSz w:w="11910" w:h="16840"/>
          <w:pgMar w:top="1260" w:right="580" w:bottom="1240" w:left="580" w:header="879" w:footer="988"/>
          <w:pgNumType w:start="17"/>
          <w:cols w:space="708"/>
        </w:sectPr>
      </w:pPr>
    </w:p>
    <w:p>
      <w:pPr>
        <w:pStyle w:val="BodyText"/>
        <w:spacing w:before="6"/>
        <w:rPr>
          <w:rFonts w:ascii="Times New Roman"/>
          <w:b/>
          <w:sz w:val="15"/>
        </w:rPr>
      </w:pPr>
      <w:r>
        <w:pict>
          <v:shape id="_x0000_s1046" style="width:447.35pt;height:684.85pt;margin-top:72.25pt;margin-left:73.97pt;mso-position-horizontal-relative:page;mso-position-vertical-relative:page;position:absolute;z-index:-251638784" coordorigin="1479,1445" coordsize="8947,13697" path="m1484,1450l1484,15137m1940,1450l1940,15137m10421,1450l10421,15137m1479,1445l10426,1445m1479,15142l10426,15142e" filled="f" stroked="t" strokecolor="black" strokeweight="0.5pt">
            <v:stroke dashstyle="solid"/>
            <v:path arrowok="t"/>
          </v:shape>
        </w:pict>
      </w:r>
    </w:p>
    <w:p>
      <w:pPr>
        <w:pStyle w:val="ListParagraph"/>
        <w:numPr>
          <w:ilvl w:val="2"/>
          <w:numId w:val="26"/>
        </w:numPr>
        <w:tabs>
          <w:tab w:val="left" w:pos="2069"/>
        </w:tabs>
        <w:spacing w:before="74" w:after="0" w:line="240" w:lineRule="auto"/>
        <w:ind w:left="2068" w:right="0" w:hanging="601"/>
        <w:jc w:val="both"/>
        <w:rPr>
          <w:sz w:val="24"/>
        </w:rPr>
      </w:pPr>
      <w:r>
        <w:rPr>
          <w:spacing w:val="-1"/>
          <w:sz w:val="24"/>
        </w:rPr>
        <w:t>污水污染物排放执行标准</w:t>
      </w:r>
    </w:p>
    <w:p>
      <w:pPr>
        <w:pStyle w:val="BodyText"/>
        <w:spacing w:before="161" w:line="364" w:lineRule="auto"/>
        <w:ind w:left="1468" w:right="1010" w:firstLine="480"/>
        <w:jc w:val="both"/>
      </w:pPr>
      <w:r>
        <w:rPr>
          <w:spacing w:val="-2"/>
        </w:rPr>
        <w:t>本项目冲洗废水经沉淀后回用，不外排。生活污水经地埋式污水处理设施</w:t>
      </w:r>
      <w:r>
        <w:rPr>
          <w:spacing w:val="-4"/>
        </w:rPr>
        <w:t>处理，主要污染物浓度达到《污水综合排放标准》（</w:t>
      </w:r>
      <w:r>
        <w:rPr>
          <w:rFonts w:ascii="Times New Roman" w:eastAsia="Times New Roman"/>
          <w:spacing w:val="-4"/>
        </w:rPr>
        <w:t>GB8978-1966</w:t>
      </w:r>
      <w:r>
        <w:rPr>
          <w:spacing w:val="-4"/>
        </w:rPr>
        <w:t>）</w:t>
      </w:r>
      <w:r>
        <w:rPr>
          <w:spacing w:val="-15"/>
        </w:rPr>
        <w:t xml:space="preserve">表 </w:t>
      </w:r>
      <w:r>
        <w:rPr>
          <w:rFonts w:ascii="Times New Roman" w:eastAsia="Times New Roman"/>
          <w:spacing w:val="-4"/>
        </w:rPr>
        <w:t>4</w:t>
      </w:r>
      <w:r>
        <w:rPr>
          <w:rFonts w:ascii="Times New Roman" w:eastAsia="Times New Roman"/>
          <w:spacing w:val="24"/>
        </w:rPr>
        <w:t xml:space="preserve"> </w:t>
      </w:r>
      <w:r>
        <w:rPr>
          <w:spacing w:val="-4"/>
        </w:rPr>
        <w:t>中一级</w:t>
      </w:r>
      <w:r>
        <w:rPr>
          <w:spacing w:val="-2"/>
        </w:rPr>
        <w:t>标准后流入项目附近沟渠，最终排入粮长河。</w:t>
      </w:r>
    </w:p>
    <w:p>
      <w:pPr>
        <w:tabs>
          <w:tab w:val="left" w:pos="1208"/>
          <w:tab w:val="left" w:pos="3948"/>
        </w:tabs>
        <w:spacing w:before="0" w:after="50" w:line="338" w:lineRule="exact"/>
        <w:ind w:left="455" w:right="0" w:firstLine="0"/>
        <w:jc w:val="center"/>
        <w:rPr>
          <w:rFonts w:ascii="Microsoft JhengHei" w:eastAsia="Microsoft JhengHei"/>
          <w:b/>
          <w:sz w:val="21"/>
        </w:rPr>
      </w:pPr>
      <w:r>
        <w:rPr>
          <w:rFonts w:ascii="Microsoft JhengHei" w:eastAsia="Microsoft JhengHei"/>
          <w:b/>
          <w:sz w:val="21"/>
        </w:rPr>
        <w:t xml:space="preserve">表 </w:t>
      </w:r>
      <w:r>
        <w:rPr>
          <w:rFonts w:ascii="Times New Roman" w:eastAsia="Times New Roman"/>
          <w:b/>
          <w:sz w:val="21"/>
        </w:rPr>
        <w:t>4-</w:t>
      </w:r>
      <w:r>
        <w:rPr>
          <w:rFonts w:ascii="Times New Roman" w:eastAsia="Times New Roman"/>
          <w:b/>
          <w:spacing w:val="-10"/>
          <w:sz w:val="21"/>
        </w:rPr>
        <w:t>4</w:t>
      </w:r>
      <w:r>
        <w:rPr>
          <w:rFonts w:ascii="Times New Roman" w:eastAsia="Times New Roman"/>
          <w:b/>
          <w:sz w:val="21"/>
        </w:rPr>
        <w:tab/>
      </w:r>
      <w:r>
        <w:rPr>
          <w:rFonts w:ascii="Microsoft JhengHei" w:eastAsia="Microsoft JhengHei"/>
          <w:b/>
          <w:sz w:val="21"/>
        </w:rPr>
        <w:t>污水最高允许排放标准限</w:t>
      </w:r>
      <w:r>
        <w:rPr>
          <w:rFonts w:ascii="Microsoft JhengHei" w:eastAsia="Microsoft JhengHei"/>
          <w:b/>
          <w:spacing w:val="-10"/>
          <w:sz w:val="21"/>
        </w:rPr>
        <w:t>值</w:t>
      </w:r>
      <w:r>
        <w:rPr>
          <w:rFonts w:ascii="Microsoft JhengHei" w:eastAsia="Microsoft JhengHei"/>
          <w:b/>
          <w:sz w:val="21"/>
        </w:rPr>
        <w:tab/>
        <w:t>单位：</w:t>
      </w:r>
      <w:r>
        <w:rPr>
          <w:rFonts w:ascii="Times New Roman" w:eastAsia="Times New Roman"/>
          <w:b/>
          <w:sz w:val="21"/>
        </w:rPr>
        <w:t>mg/L</w:t>
      </w:r>
      <w:r>
        <w:rPr>
          <w:rFonts w:ascii="Microsoft JhengHei" w:eastAsia="Microsoft JhengHei"/>
          <w:b/>
          <w:sz w:val="21"/>
        </w:rPr>
        <w:t>（</w:t>
      </w:r>
      <w:r>
        <w:rPr>
          <w:rFonts w:ascii="Times New Roman" w:eastAsia="Times New Roman"/>
          <w:b/>
          <w:sz w:val="21"/>
        </w:rPr>
        <w:t>pH</w:t>
      </w:r>
      <w:r>
        <w:rPr>
          <w:rFonts w:ascii="Times New Roman" w:eastAsia="Times New Roman"/>
          <w:b/>
          <w:spacing w:val="-2"/>
          <w:sz w:val="21"/>
        </w:rPr>
        <w:t xml:space="preserve"> </w:t>
      </w:r>
      <w:r>
        <w:rPr>
          <w:rFonts w:ascii="Microsoft JhengHei" w:eastAsia="Microsoft JhengHei"/>
          <w:b/>
          <w:sz w:val="21"/>
        </w:rPr>
        <w:t>除外</w:t>
      </w:r>
      <w:r>
        <w:rPr>
          <w:rFonts w:ascii="Microsoft JhengHei" w:eastAsia="Microsoft JhengHei"/>
          <w:b/>
          <w:spacing w:val="-10"/>
          <w:sz w:val="21"/>
        </w:rPr>
        <w:t>）</w:t>
      </w:r>
    </w:p>
    <w:tbl>
      <w:tblPr>
        <w:tblStyle w:val="TableNormal8"/>
        <w:tblW w:w="0" w:type="auto"/>
        <w:jc w:val="left"/>
        <w:tblInd w:w="1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22"/>
        <w:gridCol w:w="2344"/>
        <w:gridCol w:w="1454"/>
        <w:gridCol w:w="2249"/>
      </w:tblGrid>
      <w:tr>
        <w:tblPrEx>
          <w:tblW w:w="0" w:type="auto"/>
          <w:jc w:val="left"/>
          <w:tblInd w:w="1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1222" w:type="dxa"/>
          </w:tcPr>
          <w:p>
            <w:pPr>
              <w:pStyle w:val="TableParagraph"/>
              <w:spacing w:line="292" w:lineRule="exact"/>
              <w:ind w:left="385" w:right="376"/>
              <w:rPr>
                <w:rFonts w:ascii="Microsoft JhengHei" w:eastAsia="Microsoft JhengHei"/>
                <w:b/>
                <w:sz w:val="21"/>
              </w:rPr>
            </w:pPr>
            <w:r>
              <w:rPr>
                <w:rFonts w:ascii="Microsoft JhengHei" w:eastAsia="Microsoft JhengHei"/>
                <w:b/>
                <w:spacing w:val="-5"/>
                <w:sz w:val="21"/>
              </w:rPr>
              <w:t>序号</w:t>
            </w:r>
          </w:p>
        </w:tc>
        <w:tc>
          <w:tcPr>
            <w:tcW w:w="2344" w:type="dxa"/>
          </w:tcPr>
          <w:p>
            <w:pPr>
              <w:pStyle w:val="TableParagraph"/>
              <w:spacing w:line="292" w:lineRule="exact"/>
              <w:ind w:left="863" w:right="854"/>
              <w:rPr>
                <w:rFonts w:ascii="Microsoft JhengHei" w:eastAsia="Microsoft JhengHei"/>
                <w:b/>
                <w:sz w:val="21"/>
              </w:rPr>
            </w:pPr>
            <w:r>
              <w:rPr>
                <w:rFonts w:ascii="Microsoft JhengHei" w:eastAsia="Microsoft JhengHei"/>
                <w:b/>
                <w:spacing w:val="-5"/>
                <w:sz w:val="21"/>
              </w:rPr>
              <w:t>项目</w:t>
            </w:r>
          </w:p>
        </w:tc>
        <w:tc>
          <w:tcPr>
            <w:tcW w:w="1454" w:type="dxa"/>
          </w:tcPr>
          <w:p>
            <w:pPr>
              <w:pStyle w:val="TableParagraph"/>
              <w:spacing w:line="292" w:lineRule="exact"/>
              <w:ind w:left="397" w:right="388"/>
              <w:rPr>
                <w:rFonts w:ascii="Microsoft JhengHei" w:eastAsia="Microsoft JhengHei"/>
                <w:b/>
                <w:sz w:val="21"/>
              </w:rPr>
            </w:pPr>
            <w:r>
              <w:rPr>
                <w:rFonts w:ascii="Microsoft JhengHei" w:eastAsia="Microsoft JhengHei"/>
                <w:b/>
                <w:spacing w:val="-4"/>
                <w:sz w:val="21"/>
              </w:rPr>
              <w:t>标准值</w:t>
            </w:r>
          </w:p>
        </w:tc>
        <w:tc>
          <w:tcPr>
            <w:tcW w:w="2249" w:type="dxa"/>
          </w:tcPr>
          <w:p>
            <w:pPr>
              <w:pStyle w:val="TableParagraph"/>
              <w:spacing w:line="292" w:lineRule="exact"/>
              <w:ind w:left="702"/>
              <w:jc w:val="left"/>
              <w:rPr>
                <w:rFonts w:ascii="Microsoft JhengHei" w:eastAsia="Microsoft JhengHei"/>
                <w:b/>
                <w:sz w:val="21"/>
              </w:rPr>
            </w:pPr>
            <w:r>
              <w:rPr>
                <w:rFonts w:ascii="Microsoft JhengHei" w:eastAsia="Microsoft JhengHei"/>
                <w:b/>
                <w:spacing w:val="-3"/>
                <w:sz w:val="21"/>
              </w:rPr>
              <w:t>标准来源</w:t>
            </w:r>
          </w:p>
        </w:tc>
      </w:tr>
      <w:tr>
        <w:tblPrEx>
          <w:tblW w:w="0" w:type="auto"/>
          <w:jc w:val="left"/>
          <w:tblInd w:w="1971" w:type="dxa"/>
          <w:tblLayout w:type="fixed"/>
          <w:tblCellMar>
            <w:top w:w="0" w:type="dxa"/>
            <w:left w:w="0" w:type="dxa"/>
            <w:bottom w:w="0" w:type="dxa"/>
            <w:right w:w="0" w:type="dxa"/>
          </w:tblCellMar>
          <w:tblLook w:val="01E0"/>
        </w:tblPrEx>
        <w:trPr>
          <w:trHeight w:val="312"/>
          <w:jc w:val="left"/>
        </w:trPr>
        <w:tc>
          <w:tcPr>
            <w:tcW w:w="1222" w:type="dxa"/>
          </w:tcPr>
          <w:p>
            <w:pPr>
              <w:pStyle w:val="TableParagraph"/>
              <w:spacing w:before="35"/>
              <w:ind w:left="9"/>
              <w:rPr>
                <w:rFonts w:ascii="Times New Roman"/>
                <w:sz w:val="21"/>
              </w:rPr>
            </w:pPr>
            <w:r>
              <w:rPr>
                <w:rFonts w:ascii="Times New Roman"/>
                <w:sz w:val="21"/>
              </w:rPr>
              <w:t>1</w:t>
            </w:r>
          </w:p>
        </w:tc>
        <w:tc>
          <w:tcPr>
            <w:tcW w:w="2344" w:type="dxa"/>
          </w:tcPr>
          <w:p>
            <w:pPr>
              <w:pStyle w:val="TableParagraph"/>
              <w:spacing w:before="35"/>
              <w:ind w:left="863" w:right="854"/>
              <w:rPr>
                <w:rFonts w:ascii="Times New Roman"/>
                <w:sz w:val="21"/>
              </w:rPr>
            </w:pPr>
            <w:r>
              <w:rPr>
                <w:rFonts w:ascii="Times New Roman"/>
                <w:spacing w:val="-5"/>
                <w:sz w:val="21"/>
              </w:rPr>
              <w:t>pH</w:t>
            </w:r>
          </w:p>
        </w:tc>
        <w:tc>
          <w:tcPr>
            <w:tcW w:w="1454" w:type="dxa"/>
          </w:tcPr>
          <w:p>
            <w:pPr>
              <w:pStyle w:val="TableParagraph"/>
              <w:spacing w:before="35"/>
              <w:ind w:left="397" w:right="388"/>
              <w:rPr>
                <w:rFonts w:ascii="Times New Roman"/>
                <w:sz w:val="21"/>
              </w:rPr>
            </w:pPr>
            <w:r>
              <w:rPr>
                <w:rFonts w:ascii="Times New Roman"/>
                <w:spacing w:val="-5"/>
                <w:sz w:val="21"/>
              </w:rPr>
              <w:t>6~9</w:t>
            </w:r>
          </w:p>
        </w:tc>
        <w:tc>
          <w:tcPr>
            <w:tcW w:w="2249" w:type="dxa"/>
            <w:vMerge w:val="restart"/>
          </w:tcPr>
          <w:p>
            <w:pPr>
              <w:pStyle w:val="TableParagraph"/>
              <w:spacing w:before="5"/>
              <w:jc w:val="left"/>
              <w:rPr>
                <w:rFonts w:ascii="Microsoft JhengHei"/>
                <w:b/>
                <w:sz w:val="19"/>
              </w:rPr>
            </w:pPr>
          </w:p>
          <w:p>
            <w:pPr>
              <w:pStyle w:val="TableParagraph"/>
              <w:ind w:left="93" w:right="16"/>
              <w:rPr>
                <w:sz w:val="21"/>
              </w:rPr>
            </w:pPr>
            <w:r>
              <w:rPr>
                <w:spacing w:val="-1"/>
                <w:sz w:val="21"/>
              </w:rPr>
              <w:t>《污水综合排放标准》</w:t>
            </w:r>
          </w:p>
          <w:p>
            <w:pPr>
              <w:pStyle w:val="TableParagraph"/>
              <w:spacing w:before="43"/>
              <w:ind w:left="25" w:right="16"/>
              <w:rPr>
                <w:sz w:val="21"/>
              </w:rPr>
            </w:pPr>
            <w:r>
              <w:rPr>
                <w:spacing w:val="-2"/>
                <w:sz w:val="21"/>
              </w:rPr>
              <w:t>（</w:t>
            </w:r>
            <w:r>
              <w:rPr>
                <w:rFonts w:ascii="Times New Roman" w:eastAsia="Times New Roman"/>
                <w:spacing w:val="-2"/>
                <w:sz w:val="21"/>
              </w:rPr>
              <w:t>GB8978-1996</w:t>
            </w:r>
            <w:r>
              <w:rPr>
                <w:spacing w:val="-2"/>
                <w:sz w:val="21"/>
              </w:rPr>
              <w:t>）</w:t>
            </w:r>
            <w:r>
              <w:rPr>
                <w:spacing w:val="-6"/>
                <w:sz w:val="21"/>
              </w:rPr>
              <w:t>中一</w:t>
            </w:r>
          </w:p>
          <w:p>
            <w:pPr>
              <w:pStyle w:val="TableParagraph"/>
              <w:spacing w:before="43"/>
              <w:ind w:left="26" w:right="16"/>
              <w:rPr>
                <w:sz w:val="21"/>
              </w:rPr>
            </w:pPr>
            <w:r>
              <w:rPr>
                <w:spacing w:val="-4"/>
                <w:sz w:val="21"/>
              </w:rPr>
              <w:t>级标准</w:t>
            </w:r>
          </w:p>
        </w:tc>
      </w:tr>
      <w:tr>
        <w:tblPrEx>
          <w:tblW w:w="0" w:type="auto"/>
          <w:jc w:val="left"/>
          <w:tblInd w:w="1971" w:type="dxa"/>
          <w:tblLayout w:type="fixed"/>
          <w:tblCellMar>
            <w:top w:w="0" w:type="dxa"/>
            <w:left w:w="0" w:type="dxa"/>
            <w:bottom w:w="0" w:type="dxa"/>
            <w:right w:w="0" w:type="dxa"/>
          </w:tblCellMar>
          <w:tblLook w:val="01E0"/>
        </w:tblPrEx>
        <w:trPr>
          <w:trHeight w:val="312"/>
          <w:jc w:val="left"/>
        </w:trPr>
        <w:tc>
          <w:tcPr>
            <w:tcW w:w="1222" w:type="dxa"/>
          </w:tcPr>
          <w:p>
            <w:pPr>
              <w:pStyle w:val="TableParagraph"/>
              <w:spacing w:before="35"/>
              <w:ind w:left="9"/>
              <w:rPr>
                <w:rFonts w:ascii="Times New Roman"/>
                <w:sz w:val="21"/>
              </w:rPr>
            </w:pPr>
            <w:r>
              <w:rPr>
                <w:rFonts w:ascii="Times New Roman"/>
                <w:sz w:val="21"/>
              </w:rPr>
              <w:t>2</w:t>
            </w:r>
          </w:p>
        </w:tc>
        <w:tc>
          <w:tcPr>
            <w:tcW w:w="2344" w:type="dxa"/>
          </w:tcPr>
          <w:p>
            <w:pPr>
              <w:pStyle w:val="TableParagraph"/>
              <w:spacing w:before="35"/>
              <w:ind w:left="863" w:right="854"/>
              <w:rPr>
                <w:rFonts w:ascii="Times New Roman"/>
                <w:sz w:val="21"/>
              </w:rPr>
            </w:pPr>
            <w:r>
              <w:rPr>
                <w:rFonts w:ascii="Times New Roman"/>
                <w:spacing w:val="-5"/>
                <w:sz w:val="21"/>
              </w:rPr>
              <w:t>COD</w:t>
            </w:r>
          </w:p>
        </w:tc>
        <w:tc>
          <w:tcPr>
            <w:tcW w:w="1454" w:type="dxa"/>
          </w:tcPr>
          <w:p>
            <w:pPr>
              <w:pStyle w:val="TableParagraph"/>
              <w:spacing w:before="35"/>
              <w:ind w:left="397" w:right="387"/>
              <w:rPr>
                <w:rFonts w:ascii="Times New Roman"/>
                <w:sz w:val="21"/>
              </w:rPr>
            </w:pPr>
            <w:r>
              <w:rPr>
                <w:rFonts w:ascii="Times New Roman"/>
                <w:spacing w:val="-5"/>
                <w:sz w:val="21"/>
              </w:rPr>
              <w:t>100</w:t>
            </w:r>
          </w:p>
        </w:tc>
        <w:tc>
          <w:tcPr>
            <w:tcW w:w="2249" w:type="dxa"/>
            <w:vMerge/>
            <w:tcBorders>
              <w:top w:val="nil"/>
            </w:tcBorders>
          </w:tcPr>
          <w:p>
            <w:pPr>
              <w:rPr>
                <w:sz w:val="2"/>
                <w:szCs w:val="2"/>
              </w:rPr>
            </w:pPr>
          </w:p>
        </w:tc>
      </w:tr>
      <w:tr>
        <w:tblPrEx>
          <w:tblW w:w="0" w:type="auto"/>
          <w:jc w:val="left"/>
          <w:tblInd w:w="1971" w:type="dxa"/>
          <w:tblLayout w:type="fixed"/>
          <w:tblCellMar>
            <w:top w:w="0" w:type="dxa"/>
            <w:left w:w="0" w:type="dxa"/>
            <w:bottom w:w="0" w:type="dxa"/>
            <w:right w:w="0" w:type="dxa"/>
          </w:tblCellMar>
          <w:tblLook w:val="01E0"/>
        </w:tblPrEx>
        <w:trPr>
          <w:trHeight w:val="311"/>
          <w:jc w:val="left"/>
        </w:trPr>
        <w:tc>
          <w:tcPr>
            <w:tcW w:w="1222" w:type="dxa"/>
          </w:tcPr>
          <w:p>
            <w:pPr>
              <w:pStyle w:val="TableParagraph"/>
              <w:spacing w:before="35"/>
              <w:ind w:left="9"/>
              <w:rPr>
                <w:rFonts w:ascii="Times New Roman"/>
                <w:sz w:val="21"/>
              </w:rPr>
            </w:pPr>
            <w:r>
              <w:rPr>
                <w:rFonts w:ascii="Times New Roman"/>
                <w:sz w:val="21"/>
              </w:rPr>
              <w:t>3</w:t>
            </w:r>
          </w:p>
        </w:tc>
        <w:tc>
          <w:tcPr>
            <w:tcW w:w="2344" w:type="dxa"/>
          </w:tcPr>
          <w:p>
            <w:pPr>
              <w:pStyle w:val="TableParagraph"/>
              <w:spacing w:before="35"/>
              <w:ind w:left="863" w:right="854"/>
              <w:rPr>
                <w:rFonts w:ascii="Times New Roman"/>
                <w:sz w:val="21"/>
              </w:rPr>
            </w:pPr>
            <w:r>
              <w:rPr>
                <w:rFonts w:ascii="Times New Roman"/>
                <w:spacing w:val="-4"/>
                <w:sz w:val="21"/>
              </w:rPr>
              <w:t>BOD</w:t>
            </w:r>
            <w:r>
              <w:rPr>
                <w:rFonts w:ascii="Times New Roman"/>
                <w:spacing w:val="-4"/>
                <w:sz w:val="21"/>
                <w:vertAlign w:val="subscript"/>
              </w:rPr>
              <w:t>5</w:t>
            </w:r>
          </w:p>
        </w:tc>
        <w:tc>
          <w:tcPr>
            <w:tcW w:w="1454" w:type="dxa"/>
          </w:tcPr>
          <w:p>
            <w:pPr>
              <w:pStyle w:val="TableParagraph"/>
              <w:spacing w:before="35"/>
              <w:ind w:left="397" w:right="387"/>
              <w:rPr>
                <w:rFonts w:ascii="Times New Roman"/>
                <w:sz w:val="21"/>
              </w:rPr>
            </w:pPr>
            <w:r>
              <w:rPr>
                <w:rFonts w:ascii="Times New Roman"/>
                <w:spacing w:val="-5"/>
                <w:sz w:val="21"/>
              </w:rPr>
              <w:t>20</w:t>
            </w:r>
          </w:p>
        </w:tc>
        <w:tc>
          <w:tcPr>
            <w:tcW w:w="2249" w:type="dxa"/>
            <w:vMerge/>
            <w:tcBorders>
              <w:top w:val="nil"/>
            </w:tcBorders>
          </w:tcPr>
          <w:p>
            <w:pPr>
              <w:rPr>
                <w:sz w:val="2"/>
                <w:szCs w:val="2"/>
              </w:rPr>
            </w:pPr>
          </w:p>
        </w:tc>
      </w:tr>
      <w:tr>
        <w:tblPrEx>
          <w:tblW w:w="0" w:type="auto"/>
          <w:jc w:val="left"/>
          <w:tblInd w:w="1971" w:type="dxa"/>
          <w:tblLayout w:type="fixed"/>
          <w:tblCellMar>
            <w:top w:w="0" w:type="dxa"/>
            <w:left w:w="0" w:type="dxa"/>
            <w:bottom w:w="0" w:type="dxa"/>
            <w:right w:w="0" w:type="dxa"/>
          </w:tblCellMar>
          <w:tblLook w:val="01E0"/>
        </w:tblPrEx>
        <w:trPr>
          <w:trHeight w:val="311"/>
          <w:jc w:val="left"/>
        </w:trPr>
        <w:tc>
          <w:tcPr>
            <w:tcW w:w="1222" w:type="dxa"/>
          </w:tcPr>
          <w:p>
            <w:pPr>
              <w:pStyle w:val="TableParagraph"/>
              <w:spacing w:before="35"/>
              <w:ind w:left="9"/>
              <w:rPr>
                <w:rFonts w:ascii="Times New Roman"/>
                <w:sz w:val="21"/>
              </w:rPr>
            </w:pPr>
            <w:r>
              <w:rPr>
                <w:rFonts w:ascii="Times New Roman"/>
                <w:sz w:val="21"/>
              </w:rPr>
              <w:t>4</w:t>
            </w:r>
          </w:p>
        </w:tc>
        <w:tc>
          <w:tcPr>
            <w:tcW w:w="2344" w:type="dxa"/>
          </w:tcPr>
          <w:p>
            <w:pPr>
              <w:pStyle w:val="TableParagraph"/>
              <w:spacing w:before="35"/>
              <w:ind w:left="863" w:right="854"/>
              <w:rPr>
                <w:rFonts w:ascii="Times New Roman"/>
                <w:sz w:val="21"/>
              </w:rPr>
            </w:pPr>
            <w:r>
              <w:rPr>
                <w:rFonts w:ascii="Times New Roman"/>
                <w:spacing w:val="-5"/>
                <w:sz w:val="21"/>
              </w:rPr>
              <w:t>SS</w:t>
            </w:r>
          </w:p>
        </w:tc>
        <w:tc>
          <w:tcPr>
            <w:tcW w:w="1454" w:type="dxa"/>
          </w:tcPr>
          <w:p>
            <w:pPr>
              <w:pStyle w:val="TableParagraph"/>
              <w:spacing w:before="35"/>
              <w:ind w:left="397" w:right="387"/>
              <w:rPr>
                <w:rFonts w:ascii="Times New Roman"/>
                <w:sz w:val="21"/>
              </w:rPr>
            </w:pPr>
            <w:r>
              <w:rPr>
                <w:rFonts w:ascii="Times New Roman"/>
                <w:spacing w:val="-5"/>
                <w:sz w:val="21"/>
              </w:rPr>
              <w:t>70</w:t>
            </w:r>
          </w:p>
        </w:tc>
        <w:tc>
          <w:tcPr>
            <w:tcW w:w="2249" w:type="dxa"/>
            <w:vMerge/>
            <w:tcBorders>
              <w:top w:val="nil"/>
            </w:tcBorders>
          </w:tcPr>
          <w:p>
            <w:pPr>
              <w:rPr>
                <w:sz w:val="2"/>
                <w:szCs w:val="2"/>
              </w:rPr>
            </w:pPr>
          </w:p>
        </w:tc>
      </w:tr>
      <w:tr>
        <w:tblPrEx>
          <w:tblW w:w="0" w:type="auto"/>
          <w:jc w:val="left"/>
          <w:tblInd w:w="1971" w:type="dxa"/>
          <w:tblLayout w:type="fixed"/>
          <w:tblCellMar>
            <w:top w:w="0" w:type="dxa"/>
            <w:left w:w="0" w:type="dxa"/>
            <w:bottom w:w="0" w:type="dxa"/>
            <w:right w:w="0" w:type="dxa"/>
          </w:tblCellMar>
          <w:tblLook w:val="01E0"/>
        </w:tblPrEx>
        <w:trPr>
          <w:trHeight w:val="311"/>
          <w:jc w:val="left"/>
        </w:trPr>
        <w:tc>
          <w:tcPr>
            <w:tcW w:w="1222" w:type="dxa"/>
          </w:tcPr>
          <w:p>
            <w:pPr>
              <w:pStyle w:val="TableParagraph"/>
              <w:spacing w:before="35"/>
              <w:ind w:left="9"/>
              <w:rPr>
                <w:rFonts w:ascii="Times New Roman"/>
                <w:sz w:val="21"/>
              </w:rPr>
            </w:pPr>
            <w:r>
              <w:rPr>
                <w:rFonts w:ascii="Times New Roman"/>
                <w:sz w:val="21"/>
              </w:rPr>
              <w:t>5</w:t>
            </w:r>
          </w:p>
        </w:tc>
        <w:tc>
          <w:tcPr>
            <w:tcW w:w="2344" w:type="dxa"/>
          </w:tcPr>
          <w:p>
            <w:pPr>
              <w:pStyle w:val="TableParagraph"/>
              <w:spacing w:before="35"/>
              <w:ind w:left="863" w:right="854"/>
              <w:rPr>
                <w:rFonts w:ascii="Times New Roman"/>
                <w:sz w:val="21"/>
              </w:rPr>
            </w:pPr>
            <w:r>
              <w:rPr>
                <w:rFonts w:ascii="Times New Roman"/>
                <w:spacing w:val="-2"/>
                <w:sz w:val="21"/>
              </w:rPr>
              <w:t>NH</w:t>
            </w:r>
            <w:r>
              <w:rPr>
                <w:rFonts w:ascii="Times New Roman"/>
                <w:spacing w:val="-2"/>
                <w:sz w:val="21"/>
                <w:vertAlign w:val="subscript"/>
              </w:rPr>
              <w:t>3</w:t>
            </w:r>
            <w:r>
              <w:rPr>
                <w:rFonts w:ascii="Times New Roman"/>
                <w:spacing w:val="-2"/>
                <w:sz w:val="21"/>
                <w:vertAlign w:val="baseline"/>
              </w:rPr>
              <w:t>-</w:t>
            </w:r>
            <w:r>
              <w:rPr>
                <w:rFonts w:ascii="Times New Roman"/>
                <w:spacing w:val="-10"/>
                <w:sz w:val="21"/>
                <w:vertAlign w:val="baseline"/>
              </w:rPr>
              <w:t>N</w:t>
            </w:r>
          </w:p>
        </w:tc>
        <w:tc>
          <w:tcPr>
            <w:tcW w:w="1454" w:type="dxa"/>
          </w:tcPr>
          <w:p>
            <w:pPr>
              <w:pStyle w:val="TableParagraph"/>
              <w:spacing w:before="35"/>
              <w:ind w:left="397" w:right="387"/>
              <w:rPr>
                <w:rFonts w:ascii="Times New Roman"/>
                <w:sz w:val="21"/>
              </w:rPr>
            </w:pPr>
            <w:r>
              <w:rPr>
                <w:rFonts w:ascii="Times New Roman"/>
                <w:spacing w:val="-5"/>
                <w:sz w:val="21"/>
              </w:rPr>
              <w:t>15</w:t>
            </w:r>
          </w:p>
        </w:tc>
        <w:tc>
          <w:tcPr>
            <w:tcW w:w="2249" w:type="dxa"/>
            <w:vMerge/>
            <w:tcBorders>
              <w:top w:val="nil"/>
            </w:tcBorders>
          </w:tcPr>
          <w:p>
            <w:pPr>
              <w:rPr>
                <w:sz w:val="2"/>
                <w:szCs w:val="2"/>
              </w:rPr>
            </w:pPr>
          </w:p>
        </w:tc>
      </w:tr>
    </w:tbl>
    <w:p>
      <w:pPr>
        <w:pStyle w:val="ListParagraph"/>
        <w:numPr>
          <w:ilvl w:val="2"/>
          <w:numId w:val="26"/>
        </w:numPr>
        <w:tabs>
          <w:tab w:val="left" w:pos="2069"/>
        </w:tabs>
        <w:spacing w:before="85" w:after="0" w:line="240" w:lineRule="auto"/>
        <w:ind w:left="2068" w:right="0" w:hanging="601"/>
        <w:jc w:val="left"/>
        <w:rPr>
          <w:sz w:val="24"/>
        </w:rPr>
      </w:pPr>
      <w:r>
        <w:rPr>
          <w:spacing w:val="-1"/>
          <w:sz w:val="24"/>
        </w:rPr>
        <w:t>废气污染物排放执行标准</w:t>
      </w:r>
    </w:p>
    <w:p>
      <w:pPr>
        <w:pStyle w:val="BodyText"/>
        <w:spacing w:before="160"/>
        <w:ind w:left="1948"/>
      </w:pPr>
      <w:r>
        <w:rPr>
          <w:spacing w:val="37"/>
        </w:rPr>
        <w:t>项目生产产生的粉尘排放执行《水泥工业大气污染物排放标准》</w:t>
      </w:r>
    </w:p>
    <w:p>
      <w:pPr>
        <w:pStyle w:val="BodyText"/>
        <w:spacing w:before="161" w:line="264" w:lineRule="exact"/>
        <w:ind w:left="1468"/>
      </w:pPr>
      <w:r>
        <w:rPr>
          <w:spacing w:val="-2"/>
        </w:rPr>
        <w:t>（</w:t>
      </w:r>
      <w:r>
        <w:rPr>
          <w:rFonts w:ascii="Times New Roman" w:eastAsia="Times New Roman"/>
          <w:spacing w:val="-2"/>
        </w:rPr>
        <w:t>GB4915-2013</w:t>
      </w:r>
      <w:r>
        <w:rPr>
          <w:spacing w:val="-2"/>
        </w:rPr>
        <w:t>）</w:t>
      </w:r>
      <w:r>
        <w:rPr>
          <w:spacing w:val="-3"/>
        </w:rPr>
        <w:t>中散装水泥中转站及水泥制品生产污染物排放标准。</w:t>
      </w:r>
    </w:p>
    <w:p>
      <w:pPr>
        <w:pStyle w:val="BodyText"/>
        <w:spacing w:line="209" w:lineRule="exact"/>
        <w:ind w:left="1012"/>
      </w:pPr>
      <w:r>
        <w:t>污</w:t>
      </w:r>
    </w:p>
    <w:p>
      <w:pPr>
        <w:spacing w:before="0" w:line="273" w:lineRule="exact"/>
        <w:ind w:left="4116" w:right="0" w:firstLine="0"/>
        <w:jc w:val="left"/>
        <w:rPr>
          <w:rFonts w:ascii="Microsoft JhengHei" w:eastAsia="Microsoft JhengHei"/>
          <w:b/>
          <w:sz w:val="21"/>
        </w:rPr>
      </w:pPr>
      <w:r>
        <w:rPr>
          <w:rFonts w:ascii="Microsoft JhengHei" w:eastAsia="Microsoft JhengHei"/>
          <w:b/>
          <w:sz w:val="21"/>
        </w:rPr>
        <w:t xml:space="preserve">表 </w:t>
      </w:r>
      <w:r>
        <w:rPr>
          <w:rFonts w:ascii="Times New Roman" w:eastAsia="Times New Roman"/>
          <w:b/>
          <w:sz w:val="21"/>
        </w:rPr>
        <w:t>4-5</w:t>
      </w:r>
      <w:r>
        <w:rPr>
          <w:rFonts w:ascii="Times New Roman" w:eastAsia="Times New Roman"/>
          <w:b/>
          <w:spacing w:val="52"/>
          <w:sz w:val="21"/>
        </w:rPr>
        <w:t xml:space="preserve"> </w:t>
      </w:r>
      <w:r>
        <w:rPr>
          <w:rFonts w:ascii="Microsoft JhengHei" w:eastAsia="Microsoft JhengHei"/>
          <w:b/>
          <w:spacing w:val="-1"/>
          <w:sz w:val="21"/>
        </w:rPr>
        <w:t>水泥工业大气污染物排放标准</w:t>
      </w:r>
    </w:p>
    <w:p>
      <w:pPr>
        <w:pStyle w:val="BodyText"/>
        <w:spacing w:line="250" w:lineRule="exact"/>
        <w:ind w:left="1012"/>
      </w:pPr>
      <w:r>
        <w:pict>
          <v:shape id="_x0000_s1047" type="#_x0000_t202" style="width:365pt;height:49pt;margin-top:5.37pt;margin-left:126.55pt;mso-position-horizontal-relative:page;position:absolute;z-index:251675648" filled="f" stroked="f">
            <v:textbox inset="0,0,0,0">
              <w:txbxContent>
                <w:tbl>
                  <w:tblPr>
                    <w:tblStyle w:val="TableNormal8"/>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0"/>
                    <w:gridCol w:w="2430"/>
                    <w:gridCol w:w="2430"/>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75"/>
                      <w:jc w:val="left"/>
                    </w:trPr>
                    <w:tc>
                      <w:tcPr>
                        <w:tcW w:w="2430" w:type="dxa"/>
                      </w:tcPr>
                      <w:p>
                        <w:pPr>
                          <w:pStyle w:val="TableParagraph"/>
                          <w:spacing w:before="35"/>
                          <w:ind w:left="314" w:right="305"/>
                          <w:rPr>
                            <w:rFonts w:ascii="Microsoft JhengHei" w:eastAsia="Microsoft JhengHei"/>
                            <w:b/>
                            <w:sz w:val="21"/>
                          </w:rPr>
                        </w:pPr>
                        <w:r>
                          <w:rPr>
                            <w:rFonts w:ascii="Microsoft JhengHei" w:eastAsia="Microsoft JhengHei"/>
                            <w:b/>
                            <w:spacing w:val="-5"/>
                            <w:sz w:val="21"/>
                          </w:rPr>
                          <w:t>类别</w:t>
                        </w:r>
                      </w:p>
                    </w:tc>
                    <w:tc>
                      <w:tcPr>
                        <w:tcW w:w="2430" w:type="dxa"/>
                      </w:tcPr>
                      <w:p>
                        <w:pPr>
                          <w:pStyle w:val="TableParagraph"/>
                          <w:spacing w:before="35"/>
                          <w:ind w:left="314" w:right="305"/>
                          <w:rPr>
                            <w:rFonts w:ascii="Times New Roman" w:eastAsia="Times New Roman"/>
                            <w:b/>
                            <w:sz w:val="21"/>
                          </w:rPr>
                        </w:pPr>
                        <w:r>
                          <w:rPr>
                            <w:rFonts w:ascii="Microsoft JhengHei" w:eastAsia="Microsoft JhengHei"/>
                            <w:b/>
                            <w:sz w:val="21"/>
                          </w:rPr>
                          <w:t>有组织排放</w:t>
                        </w:r>
                        <w:r>
                          <w:rPr>
                            <w:rFonts w:ascii="Times New Roman" w:eastAsia="Times New Roman"/>
                            <w:b/>
                            <w:spacing w:val="-2"/>
                            <w:sz w:val="21"/>
                          </w:rPr>
                          <w:t>(mg/m</w:t>
                        </w:r>
                        <w:r>
                          <w:rPr>
                            <w:rFonts w:ascii="Times New Roman" w:eastAsia="Times New Roman"/>
                            <w:b/>
                            <w:spacing w:val="-2"/>
                            <w:position w:val="6"/>
                            <w:sz w:val="14"/>
                          </w:rPr>
                          <w:t>3</w:t>
                        </w:r>
                        <w:r>
                          <w:rPr>
                            <w:rFonts w:ascii="Times New Roman" w:eastAsia="Times New Roman"/>
                            <w:b/>
                            <w:spacing w:val="-2"/>
                            <w:sz w:val="21"/>
                          </w:rPr>
                          <w:t>)</w:t>
                        </w:r>
                      </w:p>
                    </w:tc>
                    <w:tc>
                      <w:tcPr>
                        <w:tcW w:w="2430" w:type="dxa"/>
                      </w:tcPr>
                      <w:p>
                        <w:pPr>
                          <w:pStyle w:val="TableParagraph"/>
                          <w:spacing w:before="35"/>
                          <w:ind w:left="314" w:right="305"/>
                          <w:rPr>
                            <w:rFonts w:ascii="Times New Roman" w:eastAsia="Times New Roman"/>
                            <w:b/>
                            <w:sz w:val="21"/>
                          </w:rPr>
                        </w:pPr>
                        <w:r>
                          <w:rPr>
                            <w:rFonts w:ascii="Microsoft JhengHei" w:eastAsia="Microsoft JhengHei"/>
                            <w:b/>
                            <w:sz w:val="21"/>
                          </w:rPr>
                          <w:t>无组织排放</w:t>
                        </w:r>
                        <w:r>
                          <w:rPr>
                            <w:rFonts w:ascii="Times New Roman" w:eastAsia="Times New Roman"/>
                            <w:b/>
                            <w:spacing w:val="-2"/>
                            <w:sz w:val="21"/>
                          </w:rPr>
                          <w:t>(mg/m</w:t>
                        </w:r>
                        <w:r>
                          <w:rPr>
                            <w:rFonts w:ascii="Times New Roman" w:eastAsia="Times New Roman"/>
                            <w:b/>
                            <w:spacing w:val="-2"/>
                            <w:position w:val="6"/>
                            <w:sz w:val="14"/>
                          </w:rPr>
                          <w:t>3</w:t>
                        </w:r>
                        <w:r>
                          <w:rPr>
                            <w:rFonts w:ascii="Times New Roman" w:eastAsia="Times New Roman"/>
                            <w:b/>
                            <w:spacing w:val="-2"/>
                            <w:sz w:val="21"/>
                          </w:rPr>
                          <w:t>)</w:t>
                        </w:r>
                      </w:p>
                    </w:tc>
                  </w:tr>
                  <w:tr>
                    <w:tblPrEx>
                      <w:tblW w:w="0" w:type="auto"/>
                      <w:jc w:val="left"/>
                      <w:tblInd w:w="5" w:type="dxa"/>
                      <w:tblLayout w:type="fixed"/>
                      <w:tblCellMar>
                        <w:top w:w="0" w:type="dxa"/>
                        <w:left w:w="0" w:type="dxa"/>
                        <w:bottom w:w="0" w:type="dxa"/>
                        <w:right w:w="0" w:type="dxa"/>
                      </w:tblCellMar>
                      <w:tblLook w:val="01E0"/>
                    </w:tblPrEx>
                    <w:trPr>
                      <w:trHeight w:val="475"/>
                      <w:jc w:val="left"/>
                    </w:trPr>
                    <w:tc>
                      <w:tcPr>
                        <w:tcW w:w="2430" w:type="dxa"/>
                      </w:tcPr>
                      <w:p>
                        <w:pPr>
                          <w:pStyle w:val="TableParagraph"/>
                          <w:spacing w:before="104"/>
                          <w:ind w:left="314" w:right="305"/>
                          <w:rPr>
                            <w:sz w:val="21"/>
                          </w:rPr>
                        </w:pPr>
                        <w:r>
                          <w:rPr>
                            <w:spacing w:val="-4"/>
                            <w:sz w:val="21"/>
                          </w:rPr>
                          <w:t>颗粒物</w:t>
                        </w:r>
                      </w:p>
                    </w:tc>
                    <w:tc>
                      <w:tcPr>
                        <w:tcW w:w="2430" w:type="dxa"/>
                      </w:tcPr>
                      <w:p>
                        <w:pPr>
                          <w:pStyle w:val="TableParagraph"/>
                          <w:spacing w:before="104"/>
                          <w:ind w:left="314" w:right="305"/>
                          <w:rPr>
                            <w:rFonts w:ascii="Times New Roman" w:hAnsi="Times New Roman"/>
                            <w:sz w:val="21"/>
                          </w:rPr>
                        </w:pPr>
                        <w:r>
                          <w:rPr>
                            <w:spacing w:val="-5"/>
                            <w:sz w:val="21"/>
                          </w:rPr>
                          <w:t>≤</w:t>
                        </w:r>
                        <w:r>
                          <w:rPr>
                            <w:rFonts w:ascii="Times New Roman" w:hAnsi="Times New Roman"/>
                            <w:spacing w:val="-5"/>
                            <w:sz w:val="21"/>
                          </w:rPr>
                          <w:t>20</w:t>
                        </w:r>
                      </w:p>
                    </w:tc>
                    <w:tc>
                      <w:tcPr>
                        <w:tcW w:w="2430" w:type="dxa"/>
                      </w:tcPr>
                      <w:p>
                        <w:pPr>
                          <w:pStyle w:val="TableParagraph"/>
                          <w:spacing w:before="104"/>
                          <w:ind w:left="314" w:right="305"/>
                          <w:rPr>
                            <w:rFonts w:ascii="Times New Roman" w:hAnsi="Times New Roman"/>
                            <w:sz w:val="21"/>
                          </w:rPr>
                        </w:pPr>
                        <w:r>
                          <w:rPr>
                            <w:spacing w:val="-4"/>
                            <w:sz w:val="21"/>
                          </w:rPr>
                          <w:t>≤</w:t>
                        </w:r>
                        <w:r>
                          <w:rPr>
                            <w:rFonts w:ascii="Times New Roman" w:hAnsi="Times New Roman"/>
                            <w:spacing w:val="-4"/>
                            <w:sz w:val="21"/>
                          </w:rPr>
                          <w:t>0.5</w:t>
                        </w:r>
                      </w:p>
                    </w:tc>
                  </w:tr>
                </w:tbl>
                <w:p>
                  <w:pPr>
                    <w:pStyle w:val="BodyText"/>
                  </w:pPr>
                </w:p>
              </w:txbxContent>
            </v:textbox>
          </v:shape>
        </w:pict>
      </w:r>
      <w:r>
        <w:t>染</w:t>
      </w:r>
    </w:p>
    <w:p>
      <w:pPr>
        <w:pStyle w:val="BodyText"/>
        <w:spacing w:before="8" w:line="460" w:lineRule="atLeast"/>
        <w:ind w:left="1012" w:right="9491"/>
      </w:pPr>
      <w:r>
        <w:rPr>
          <w:spacing w:val="-10"/>
        </w:rPr>
        <w:t>物</w:t>
      </w:r>
      <w:r>
        <w:rPr>
          <w:spacing w:val="-10"/>
        </w:rPr>
        <w:t>排</w:t>
      </w:r>
    </w:p>
    <w:p>
      <w:pPr>
        <w:pStyle w:val="BodyText"/>
        <w:spacing w:line="234" w:lineRule="exact"/>
        <w:ind w:left="1948"/>
      </w:pPr>
      <w:r>
        <w:t>本项目食堂油烟执行《饮食业油烟排放标准》（</w:t>
      </w:r>
      <w:r>
        <w:rPr>
          <w:rFonts w:ascii="Times New Roman" w:eastAsia="Times New Roman"/>
        </w:rPr>
        <w:t>GB18483-2001</w:t>
      </w:r>
      <w:r>
        <w:t>）</w:t>
      </w:r>
      <w:r>
        <w:rPr>
          <w:spacing w:val="-3"/>
        </w:rPr>
        <w:t>中的中型</w:t>
      </w:r>
    </w:p>
    <w:p>
      <w:pPr>
        <w:pStyle w:val="BodyText"/>
        <w:spacing w:line="234" w:lineRule="exact"/>
        <w:ind w:left="1012"/>
      </w:pPr>
      <w:r>
        <w:t>放</w:t>
      </w:r>
    </w:p>
    <w:p>
      <w:pPr>
        <w:pStyle w:val="BodyText"/>
        <w:spacing w:line="234" w:lineRule="exact"/>
        <w:ind w:left="1468"/>
      </w:pPr>
      <w:r>
        <w:rPr>
          <w:spacing w:val="-9"/>
        </w:rPr>
        <w:t xml:space="preserve">标准，详见表 </w:t>
      </w:r>
      <w:r>
        <w:rPr>
          <w:rFonts w:ascii="Times New Roman" w:eastAsia="Times New Roman"/>
        </w:rPr>
        <w:t>4-6</w:t>
      </w:r>
      <w:r>
        <w:rPr>
          <w:spacing w:val="-10"/>
        </w:rPr>
        <w:t>。</w:t>
      </w:r>
    </w:p>
    <w:p>
      <w:pPr>
        <w:pStyle w:val="BodyText"/>
        <w:spacing w:line="160" w:lineRule="exact"/>
        <w:ind w:left="1012"/>
      </w:pPr>
      <w:r>
        <w:t>标</w:t>
      </w:r>
    </w:p>
    <w:p>
      <w:pPr>
        <w:tabs>
          <w:tab w:val="left" w:pos="1208"/>
        </w:tabs>
        <w:spacing w:before="0" w:line="273" w:lineRule="exact"/>
        <w:ind w:left="455" w:right="0" w:firstLine="0"/>
        <w:jc w:val="center"/>
        <w:rPr>
          <w:rFonts w:ascii="Microsoft JhengHei" w:eastAsia="Microsoft JhengHei"/>
          <w:b/>
          <w:sz w:val="21"/>
        </w:rPr>
      </w:pPr>
      <w:r>
        <w:rPr>
          <w:rFonts w:ascii="Microsoft JhengHei" w:eastAsia="Microsoft JhengHei"/>
          <w:b/>
          <w:sz w:val="21"/>
        </w:rPr>
        <w:t xml:space="preserve">表 </w:t>
      </w:r>
      <w:r>
        <w:rPr>
          <w:rFonts w:ascii="Times New Roman" w:eastAsia="Times New Roman"/>
          <w:b/>
          <w:sz w:val="21"/>
        </w:rPr>
        <w:t>4-</w:t>
      </w:r>
      <w:r>
        <w:rPr>
          <w:rFonts w:ascii="Times New Roman" w:eastAsia="Times New Roman"/>
          <w:b/>
          <w:spacing w:val="-10"/>
          <w:sz w:val="21"/>
        </w:rPr>
        <w:t>6</w:t>
      </w:r>
      <w:r>
        <w:rPr>
          <w:rFonts w:ascii="Times New Roman" w:eastAsia="Times New Roman"/>
          <w:b/>
          <w:sz w:val="21"/>
        </w:rPr>
        <w:tab/>
      </w:r>
      <w:r>
        <w:rPr>
          <w:rFonts w:ascii="Microsoft JhengHei" w:eastAsia="Microsoft JhengHei"/>
          <w:b/>
          <w:sz w:val="21"/>
        </w:rPr>
        <w:t>饮食油烟排放标</w:t>
      </w:r>
      <w:r>
        <w:rPr>
          <w:rFonts w:ascii="Microsoft JhengHei" w:eastAsia="Microsoft JhengHei"/>
          <w:b/>
          <w:spacing w:val="-10"/>
          <w:sz w:val="21"/>
        </w:rPr>
        <w:t>准</w:t>
      </w:r>
    </w:p>
    <w:p>
      <w:pPr>
        <w:pStyle w:val="BodyText"/>
        <w:spacing w:line="277" w:lineRule="exact"/>
        <w:ind w:left="1012"/>
      </w:pPr>
      <w:r>
        <w:pict>
          <v:shape id="_x0000_s1048" type="#_x0000_t202" style="width:362.95pt;height:119.85pt;margin-top:5.94pt;margin-left:127.58pt;mso-position-horizontal-relative:page;position:absolute;z-index:251676672" filled="f" stroked="f">
            <v:textbox inset="0,0,0,0">
              <w:txbxContent>
                <w:tbl>
                  <w:tblPr>
                    <w:tblStyle w:val="TableNormal8"/>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40"/>
                    <w:gridCol w:w="1457"/>
                    <w:gridCol w:w="1457"/>
                    <w:gridCol w:w="1695"/>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2640" w:type="dxa"/>
                      </w:tcPr>
                      <w:p>
                        <w:pPr>
                          <w:pStyle w:val="TableParagraph"/>
                          <w:tabs>
                            <w:tab w:val="left" w:pos="429"/>
                          </w:tabs>
                          <w:spacing w:before="31"/>
                          <w:ind w:left="9"/>
                          <w:rPr>
                            <w:rFonts w:ascii="Microsoft JhengHei" w:eastAsia="Microsoft JhengHei"/>
                            <w:b/>
                            <w:sz w:val="21"/>
                          </w:rPr>
                        </w:pPr>
                        <w:r>
                          <w:rPr>
                            <w:rFonts w:ascii="Microsoft JhengHei" w:eastAsia="Microsoft JhengHei"/>
                            <w:b/>
                            <w:spacing w:val="-10"/>
                            <w:sz w:val="21"/>
                          </w:rPr>
                          <w:t>规</w:t>
                        </w:r>
                        <w:r>
                          <w:rPr>
                            <w:rFonts w:ascii="Microsoft JhengHei" w:eastAsia="Microsoft JhengHei"/>
                            <w:b/>
                            <w:sz w:val="21"/>
                          </w:rPr>
                          <w:tab/>
                        </w:r>
                        <w:r>
                          <w:rPr>
                            <w:rFonts w:ascii="Microsoft JhengHei" w:eastAsia="Microsoft JhengHei"/>
                            <w:b/>
                            <w:spacing w:val="-10"/>
                            <w:sz w:val="21"/>
                          </w:rPr>
                          <w:t>模</w:t>
                        </w:r>
                      </w:p>
                    </w:tc>
                    <w:tc>
                      <w:tcPr>
                        <w:tcW w:w="1457" w:type="dxa"/>
                      </w:tcPr>
                      <w:p>
                        <w:pPr>
                          <w:pStyle w:val="TableParagraph"/>
                          <w:spacing w:before="31"/>
                          <w:ind w:left="186" w:right="177"/>
                          <w:rPr>
                            <w:rFonts w:ascii="Microsoft JhengHei" w:eastAsia="Microsoft JhengHei"/>
                            <w:b/>
                            <w:sz w:val="21"/>
                          </w:rPr>
                        </w:pPr>
                        <w:r>
                          <w:rPr>
                            <w:rFonts w:ascii="Microsoft JhengHei" w:eastAsia="Microsoft JhengHei"/>
                            <w:b/>
                            <w:spacing w:val="-5"/>
                            <w:sz w:val="21"/>
                          </w:rPr>
                          <w:t>小型</w:t>
                        </w:r>
                      </w:p>
                    </w:tc>
                    <w:tc>
                      <w:tcPr>
                        <w:tcW w:w="1457" w:type="dxa"/>
                      </w:tcPr>
                      <w:p>
                        <w:pPr>
                          <w:pStyle w:val="TableParagraph"/>
                          <w:spacing w:before="31"/>
                          <w:ind w:left="186" w:right="177"/>
                          <w:rPr>
                            <w:rFonts w:ascii="Microsoft JhengHei" w:eastAsia="Microsoft JhengHei"/>
                            <w:b/>
                            <w:sz w:val="21"/>
                          </w:rPr>
                        </w:pPr>
                        <w:r>
                          <w:rPr>
                            <w:rFonts w:ascii="Microsoft JhengHei" w:eastAsia="Microsoft JhengHei"/>
                            <w:b/>
                            <w:spacing w:val="-5"/>
                            <w:sz w:val="21"/>
                          </w:rPr>
                          <w:t>中型</w:t>
                        </w:r>
                      </w:p>
                    </w:tc>
                    <w:tc>
                      <w:tcPr>
                        <w:tcW w:w="1695" w:type="dxa"/>
                      </w:tcPr>
                      <w:p>
                        <w:pPr>
                          <w:pStyle w:val="TableParagraph"/>
                          <w:spacing w:before="31"/>
                          <w:ind w:left="622" w:right="613"/>
                          <w:rPr>
                            <w:rFonts w:ascii="Microsoft JhengHei" w:eastAsia="Microsoft JhengHei"/>
                            <w:b/>
                            <w:sz w:val="21"/>
                          </w:rPr>
                        </w:pPr>
                        <w:r>
                          <w:rPr>
                            <w:rFonts w:ascii="Microsoft JhengHei" w:eastAsia="Microsoft JhengHei"/>
                            <w:b/>
                            <w:spacing w:val="-5"/>
                            <w:sz w:val="21"/>
                          </w:rPr>
                          <w:t>大型</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640" w:type="dxa"/>
                      </w:tcPr>
                      <w:p>
                        <w:pPr>
                          <w:pStyle w:val="TableParagraph"/>
                          <w:spacing w:before="101"/>
                          <w:ind w:left="9"/>
                          <w:rPr>
                            <w:sz w:val="21"/>
                          </w:rPr>
                        </w:pPr>
                        <w:r>
                          <w:rPr>
                            <w:spacing w:val="-2"/>
                            <w:sz w:val="21"/>
                          </w:rPr>
                          <w:t>基准灶头数</w:t>
                        </w:r>
                      </w:p>
                    </w:tc>
                    <w:tc>
                      <w:tcPr>
                        <w:tcW w:w="1457" w:type="dxa"/>
                      </w:tcPr>
                      <w:p>
                        <w:pPr>
                          <w:pStyle w:val="TableParagraph"/>
                          <w:spacing w:before="101"/>
                          <w:ind w:left="187" w:right="177"/>
                          <w:rPr>
                            <w:rFonts w:ascii="Times New Roman" w:eastAsia="Times New Roman" w:hAnsi="Times New Roman"/>
                            <w:sz w:val="21"/>
                          </w:rPr>
                        </w:pPr>
                        <w:r>
                          <w:rPr>
                            <w:rFonts w:ascii="Times New Roman" w:eastAsia="Times New Roman" w:hAnsi="Times New Roman"/>
                            <w:sz w:val="21"/>
                          </w:rPr>
                          <w:t xml:space="preserve">≥ </w:t>
                        </w:r>
                        <w:r>
                          <w:rPr>
                            <w:rFonts w:ascii="Times New Roman" w:eastAsia="Times New Roman" w:hAnsi="Times New Roman"/>
                            <w:spacing w:val="-4"/>
                            <w:sz w:val="21"/>
                          </w:rPr>
                          <w:t>1</w:t>
                        </w:r>
                        <w:r>
                          <w:rPr>
                            <w:spacing w:val="-4"/>
                            <w:sz w:val="21"/>
                          </w:rPr>
                          <w:t>，＜</w:t>
                        </w:r>
                        <w:r>
                          <w:rPr>
                            <w:rFonts w:ascii="Times New Roman" w:eastAsia="Times New Roman" w:hAnsi="Times New Roman"/>
                            <w:spacing w:val="-4"/>
                            <w:sz w:val="21"/>
                          </w:rPr>
                          <w:t>3</w:t>
                        </w:r>
                      </w:p>
                    </w:tc>
                    <w:tc>
                      <w:tcPr>
                        <w:tcW w:w="1457" w:type="dxa"/>
                      </w:tcPr>
                      <w:p>
                        <w:pPr>
                          <w:pStyle w:val="TableParagraph"/>
                          <w:spacing w:before="101"/>
                          <w:ind w:left="187" w:right="177"/>
                          <w:rPr>
                            <w:rFonts w:ascii="Times New Roman" w:eastAsia="Times New Roman" w:hAnsi="Times New Roman"/>
                            <w:sz w:val="21"/>
                          </w:rPr>
                        </w:pPr>
                        <w:r>
                          <w:rPr>
                            <w:rFonts w:ascii="Times New Roman" w:eastAsia="Times New Roman" w:hAnsi="Times New Roman"/>
                            <w:spacing w:val="-2"/>
                            <w:sz w:val="21"/>
                          </w:rPr>
                          <w:t>≥3</w:t>
                        </w:r>
                        <w:r>
                          <w:rPr>
                            <w:spacing w:val="-2"/>
                            <w:sz w:val="21"/>
                          </w:rPr>
                          <w:t>，＜</w:t>
                        </w:r>
                        <w:r>
                          <w:rPr>
                            <w:rFonts w:ascii="Times New Roman" w:eastAsia="Times New Roman" w:hAnsi="Times New Roman"/>
                            <w:spacing w:val="-2"/>
                            <w:sz w:val="21"/>
                          </w:rPr>
                          <w:t>6</w:t>
                        </w:r>
                      </w:p>
                    </w:tc>
                    <w:tc>
                      <w:tcPr>
                        <w:tcW w:w="1695" w:type="dxa"/>
                      </w:tcPr>
                      <w:p>
                        <w:pPr>
                          <w:pStyle w:val="TableParagraph"/>
                          <w:spacing w:before="113"/>
                          <w:ind w:left="622" w:right="612"/>
                          <w:rPr>
                            <w:rFonts w:ascii="Times New Roman" w:hAnsi="Times New Roman"/>
                            <w:sz w:val="21"/>
                          </w:rPr>
                        </w:pPr>
                        <w:r>
                          <w:rPr>
                            <w:rFonts w:ascii="Times New Roman" w:hAnsi="Times New Roman"/>
                            <w:spacing w:val="-5"/>
                            <w:sz w:val="21"/>
                          </w:rPr>
                          <w:t>≥6</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640" w:type="dxa"/>
                      </w:tcPr>
                      <w:p>
                        <w:pPr>
                          <w:pStyle w:val="TableParagraph"/>
                          <w:spacing w:before="101"/>
                          <w:ind w:left="9"/>
                          <w:rPr>
                            <w:sz w:val="21"/>
                          </w:rPr>
                        </w:pPr>
                        <w:r>
                          <w:rPr>
                            <w:sz w:val="21"/>
                          </w:rPr>
                          <w:t>总投影面积</w:t>
                        </w:r>
                        <w:r>
                          <w:rPr>
                            <w:rFonts w:ascii="Times New Roman" w:eastAsia="Times New Roman"/>
                            <w:sz w:val="21"/>
                          </w:rPr>
                          <w:t>(</w:t>
                        </w:r>
                        <w:r>
                          <w:rPr>
                            <w:spacing w:val="-4"/>
                            <w:sz w:val="21"/>
                          </w:rPr>
                          <w:t>平方米</w:t>
                        </w:r>
                      </w:p>
                    </w:tc>
                    <w:tc>
                      <w:tcPr>
                        <w:tcW w:w="1457" w:type="dxa"/>
                      </w:tcPr>
                      <w:p>
                        <w:pPr>
                          <w:pStyle w:val="TableParagraph"/>
                          <w:spacing w:before="101"/>
                          <w:ind w:left="187" w:right="177"/>
                          <w:rPr>
                            <w:rFonts w:ascii="Times New Roman" w:eastAsia="Times New Roman" w:hAnsi="Times New Roman"/>
                            <w:sz w:val="21"/>
                          </w:rPr>
                        </w:pPr>
                        <w:r>
                          <w:rPr>
                            <w:rFonts w:ascii="Times New Roman" w:eastAsia="Times New Roman" w:hAnsi="Times New Roman"/>
                            <w:spacing w:val="-2"/>
                            <w:sz w:val="21"/>
                          </w:rPr>
                          <w:t>≥1.1</w:t>
                        </w:r>
                        <w:r>
                          <w:rPr>
                            <w:spacing w:val="-2"/>
                            <w:sz w:val="21"/>
                          </w:rPr>
                          <w:t>，＜</w:t>
                        </w:r>
                        <w:r>
                          <w:rPr>
                            <w:rFonts w:ascii="Times New Roman" w:eastAsia="Times New Roman" w:hAnsi="Times New Roman"/>
                            <w:spacing w:val="-2"/>
                            <w:sz w:val="21"/>
                          </w:rPr>
                          <w:t>3.3</w:t>
                        </w:r>
                      </w:p>
                    </w:tc>
                    <w:tc>
                      <w:tcPr>
                        <w:tcW w:w="1457" w:type="dxa"/>
                      </w:tcPr>
                      <w:p>
                        <w:pPr>
                          <w:pStyle w:val="TableParagraph"/>
                          <w:spacing w:before="101"/>
                          <w:ind w:left="187" w:right="177"/>
                          <w:rPr>
                            <w:rFonts w:ascii="Times New Roman" w:eastAsia="Times New Roman" w:hAnsi="Times New Roman"/>
                            <w:sz w:val="21"/>
                          </w:rPr>
                        </w:pPr>
                        <w:r>
                          <w:rPr>
                            <w:rFonts w:ascii="Times New Roman" w:eastAsia="Times New Roman" w:hAnsi="Times New Roman"/>
                            <w:spacing w:val="-2"/>
                            <w:sz w:val="21"/>
                          </w:rPr>
                          <w:t>≥3.3</w:t>
                        </w:r>
                        <w:r>
                          <w:rPr>
                            <w:spacing w:val="-2"/>
                            <w:sz w:val="21"/>
                          </w:rPr>
                          <w:t>，＜</w:t>
                        </w:r>
                        <w:r>
                          <w:rPr>
                            <w:rFonts w:ascii="Times New Roman" w:eastAsia="Times New Roman" w:hAnsi="Times New Roman"/>
                            <w:spacing w:val="-2"/>
                            <w:sz w:val="21"/>
                          </w:rPr>
                          <w:t>6.6</w:t>
                        </w:r>
                      </w:p>
                    </w:tc>
                    <w:tc>
                      <w:tcPr>
                        <w:tcW w:w="1695" w:type="dxa"/>
                      </w:tcPr>
                      <w:p>
                        <w:pPr>
                          <w:pStyle w:val="TableParagraph"/>
                          <w:spacing w:before="113"/>
                          <w:ind w:left="622" w:right="612"/>
                          <w:rPr>
                            <w:rFonts w:ascii="Times New Roman" w:hAnsi="Times New Roman"/>
                            <w:sz w:val="21"/>
                          </w:rPr>
                        </w:pPr>
                        <w:r>
                          <w:rPr>
                            <w:rFonts w:ascii="Times New Roman" w:hAnsi="Times New Roman"/>
                            <w:spacing w:val="-4"/>
                            <w:sz w:val="21"/>
                          </w:rPr>
                          <w:t>≥6.6</w:t>
                        </w:r>
                      </w:p>
                    </w:tc>
                  </w:tr>
                  <w:tr>
                    <w:tblPrEx>
                      <w:tblW w:w="0" w:type="auto"/>
                      <w:jc w:val="left"/>
                      <w:tblInd w:w="5" w:type="dxa"/>
                      <w:tblLayout w:type="fixed"/>
                      <w:tblCellMar>
                        <w:top w:w="0" w:type="dxa"/>
                        <w:left w:w="0" w:type="dxa"/>
                        <w:bottom w:w="0" w:type="dxa"/>
                        <w:right w:w="0" w:type="dxa"/>
                      </w:tblCellMar>
                      <w:tblLook w:val="01E0"/>
                    </w:tblPrEx>
                    <w:trPr>
                      <w:trHeight w:val="468"/>
                      <w:jc w:val="left"/>
                    </w:trPr>
                    <w:tc>
                      <w:tcPr>
                        <w:tcW w:w="2640" w:type="dxa"/>
                      </w:tcPr>
                      <w:p>
                        <w:pPr>
                          <w:pStyle w:val="TableParagraph"/>
                          <w:spacing w:before="101"/>
                          <w:ind w:left="9"/>
                          <w:rPr>
                            <w:rFonts w:ascii="Times New Roman" w:eastAsia="Times New Roman"/>
                            <w:sz w:val="21"/>
                          </w:rPr>
                        </w:pPr>
                        <w:r>
                          <w:rPr>
                            <w:sz w:val="21"/>
                          </w:rPr>
                          <w:t>最高允许排放浓度</w:t>
                        </w:r>
                        <w:r>
                          <w:rPr>
                            <w:rFonts w:ascii="Times New Roman" w:eastAsia="Times New Roman"/>
                            <w:spacing w:val="-2"/>
                            <w:sz w:val="21"/>
                          </w:rPr>
                          <w:t>(mg/m</w:t>
                        </w:r>
                        <w:r>
                          <w:rPr>
                            <w:rFonts w:ascii="Times New Roman" w:eastAsia="Times New Roman"/>
                            <w:spacing w:val="-2"/>
                            <w:position w:val="6"/>
                            <w:sz w:val="14"/>
                          </w:rPr>
                          <w:t>3</w:t>
                        </w:r>
                        <w:r>
                          <w:rPr>
                            <w:rFonts w:ascii="Times New Roman" w:eastAsia="Times New Roman"/>
                            <w:spacing w:val="-2"/>
                            <w:sz w:val="21"/>
                          </w:rPr>
                          <w:t>)</w:t>
                        </w:r>
                      </w:p>
                    </w:tc>
                    <w:tc>
                      <w:tcPr>
                        <w:tcW w:w="4609" w:type="dxa"/>
                        <w:gridSpan w:val="3"/>
                      </w:tcPr>
                      <w:p>
                        <w:pPr>
                          <w:pStyle w:val="TableParagraph"/>
                          <w:spacing w:before="53"/>
                          <w:ind w:left="2160" w:right="2151"/>
                          <w:rPr>
                            <w:rFonts w:ascii="Times New Roman"/>
                            <w:sz w:val="21"/>
                          </w:rPr>
                        </w:pPr>
                        <w:r>
                          <w:rPr>
                            <w:rFonts w:ascii="Times New Roman"/>
                            <w:spacing w:val="-5"/>
                            <w:sz w:val="21"/>
                          </w:rPr>
                          <w:t>2.0</w:t>
                        </w:r>
                      </w:p>
                    </w:tc>
                  </w:tr>
                  <w:tr>
                    <w:tblPrEx>
                      <w:tblW w:w="0" w:type="auto"/>
                      <w:jc w:val="left"/>
                      <w:tblInd w:w="5" w:type="dxa"/>
                      <w:tblLayout w:type="fixed"/>
                      <w:tblCellMar>
                        <w:top w:w="0" w:type="dxa"/>
                        <w:left w:w="0" w:type="dxa"/>
                        <w:bottom w:w="0" w:type="dxa"/>
                        <w:right w:w="0" w:type="dxa"/>
                      </w:tblCellMar>
                      <w:tblLook w:val="01E0"/>
                    </w:tblPrEx>
                    <w:trPr>
                      <w:trHeight w:val="468"/>
                      <w:jc w:val="left"/>
                    </w:trPr>
                    <w:tc>
                      <w:tcPr>
                        <w:tcW w:w="2640" w:type="dxa"/>
                      </w:tcPr>
                      <w:p>
                        <w:pPr>
                          <w:pStyle w:val="TableParagraph"/>
                          <w:spacing w:before="101"/>
                          <w:ind w:left="9"/>
                          <w:rPr>
                            <w:rFonts w:ascii="Times New Roman" w:eastAsia="Times New Roman"/>
                            <w:sz w:val="21"/>
                          </w:rPr>
                        </w:pPr>
                        <w:r>
                          <w:rPr>
                            <w:sz w:val="21"/>
                          </w:rPr>
                          <w:t>净化设施最低去除效率</w:t>
                        </w:r>
                        <w:r>
                          <w:rPr>
                            <w:rFonts w:ascii="Times New Roman" w:eastAsia="Times New Roman"/>
                            <w:spacing w:val="-5"/>
                            <w:sz w:val="21"/>
                          </w:rPr>
                          <w:t>(%)</w:t>
                        </w:r>
                      </w:p>
                    </w:tc>
                    <w:tc>
                      <w:tcPr>
                        <w:tcW w:w="1457" w:type="dxa"/>
                      </w:tcPr>
                      <w:p>
                        <w:pPr>
                          <w:pStyle w:val="TableParagraph"/>
                          <w:spacing w:before="113"/>
                          <w:ind w:left="186" w:right="177"/>
                          <w:rPr>
                            <w:rFonts w:ascii="Times New Roman"/>
                            <w:sz w:val="21"/>
                          </w:rPr>
                        </w:pPr>
                        <w:r>
                          <w:rPr>
                            <w:rFonts w:ascii="Times New Roman"/>
                            <w:spacing w:val="-5"/>
                            <w:sz w:val="21"/>
                          </w:rPr>
                          <w:t>60</w:t>
                        </w:r>
                      </w:p>
                    </w:tc>
                    <w:tc>
                      <w:tcPr>
                        <w:tcW w:w="1457" w:type="dxa"/>
                      </w:tcPr>
                      <w:p>
                        <w:pPr>
                          <w:pStyle w:val="TableParagraph"/>
                          <w:spacing w:before="113"/>
                          <w:ind w:left="187" w:right="177"/>
                          <w:rPr>
                            <w:rFonts w:ascii="Times New Roman"/>
                            <w:sz w:val="21"/>
                          </w:rPr>
                        </w:pPr>
                        <w:r>
                          <w:rPr>
                            <w:rFonts w:ascii="Times New Roman"/>
                            <w:spacing w:val="-5"/>
                            <w:sz w:val="21"/>
                          </w:rPr>
                          <w:t>75</w:t>
                        </w:r>
                      </w:p>
                    </w:tc>
                    <w:tc>
                      <w:tcPr>
                        <w:tcW w:w="1695" w:type="dxa"/>
                      </w:tcPr>
                      <w:p>
                        <w:pPr>
                          <w:pStyle w:val="TableParagraph"/>
                          <w:spacing w:before="113"/>
                          <w:ind w:left="622" w:right="612"/>
                          <w:rPr>
                            <w:rFonts w:ascii="Times New Roman"/>
                            <w:sz w:val="21"/>
                          </w:rPr>
                        </w:pPr>
                        <w:r>
                          <w:rPr>
                            <w:rFonts w:ascii="Times New Roman"/>
                            <w:spacing w:val="-5"/>
                            <w:sz w:val="21"/>
                          </w:rPr>
                          <w:t>85</w:t>
                        </w:r>
                      </w:p>
                    </w:tc>
                  </w:tr>
                </w:tbl>
                <w:p>
                  <w:pPr>
                    <w:pStyle w:val="BodyText"/>
                  </w:pPr>
                </w:p>
              </w:txbxContent>
            </v:textbox>
          </v:shape>
        </w:pict>
      </w:r>
      <w:r>
        <w:t>准</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ListParagraph"/>
        <w:numPr>
          <w:ilvl w:val="2"/>
          <w:numId w:val="26"/>
        </w:numPr>
        <w:tabs>
          <w:tab w:val="left" w:pos="2069"/>
        </w:tabs>
        <w:spacing w:before="171" w:after="0" w:line="240" w:lineRule="auto"/>
        <w:ind w:left="2068" w:right="0" w:hanging="601"/>
        <w:jc w:val="left"/>
        <w:rPr>
          <w:sz w:val="24"/>
        </w:rPr>
      </w:pPr>
      <w:r>
        <w:rPr>
          <w:spacing w:val="-2"/>
          <w:sz w:val="24"/>
        </w:rPr>
        <w:t>噪声排放执行标准</w:t>
      </w:r>
    </w:p>
    <w:p>
      <w:pPr>
        <w:pStyle w:val="BodyText"/>
        <w:spacing w:before="161"/>
        <w:ind w:left="1948"/>
      </w:pPr>
      <w:r>
        <w:rPr>
          <w:spacing w:val="28"/>
        </w:rPr>
        <w:t>营运期间， 厂界噪声执行《 工业企业厂界环境噪声排放标准》</w:t>
      </w:r>
    </w:p>
    <w:p>
      <w:pPr>
        <w:pStyle w:val="BodyText"/>
        <w:spacing w:before="160"/>
        <w:ind w:left="1468"/>
      </w:pPr>
      <w:r>
        <w:t>（</w:t>
      </w:r>
      <w:r>
        <w:rPr>
          <w:rFonts w:ascii="Times New Roman" w:eastAsia="Times New Roman"/>
        </w:rPr>
        <w:t>GB12348-2008</w:t>
      </w:r>
      <w:r>
        <w:t>）</w:t>
      </w:r>
      <w:r>
        <w:rPr>
          <w:spacing w:val="-16"/>
        </w:rPr>
        <w:t xml:space="preserve">标准中 </w:t>
      </w:r>
      <w:r>
        <w:rPr>
          <w:rFonts w:ascii="Times New Roman" w:eastAsia="Times New Roman"/>
        </w:rPr>
        <w:t>2</w:t>
      </w:r>
      <w:r>
        <w:rPr>
          <w:rFonts w:ascii="Times New Roman" w:eastAsia="Times New Roman"/>
          <w:spacing w:val="-13"/>
        </w:rPr>
        <w:t xml:space="preserve"> </w:t>
      </w:r>
      <w:r>
        <w:rPr>
          <w:spacing w:val="-6"/>
        </w:rPr>
        <w:t xml:space="preserve">类标准，即昼间小于 </w:t>
      </w:r>
      <w:r>
        <w:rPr>
          <w:rFonts w:ascii="Times New Roman" w:eastAsia="Times New Roman"/>
        </w:rPr>
        <w:t>60dB(A)</w:t>
      </w:r>
      <w:r>
        <w:rPr>
          <w:spacing w:val="-10"/>
        </w:rPr>
        <w:t xml:space="preserve">，夜间小于 </w:t>
      </w:r>
      <w:r>
        <w:rPr>
          <w:rFonts w:ascii="Times New Roman" w:eastAsia="Times New Roman"/>
        </w:rPr>
        <w:t>50dB(A)</w:t>
      </w:r>
      <w:r>
        <w:rPr>
          <w:spacing w:val="-10"/>
        </w:rPr>
        <w:t>。</w:t>
      </w:r>
    </w:p>
    <w:p>
      <w:pPr>
        <w:pStyle w:val="ListParagraph"/>
        <w:numPr>
          <w:ilvl w:val="2"/>
          <w:numId w:val="26"/>
        </w:numPr>
        <w:tabs>
          <w:tab w:val="left" w:pos="2069"/>
        </w:tabs>
        <w:spacing w:before="161" w:after="0" w:line="240" w:lineRule="auto"/>
        <w:ind w:left="2068" w:right="0" w:hanging="601"/>
        <w:jc w:val="left"/>
        <w:rPr>
          <w:sz w:val="24"/>
        </w:rPr>
      </w:pPr>
      <w:r>
        <w:rPr>
          <w:spacing w:val="-2"/>
          <w:sz w:val="24"/>
        </w:rPr>
        <w:t>固废排放执行标准</w:t>
      </w:r>
    </w:p>
    <w:p>
      <w:pPr>
        <w:pStyle w:val="BodyText"/>
        <w:spacing w:before="160"/>
        <w:ind w:left="1948"/>
      </w:pPr>
      <w:r>
        <w:rPr>
          <w:spacing w:val="19"/>
        </w:rPr>
        <w:t>一般工业固废执行《一般工业固体废物贮存、处置场污染控制标准》</w:t>
      </w:r>
    </w:p>
    <w:p>
      <w:pPr>
        <w:pStyle w:val="BodyText"/>
        <w:spacing w:before="161"/>
        <w:ind w:left="1468"/>
      </w:pPr>
      <w:r>
        <w:rPr>
          <w:spacing w:val="-2"/>
        </w:rPr>
        <w:t>（</w:t>
      </w:r>
      <w:r>
        <w:rPr>
          <w:rFonts w:ascii="Times New Roman" w:eastAsia="Times New Roman"/>
          <w:spacing w:val="-2"/>
        </w:rPr>
        <w:t>GB18599-2001</w:t>
      </w:r>
      <w:r>
        <w:rPr>
          <w:spacing w:val="-2"/>
        </w:rPr>
        <w:t>）</w:t>
      </w:r>
      <w:r>
        <w:rPr>
          <w:spacing w:val="-10"/>
        </w:rPr>
        <w:t>。</w:t>
      </w:r>
    </w:p>
    <w:p>
      <w:pPr>
        <w:spacing w:after="0"/>
        <w:sectPr>
          <w:headerReference w:type="default" r:id="rId51"/>
          <w:footerReference w:type="default" r:id="rId52"/>
          <w:pgSz w:w="11910" w:h="16840"/>
          <w:pgMar w:top="1260" w:right="580" w:bottom="1240" w:left="580" w:header="879" w:footer="988"/>
          <w:pgNumType w:start="18"/>
          <w:cols w:space="708"/>
        </w:sectPr>
      </w:pPr>
    </w:p>
    <w:p>
      <w:pPr>
        <w:pStyle w:val="BodyText"/>
        <w:spacing w:before="12"/>
        <w:rPr>
          <w:sz w:val="13"/>
        </w:rPr>
      </w:pPr>
      <w:r>
        <w:pict>
          <v:shape id="_x0000_s1049" style="width:447.35pt;height:655.7pt;margin-top:72.25pt;margin-left:73.97pt;mso-position-horizontal-relative:page;mso-position-vertical-relative:page;position:absolute;z-index:-251637760" coordorigin="1479,1445" coordsize="8947,13114" path="m1484,1450l1484,14554m1940,1450l1940,14554m10421,1450l10421,14554m1479,1445l10426,1445m1479,14559l10426,14559e" filled="f" stroked="t" strokecolor="black" strokeweight="0.5pt">
            <v:stroke dashstyle="solid"/>
            <v:path arrowok="t"/>
          </v:shape>
        </w:pict>
      </w:r>
    </w:p>
    <w:p>
      <w:pPr>
        <w:pStyle w:val="ListParagraph"/>
        <w:numPr>
          <w:ilvl w:val="2"/>
          <w:numId w:val="27"/>
        </w:numPr>
        <w:tabs>
          <w:tab w:val="left" w:pos="2069"/>
        </w:tabs>
        <w:spacing w:before="74" w:after="0" w:line="240" w:lineRule="auto"/>
        <w:ind w:left="2068" w:right="0" w:hanging="601"/>
        <w:jc w:val="left"/>
        <w:rPr>
          <w:sz w:val="24"/>
        </w:rPr>
      </w:pPr>
      <w:r>
        <w:rPr>
          <w:spacing w:val="-3"/>
          <w:sz w:val="24"/>
        </w:rPr>
        <w:t>总量控制</w:t>
      </w:r>
    </w:p>
    <w:p>
      <w:pPr>
        <w:pStyle w:val="BodyText"/>
        <w:spacing w:before="161" w:line="364" w:lineRule="auto"/>
        <w:ind w:left="1468" w:right="1010" w:firstLine="480"/>
      </w:pPr>
      <w:r>
        <w:rPr>
          <w:spacing w:val="-2"/>
        </w:rPr>
        <w:t>根据该建设项目排污状况以及环保行政主管部门对总量控制的要求，提出</w:t>
      </w:r>
      <w:r>
        <w:rPr>
          <w:spacing w:val="-2"/>
        </w:rPr>
        <w:t>总量控制指标如下，仅供环保行政主管部门参考。</w:t>
      </w:r>
    </w:p>
    <w:p>
      <w:pPr>
        <w:pStyle w:val="BodyText"/>
        <w:spacing w:before="1" w:line="364" w:lineRule="auto"/>
        <w:ind w:left="1468" w:right="1010" w:firstLine="480"/>
        <w:jc w:val="both"/>
      </w:pPr>
      <w:r>
        <w:rPr>
          <w:spacing w:val="-2"/>
        </w:rPr>
        <w:t>根据国家环保部要求对建设项目排放污染物实施总量控制的要求，针对本</w:t>
      </w:r>
      <w:r>
        <w:rPr>
          <w:spacing w:val="-2"/>
        </w:rPr>
        <w:t>项目的具体排污情况，结合本项目排污特征，确定总量控制因子为废水污染物</w:t>
      </w:r>
      <w:r>
        <w:rPr>
          <w:spacing w:val="-2"/>
        </w:rPr>
        <w:t>指标：</w:t>
      </w:r>
      <w:r>
        <w:rPr>
          <w:rFonts w:ascii="Times New Roman" w:eastAsia="Times New Roman"/>
          <w:spacing w:val="-2"/>
        </w:rPr>
        <w:t>COD</w:t>
      </w:r>
      <w:r>
        <w:rPr>
          <w:spacing w:val="-2"/>
        </w:rPr>
        <w:t>、氨氮。</w:t>
      </w:r>
    </w:p>
    <w:p>
      <w:pPr>
        <w:pStyle w:val="BodyText"/>
        <w:spacing w:before="2" w:line="364" w:lineRule="auto"/>
        <w:ind w:left="1468" w:right="1010" w:firstLine="480"/>
      </w:pPr>
      <w:r>
        <w:rPr>
          <w:spacing w:val="-2"/>
        </w:rPr>
        <w:t>本项目废水主要为生活污水，生活污水经化粪池处理后进入厂区地埋式污</w:t>
      </w:r>
      <w:r>
        <w:rPr>
          <w:spacing w:val="-2"/>
        </w:rPr>
        <w:t>水处理设施达标后经附近沟渠排入粮长河。</w:t>
      </w:r>
    </w:p>
    <w:p>
      <w:pPr>
        <w:pStyle w:val="BodyText"/>
        <w:spacing w:before="1"/>
        <w:ind w:left="1948"/>
      </w:pPr>
      <w:r>
        <w:rPr>
          <w:spacing w:val="-1"/>
        </w:rPr>
        <w:t>本项目建成后确定总量控制因子如下：</w:t>
      </w:r>
    </w:p>
    <w:p>
      <w:pPr>
        <w:pStyle w:val="BodyText"/>
        <w:spacing w:before="160"/>
        <w:ind w:left="1948"/>
      </w:pPr>
      <w:r>
        <w:rPr>
          <w:spacing w:val="-2"/>
        </w:rPr>
        <w:t>废水排放量：</w:t>
      </w:r>
      <w:r>
        <w:rPr>
          <w:rFonts w:ascii="Times New Roman" w:eastAsia="Times New Roman"/>
          <w:spacing w:val="-2"/>
        </w:rPr>
        <w:t>1020t/a</w:t>
      </w:r>
      <w:r>
        <w:rPr>
          <w:spacing w:val="4"/>
        </w:rPr>
        <w:t xml:space="preserve">，其中 </w:t>
      </w:r>
      <w:r>
        <w:rPr>
          <w:rFonts w:ascii="Times New Roman" w:eastAsia="Times New Roman"/>
          <w:spacing w:val="-2"/>
        </w:rPr>
        <w:t>COD</w:t>
      </w:r>
      <w:r>
        <w:rPr>
          <w:spacing w:val="-2"/>
        </w:rPr>
        <w:t>：</w:t>
      </w:r>
      <w:r>
        <w:rPr>
          <w:rFonts w:ascii="Times New Roman" w:eastAsia="Times New Roman"/>
          <w:spacing w:val="-2"/>
        </w:rPr>
        <w:t>0.102t/a</w:t>
      </w:r>
      <w:r>
        <w:rPr>
          <w:spacing w:val="-2"/>
        </w:rPr>
        <w:t>；</w:t>
      </w:r>
      <w:r>
        <w:rPr>
          <w:rFonts w:ascii="Times New Roman" w:eastAsia="Times New Roman"/>
          <w:spacing w:val="-2"/>
        </w:rPr>
        <w:t>NH</w:t>
      </w:r>
      <w:r>
        <w:rPr>
          <w:rFonts w:ascii="Times New Roman" w:eastAsia="Times New Roman"/>
          <w:spacing w:val="-2"/>
          <w:vertAlign w:val="subscript"/>
        </w:rPr>
        <w:t>3</w:t>
      </w:r>
      <w:r>
        <w:rPr>
          <w:rFonts w:ascii="Times New Roman" w:eastAsia="Times New Roman"/>
          <w:spacing w:val="-2"/>
          <w:vertAlign w:val="baseline"/>
        </w:rPr>
        <w:t>-N</w:t>
      </w:r>
      <w:r>
        <w:rPr>
          <w:spacing w:val="-2"/>
          <w:vertAlign w:val="baseline"/>
        </w:rPr>
        <w:t>：</w:t>
      </w:r>
      <w:r>
        <w:rPr>
          <w:rFonts w:ascii="Times New Roman" w:eastAsia="Times New Roman"/>
          <w:spacing w:val="-2"/>
          <w:vertAlign w:val="baseline"/>
        </w:rPr>
        <w:t>0.0153t/a</w:t>
      </w:r>
      <w:r>
        <w:rPr>
          <w:spacing w:val="-10"/>
          <w:vertAlign w:val="baseline"/>
        </w:rPr>
        <w:t>。</w:t>
      </w:r>
    </w:p>
    <w:p>
      <w:pPr>
        <w:pStyle w:val="BodyText"/>
        <w:rPr>
          <w:sz w:val="20"/>
        </w:rPr>
      </w:pPr>
    </w:p>
    <w:p>
      <w:pPr>
        <w:pStyle w:val="BodyText"/>
        <w:spacing w:before="12"/>
        <w:rPr>
          <w:sz w:val="23"/>
        </w:rPr>
      </w:pPr>
    </w:p>
    <w:p>
      <w:pPr>
        <w:pStyle w:val="BodyText"/>
        <w:spacing w:before="66" w:line="364" w:lineRule="auto"/>
        <w:ind w:left="1012" w:right="9491"/>
        <w:jc w:val="both"/>
      </w:pPr>
      <w:r>
        <w:rPr>
          <w:spacing w:val="-10"/>
        </w:rPr>
        <w:t>总</w:t>
      </w:r>
      <w:r>
        <w:rPr>
          <w:spacing w:val="-10"/>
        </w:rPr>
        <w:t>量</w:t>
      </w:r>
      <w:r>
        <w:rPr>
          <w:spacing w:val="-10"/>
        </w:rPr>
        <w:t>控</w:t>
      </w:r>
      <w:r>
        <w:rPr>
          <w:spacing w:val="-10"/>
        </w:rPr>
        <w:t>制</w:t>
      </w:r>
      <w:r>
        <w:rPr>
          <w:spacing w:val="-10"/>
        </w:rPr>
        <w:t>指</w:t>
      </w:r>
      <w:r>
        <w:rPr>
          <w:spacing w:val="-10"/>
        </w:rPr>
        <w:t>标</w:t>
      </w:r>
    </w:p>
    <w:p>
      <w:pPr>
        <w:spacing w:after="0" w:line="364" w:lineRule="auto"/>
        <w:jc w:val="both"/>
        <w:sectPr>
          <w:headerReference w:type="default" r:id="rId53"/>
          <w:footerReference w:type="default" r:id="rId54"/>
          <w:pgSz w:w="11910" w:h="16840"/>
          <w:pgMar w:top="1260" w:right="580" w:bottom="1240" w:left="580" w:header="879" w:footer="988"/>
          <w:pgNumType w:start="19"/>
          <w:cols w:space="708"/>
        </w:sectPr>
      </w:pPr>
    </w:p>
    <w:p>
      <w:pPr>
        <w:pStyle w:val="Heading1"/>
        <w:numPr>
          <w:ilvl w:val="0"/>
          <w:numId w:val="18"/>
        </w:numPr>
        <w:tabs>
          <w:tab w:val="left" w:pos="1064"/>
        </w:tabs>
        <w:spacing w:before="66" w:after="0" w:line="514" w:lineRule="exact"/>
        <w:ind w:left="1064" w:right="0" w:hanging="226"/>
        <w:jc w:val="left"/>
      </w:pPr>
      <w:bookmarkStart w:id="4" w:name="_TOC_250004"/>
      <w:bookmarkEnd w:id="4"/>
      <w:r>
        <w:rPr>
          <w:spacing w:val="-2"/>
        </w:rPr>
        <w:t>建设项目工程分析</w:t>
      </w:r>
    </w:p>
    <w:p>
      <w:pPr>
        <w:pStyle w:val="Heading4"/>
        <w:numPr>
          <w:ilvl w:val="1"/>
          <w:numId w:val="18"/>
        </w:numPr>
        <w:tabs>
          <w:tab w:val="left" w:pos="1198"/>
        </w:tabs>
        <w:spacing w:before="0" w:after="0" w:line="404" w:lineRule="exact"/>
        <w:ind w:left="1198" w:right="0" w:hanging="360"/>
        <w:jc w:val="left"/>
        <w:rPr>
          <w:rFonts w:ascii="Times New Roman" w:eastAsia="Times New Roman"/>
        </w:rPr>
      </w:pPr>
      <w:r>
        <w:t>生产工艺流程简述（图示</w:t>
      </w:r>
      <w:r>
        <w:rPr>
          <w:spacing w:val="-10"/>
        </w:rPr>
        <w:t>）</w:t>
      </w:r>
    </w:p>
    <w:p>
      <w:pPr>
        <w:pStyle w:val="ListParagraph"/>
        <w:numPr>
          <w:ilvl w:val="2"/>
          <w:numId w:val="18"/>
        </w:numPr>
        <w:tabs>
          <w:tab w:val="left" w:pos="1378"/>
        </w:tabs>
        <w:spacing w:before="105" w:after="0" w:line="240" w:lineRule="auto"/>
        <w:ind w:left="1378" w:right="0" w:hanging="540"/>
        <w:jc w:val="left"/>
        <w:rPr>
          <w:sz w:val="24"/>
        </w:rPr>
      </w:pPr>
      <w:r>
        <w:rPr>
          <w:spacing w:val="-1"/>
          <w:sz w:val="24"/>
        </w:rPr>
        <w:t>商品混凝土生产工艺流程和产污环节图</w:t>
      </w:r>
    </w:p>
    <w:p>
      <w:pPr>
        <w:spacing w:before="66" w:line="225" w:lineRule="exact"/>
        <w:ind w:left="476" w:right="1" w:firstLine="0"/>
        <w:jc w:val="center"/>
        <w:rPr>
          <w:rFonts w:ascii="Times New Roman" w:eastAsia="Times New Roman"/>
          <w:sz w:val="21"/>
        </w:rPr>
      </w:pPr>
      <w:r>
        <w:rPr>
          <w:rFonts w:ascii="Times New Roman" w:eastAsia="Times New Roman"/>
          <w:spacing w:val="-2"/>
          <w:sz w:val="21"/>
        </w:rPr>
        <w:t>N</w:t>
      </w:r>
      <w:r>
        <w:rPr>
          <w:spacing w:val="-2"/>
          <w:sz w:val="21"/>
        </w:rPr>
        <w:t>、</w:t>
      </w:r>
      <w:r>
        <w:rPr>
          <w:rFonts w:ascii="Times New Roman" w:eastAsia="Times New Roman"/>
          <w:spacing w:val="-10"/>
          <w:sz w:val="21"/>
        </w:rPr>
        <w:t>G</w:t>
      </w:r>
    </w:p>
    <w:p>
      <w:pPr>
        <w:spacing w:after="0" w:line="225" w:lineRule="exact"/>
        <w:jc w:val="center"/>
        <w:rPr>
          <w:rFonts w:ascii="Times New Roman" w:eastAsia="Times New Roman"/>
          <w:sz w:val="21"/>
        </w:rPr>
        <w:sectPr>
          <w:headerReference w:type="default" r:id="rId55"/>
          <w:footerReference w:type="default" r:id="rId56"/>
          <w:pgSz w:w="11910" w:h="16840"/>
          <w:pgMar w:top="1260" w:right="580" w:bottom="1240" w:left="580" w:header="879" w:footer="988"/>
          <w:pgNumType w:start="20"/>
          <w:cols w:space="708"/>
        </w:sectPr>
      </w:pPr>
    </w:p>
    <w:p>
      <w:pPr>
        <w:spacing w:before="11"/>
        <w:ind w:left="1398" w:right="0" w:firstLine="0"/>
        <w:jc w:val="left"/>
        <w:rPr>
          <w:sz w:val="21"/>
        </w:rPr>
      </w:pPr>
      <w:r>
        <w:rPr>
          <w:spacing w:val="-3"/>
          <w:sz w:val="21"/>
        </w:rPr>
        <w:t>石子堆场</w:t>
      </w:r>
    </w:p>
    <w:p>
      <w:pPr>
        <w:pStyle w:val="BodyText"/>
        <w:spacing w:before="11"/>
        <w:rPr>
          <w:sz w:val="29"/>
        </w:rPr>
      </w:pPr>
    </w:p>
    <w:p>
      <w:pPr>
        <w:spacing w:before="0"/>
        <w:ind w:left="1405" w:right="0" w:firstLine="0"/>
        <w:jc w:val="left"/>
        <w:rPr>
          <w:sz w:val="21"/>
        </w:rPr>
      </w:pPr>
      <w:r>
        <w:rPr>
          <w:spacing w:val="-3"/>
          <w:sz w:val="21"/>
        </w:rPr>
        <w:t>黄沙堆场</w:t>
      </w:r>
    </w:p>
    <w:p>
      <w:pPr>
        <w:spacing w:before="0" w:line="233" w:lineRule="exact"/>
        <w:ind w:left="1102" w:right="0" w:firstLine="0"/>
        <w:jc w:val="left"/>
        <w:rPr>
          <w:rFonts w:ascii="Times New Roman"/>
          <w:sz w:val="21"/>
        </w:rPr>
      </w:pPr>
      <w:r>
        <w:br w:type="column"/>
      </w:r>
      <w:r>
        <w:rPr>
          <w:rFonts w:ascii="Times New Roman"/>
          <w:spacing w:val="-10"/>
          <w:sz w:val="21"/>
        </w:rPr>
        <w:t>G</w:t>
      </w:r>
    </w:p>
    <w:p>
      <w:pPr>
        <w:spacing w:before="179"/>
        <w:ind w:left="1229" w:right="0" w:firstLine="0"/>
        <w:jc w:val="left"/>
        <w:rPr>
          <w:sz w:val="21"/>
        </w:rPr>
      </w:pPr>
      <w:r>
        <w:rPr>
          <w:spacing w:val="-4"/>
          <w:sz w:val="21"/>
        </w:rPr>
        <w:t>骨料仓</w:t>
      </w:r>
    </w:p>
    <w:p>
      <w:pPr>
        <w:spacing w:before="0" w:line="240" w:lineRule="auto"/>
        <w:rPr>
          <w:sz w:val="20"/>
        </w:rPr>
      </w:pPr>
      <w:r>
        <w:br w:type="column"/>
      </w:r>
    </w:p>
    <w:p>
      <w:pPr>
        <w:spacing w:before="134"/>
        <w:ind w:left="920" w:right="0" w:firstLine="0"/>
        <w:jc w:val="left"/>
        <w:rPr>
          <w:sz w:val="21"/>
        </w:rPr>
      </w:pPr>
      <w:r>
        <w:rPr>
          <w:spacing w:val="-3"/>
          <w:sz w:val="21"/>
        </w:rPr>
        <w:t>皮带输送</w:t>
      </w:r>
    </w:p>
    <w:p>
      <w:pPr>
        <w:pStyle w:val="BodyText"/>
      </w:pPr>
    </w:p>
    <w:p>
      <w:pPr>
        <w:spacing w:before="0" w:line="254" w:lineRule="exact"/>
        <w:ind w:left="763" w:right="0" w:firstLine="0"/>
        <w:jc w:val="center"/>
        <w:rPr>
          <w:sz w:val="21"/>
        </w:rPr>
      </w:pPr>
      <w:r>
        <w:rPr>
          <w:sz w:val="21"/>
        </w:rPr>
        <w:t>搅</w:t>
      </w:r>
    </w:p>
    <w:p>
      <w:pPr>
        <w:spacing w:after="0" w:line="254" w:lineRule="exact"/>
        <w:jc w:val="center"/>
        <w:rPr>
          <w:sz w:val="21"/>
        </w:rPr>
        <w:sectPr>
          <w:headerReference w:type="default" r:id="rId57"/>
          <w:footerReference w:type="default" r:id="rId58"/>
          <w:type w:val="continuous"/>
          <w:pgSz w:w="11910" w:h="16840"/>
          <w:pgMar w:top="1260" w:right="580" w:bottom="1220" w:left="580" w:header="879" w:footer="988"/>
          <w:pgNumType w:start="21"/>
          <w:cols w:num="3" w:space="708" w:equalWidth="0">
            <w:col w:w="2247" w:space="40"/>
            <w:col w:w="1860" w:space="39"/>
            <w:col w:w="6564" w:space="0"/>
          </w:cols>
        </w:sectPr>
      </w:pPr>
    </w:p>
    <w:p>
      <w:pPr>
        <w:spacing w:before="0" w:line="240" w:lineRule="exact"/>
        <w:ind w:left="2090" w:right="0" w:firstLine="0"/>
        <w:jc w:val="left"/>
        <w:rPr>
          <w:sz w:val="21"/>
        </w:rPr>
      </w:pPr>
      <w:r>
        <w:rPr>
          <w:spacing w:val="-9"/>
          <w:sz w:val="21"/>
        </w:rPr>
        <w:t>抗裂纤维、减水剂</w:t>
      </w:r>
    </w:p>
    <w:p>
      <w:pPr>
        <w:pStyle w:val="BodyText"/>
        <w:rPr>
          <w:sz w:val="20"/>
        </w:rPr>
      </w:pPr>
    </w:p>
    <w:p>
      <w:pPr>
        <w:pStyle w:val="BodyText"/>
        <w:spacing w:before="7"/>
        <w:rPr>
          <w:sz w:val="16"/>
        </w:rPr>
      </w:pPr>
    </w:p>
    <w:p>
      <w:pPr>
        <w:tabs>
          <w:tab w:val="left" w:pos="3151"/>
        </w:tabs>
        <w:spacing w:before="0"/>
        <w:ind w:left="1398" w:right="0" w:firstLine="0"/>
        <w:jc w:val="left"/>
        <w:rPr>
          <w:sz w:val="21"/>
        </w:rPr>
      </w:pPr>
      <w:r>
        <w:rPr>
          <w:sz w:val="21"/>
        </w:rPr>
        <w:t>水泥罐</w:t>
      </w:r>
      <w:r>
        <w:rPr>
          <w:spacing w:val="-10"/>
          <w:sz w:val="21"/>
        </w:rPr>
        <w:t>车</w:t>
      </w:r>
      <w:r>
        <w:rPr>
          <w:sz w:val="21"/>
        </w:rPr>
        <w:tab/>
      </w:r>
      <w:r>
        <w:rPr>
          <w:position w:val="1"/>
          <w:sz w:val="21"/>
        </w:rPr>
        <w:t>水泥筒</w:t>
      </w:r>
      <w:r>
        <w:rPr>
          <w:spacing w:val="-10"/>
          <w:position w:val="1"/>
          <w:sz w:val="21"/>
        </w:rPr>
        <w:t>仓</w:t>
      </w:r>
    </w:p>
    <w:p>
      <w:pPr>
        <w:tabs>
          <w:tab w:val="left" w:pos="799"/>
        </w:tabs>
        <w:spacing w:before="120"/>
        <w:ind w:left="0" w:right="0" w:firstLine="0"/>
        <w:jc w:val="right"/>
        <w:rPr>
          <w:rFonts w:ascii="Times New Roman"/>
          <w:sz w:val="21"/>
        </w:rPr>
      </w:pPr>
      <w:r>
        <w:rPr>
          <w:rFonts w:ascii="Times New Roman"/>
          <w:spacing w:val="-10"/>
          <w:position w:val="-7"/>
          <w:sz w:val="21"/>
        </w:rPr>
        <w:t>G</w:t>
      </w:r>
      <w:r>
        <w:rPr>
          <w:rFonts w:ascii="Times New Roman"/>
          <w:position w:val="-7"/>
          <w:sz w:val="21"/>
        </w:rPr>
        <w:tab/>
      </w:r>
      <w:r>
        <w:rPr>
          <w:rFonts w:ascii="Times New Roman"/>
          <w:spacing w:val="-10"/>
          <w:sz w:val="21"/>
        </w:rPr>
        <w:t>G</w:t>
      </w:r>
    </w:p>
    <w:p>
      <w:pPr>
        <w:spacing w:before="0" w:line="242" w:lineRule="exact"/>
        <w:ind w:left="455" w:right="0" w:firstLine="0"/>
        <w:jc w:val="left"/>
        <w:rPr>
          <w:sz w:val="21"/>
        </w:rPr>
      </w:pPr>
      <w:r>
        <w:br w:type="column"/>
      </w:r>
      <w:r>
        <w:rPr>
          <w:spacing w:val="-4"/>
          <w:sz w:val="21"/>
        </w:rPr>
        <w:t>计量称</w:t>
      </w:r>
    </w:p>
    <w:p>
      <w:pPr>
        <w:spacing w:before="153"/>
        <w:ind w:left="0" w:right="0" w:firstLine="0"/>
        <w:jc w:val="right"/>
        <w:rPr>
          <w:sz w:val="21"/>
        </w:rPr>
      </w:pPr>
      <w:r>
        <w:rPr>
          <w:sz w:val="21"/>
        </w:rPr>
        <w:t>混</w:t>
      </w:r>
    </w:p>
    <w:p>
      <w:pPr>
        <w:spacing w:before="22" w:line="223" w:lineRule="auto"/>
        <w:ind w:left="2382" w:right="0" w:hanging="1782"/>
        <w:jc w:val="both"/>
        <w:rPr>
          <w:sz w:val="21"/>
        </w:rPr>
      </w:pPr>
      <w:r>
        <w:rPr>
          <w:spacing w:val="30"/>
          <w:sz w:val="21"/>
        </w:rPr>
        <w:t xml:space="preserve">螺旋输送机   </w:t>
      </w:r>
      <w:r>
        <w:rPr>
          <w:position w:val="4"/>
          <w:sz w:val="21"/>
        </w:rPr>
        <w:t>合</w:t>
      </w:r>
      <w:r>
        <w:rPr>
          <w:spacing w:val="-10"/>
          <w:sz w:val="21"/>
        </w:rPr>
        <w:t>料</w:t>
      </w:r>
      <w:r>
        <w:rPr>
          <w:spacing w:val="-10"/>
          <w:sz w:val="21"/>
        </w:rPr>
        <w:t>斗</w:t>
      </w:r>
    </w:p>
    <w:p>
      <w:pPr>
        <w:tabs>
          <w:tab w:val="left" w:pos="1743"/>
        </w:tabs>
        <w:spacing w:before="18" w:line="286" w:lineRule="exact"/>
        <w:ind w:left="887" w:right="0" w:firstLine="0"/>
        <w:jc w:val="left"/>
        <w:rPr>
          <w:rFonts w:ascii="Times New Roman" w:eastAsia="Times New Roman"/>
          <w:sz w:val="21"/>
        </w:rPr>
      </w:pPr>
      <w:r>
        <w:br w:type="column"/>
      </w:r>
      <w:r>
        <w:rPr>
          <w:spacing w:val="-10"/>
          <w:position w:val="3"/>
          <w:sz w:val="21"/>
        </w:rPr>
        <w:t>拌</w:t>
      </w:r>
      <w:r>
        <w:rPr>
          <w:position w:val="3"/>
          <w:sz w:val="21"/>
        </w:rPr>
        <w:tab/>
      </w:r>
      <w:r>
        <w:rPr>
          <w:rFonts w:ascii="Times New Roman" w:eastAsia="Times New Roman"/>
          <w:spacing w:val="-2"/>
          <w:sz w:val="21"/>
        </w:rPr>
        <w:t>N</w:t>
      </w:r>
      <w:r>
        <w:rPr>
          <w:spacing w:val="-2"/>
          <w:sz w:val="21"/>
        </w:rPr>
        <w:t>、</w:t>
      </w:r>
      <w:r>
        <w:rPr>
          <w:rFonts w:ascii="Times New Roman" w:eastAsia="Times New Roman"/>
          <w:spacing w:val="-2"/>
          <w:sz w:val="21"/>
        </w:rPr>
        <w:t>G</w:t>
      </w:r>
      <w:r>
        <w:rPr>
          <w:spacing w:val="-2"/>
          <w:sz w:val="21"/>
        </w:rPr>
        <w:t>、</w:t>
      </w:r>
      <w:r>
        <w:rPr>
          <w:rFonts w:ascii="Times New Roman" w:eastAsia="Times New Roman"/>
          <w:spacing w:val="-10"/>
          <w:sz w:val="21"/>
        </w:rPr>
        <w:t>S</w:t>
      </w:r>
    </w:p>
    <w:p>
      <w:pPr>
        <w:spacing w:before="0" w:line="256" w:lineRule="exact"/>
        <w:ind w:left="887" w:right="0" w:firstLine="0"/>
        <w:jc w:val="left"/>
        <w:rPr>
          <w:sz w:val="21"/>
        </w:rPr>
      </w:pPr>
      <w:r>
        <w:rPr>
          <w:sz w:val="21"/>
        </w:rPr>
        <w:t>机</w:t>
      </w:r>
    </w:p>
    <w:p>
      <w:pPr>
        <w:pStyle w:val="BodyText"/>
        <w:rPr>
          <w:sz w:val="20"/>
        </w:rPr>
      </w:pPr>
    </w:p>
    <w:p>
      <w:pPr>
        <w:pStyle w:val="BodyText"/>
        <w:rPr>
          <w:sz w:val="20"/>
        </w:rPr>
      </w:pPr>
    </w:p>
    <w:p>
      <w:pPr>
        <w:pStyle w:val="BodyText"/>
        <w:spacing w:before="8"/>
        <w:rPr>
          <w:sz w:val="14"/>
        </w:rPr>
      </w:pPr>
    </w:p>
    <w:p>
      <w:pPr>
        <w:tabs>
          <w:tab w:val="left" w:pos="2050"/>
        </w:tabs>
        <w:spacing w:before="0"/>
        <w:ind w:left="901" w:right="0" w:firstLine="0"/>
        <w:jc w:val="left"/>
        <w:rPr>
          <w:sz w:val="21"/>
        </w:rPr>
      </w:pPr>
      <w:r>
        <w:rPr>
          <w:spacing w:val="-10"/>
          <w:sz w:val="21"/>
        </w:rPr>
        <w:t>搅</w:t>
      </w:r>
      <w:r>
        <w:rPr>
          <w:sz w:val="21"/>
        </w:rPr>
        <w:tab/>
        <w:t>成</w:t>
      </w:r>
      <w:r>
        <w:rPr>
          <w:spacing w:val="-10"/>
          <w:sz w:val="21"/>
        </w:rPr>
        <w:t>品</w:t>
      </w:r>
    </w:p>
    <w:p>
      <w:pPr>
        <w:spacing w:after="0"/>
        <w:jc w:val="left"/>
        <w:rPr>
          <w:sz w:val="21"/>
        </w:rPr>
        <w:sectPr>
          <w:headerReference w:type="default" r:id="rId59"/>
          <w:footerReference w:type="default" r:id="rId60"/>
          <w:type w:val="continuous"/>
          <w:pgSz w:w="11910" w:h="16840"/>
          <w:pgMar w:top="1260" w:right="580" w:bottom="1220" w:left="580" w:header="879" w:footer="988"/>
          <w:pgNumType w:start="22"/>
          <w:cols w:num="3" w:space="708" w:equalWidth="0">
            <w:col w:w="4183" w:space="40"/>
            <w:col w:w="2593" w:space="39"/>
            <w:col w:w="3895" w:space="0"/>
          </w:cols>
        </w:sectPr>
      </w:pPr>
    </w:p>
    <w:p>
      <w:pPr>
        <w:pStyle w:val="BodyText"/>
        <w:rPr>
          <w:sz w:val="20"/>
        </w:rPr>
      </w:pPr>
    </w:p>
    <w:p>
      <w:pPr>
        <w:pStyle w:val="BodyText"/>
        <w:rPr>
          <w:sz w:val="20"/>
        </w:rPr>
      </w:pPr>
    </w:p>
    <w:p>
      <w:pPr>
        <w:pStyle w:val="BodyText"/>
        <w:spacing w:before="10"/>
        <w:rPr>
          <w:sz w:val="15"/>
        </w:rPr>
      </w:pPr>
    </w:p>
    <w:p>
      <w:pPr>
        <w:spacing w:before="0"/>
        <w:ind w:left="0" w:right="0" w:firstLine="0"/>
        <w:jc w:val="right"/>
        <w:rPr>
          <w:sz w:val="21"/>
        </w:rPr>
      </w:pPr>
      <w:r>
        <w:rPr>
          <w:spacing w:val="-4"/>
          <w:sz w:val="21"/>
        </w:rPr>
        <w:t>自来水</w:t>
      </w:r>
    </w:p>
    <w:p>
      <w:pPr>
        <w:spacing w:before="27"/>
        <w:ind w:left="0" w:right="1123" w:firstLine="0"/>
        <w:jc w:val="right"/>
        <w:rPr>
          <w:sz w:val="21"/>
        </w:rPr>
      </w:pPr>
      <w:r>
        <w:br w:type="column"/>
      </w:r>
      <w:r>
        <w:rPr>
          <w:spacing w:val="-2"/>
          <w:sz w:val="21"/>
        </w:rPr>
        <w:t>粉煤灰筒仓</w:t>
      </w:r>
    </w:p>
    <w:p>
      <w:pPr>
        <w:pStyle w:val="BodyText"/>
        <w:rPr>
          <w:sz w:val="20"/>
        </w:rPr>
      </w:pPr>
    </w:p>
    <w:p>
      <w:pPr>
        <w:tabs>
          <w:tab w:val="left" w:pos="419"/>
        </w:tabs>
        <w:spacing w:before="169"/>
        <w:ind w:left="0" w:right="1213" w:firstLine="0"/>
        <w:jc w:val="right"/>
        <w:rPr>
          <w:sz w:val="21"/>
        </w:rPr>
      </w:pPr>
      <w:r>
        <w:pict>
          <v:shape id="_x0000_s1050" type="#_x0000_t202" style="width:75.15pt;height:19.5pt;margin-top:-31.29pt;margin-left:81.85pt;mso-position-horizontal-relative:page;position:absolute;z-index:251679744" filled="f" stroked="t" strokecolor="black" strokeweight="1pt">
            <v:stroke dashstyle="solid"/>
            <v:textbox inset="0,0,0,0">
              <w:txbxContent>
                <w:p>
                  <w:pPr>
                    <w:spacing w:before="75"/>
                    <w:ind w:left="143" w:right="0" w:firstLine="0"/>
                    <w:jc w:val="left"/>
                    <w:rPr>
                      <w:sz w:val="21"/>
                    </w:rPr>
                  </w:pPr>
                  <w:r>
                    <w:rPr>
                      <w:spacing w:val="-14"/>
                      <w:sz w:val="21"/>
                    </w:rPr>
                    <w:t>粉煤灰、矿粉</w:t>
                  </w:r>
                </w:p>
              </w:txbxContent>
            </v:textbox>
          </v:shape>
        </w:pict>
      </w:r>
      <w:r>
        <w:rPr>
          <w:spacing w:val="-10"/>
          <w:sz w:val="21"/>
        </w:rPr>
        <w:t>水</w:t>
      </w:r>
      <w:r>
        <w:rPr>
          <w:sz w:val="21"/>
        </w:rPr>
        <w:tab/>
      </w:r>
      <w:r>
        <w:rPr>
          <w:spacing w:val="-10"/>
          <w:sz w:val="21"/>
        </w:rPr>
        <w:t>泵</w:t>
      </w:r>
    </w:p>
    <w:p>
      <w:pPr>
        <w:pStyle w:val="BodyText"/>
        <w:rPr>
          <w:sz w:val="20"/>
        </w:rPr>
      </w:pPr>
    </w:p>
    <w:p>
      <w:pPr>
        <w:pStyle w:val="BodyText"/>
        <w:spacing w:before="6"/>
        <w:rPr>
          <w:sz w:val="17"/>
        </w:rPr>
      </w:pPr>
    </w:p>
    <w:p>
      <w:pPr>
        <w:tabs>
          <w:tab w:val="left" w:pos="2166"/>
          <w:tab w:val="left" w:pos="2586"/>
        </w:tabs>
        <w:spacing w:before="0"/>
        <w:ind w:left="573" w:right="0" w:firstLine="0"/>
        <w:jc w:val="left"/>
        <w:rPr>
          <w:sz w:val="21"/>
        </w:rPr>
      </w:pPr>
      <w:r>
        <w:rPr>
          <w:position w:val="2"/>
          <w:sz w:val="21"/>
        </w:rPr>
        <w:t>清水</w:t>
      </w:r>
      <w:r>
        <w:rPr>
          <w:spacing w:val="-10"/>
          <w:position w:val="2"/>
          <w:sz w:val="21"/>
        </w:rPr>
        <w:t>池</w:t>
      </w:r>
      <w:r>
        <w:rPr>
          <w:position w:val="2"/>
          <w:sz w:val="21"/>
        </w:rPr>
        <w:tab/>
      </w:r>
      <w:r>
        <w:rPr>
          <w:spacing w:val="-10"/>
          <w:sz w:val="21"/>
        </w:rPr>
        <w:t>水</w:t>
      </w:r>
      <w:r>
        <w:rPr>
          <w:sz w:val="21"/>
        </w:rPr>
        <w:tab/>
      </w:r>
      <w:r>
        <w:rPr>
          <w:spacing w:val="-10"/>
          <w:sz w:val="21"/>
        </w:rPr>
        <w:t>泵</w:t>
      </w:r>
    </w:p>
    <w:p>
      <w:pPr>
        <w:spacing w:before="2"/>
        <w:ind w:left="1722" w:right="0" w:firstLine="0"/>
        <w:jc w:val="left"/>
        <w:rPr>
          <w:sz w:val="21"/>
        </w:rPr>
      </w:pPr>
      <w:r>
        <w:br w:type="column"/>
      </w:r>
      <w:r>
        <w:rPr>
          <w:spacing w:val="-10"/>
          <w:sz w:val="21"/>
        </w:rPr>
        <w:t>拌</w:t>
      </w:r>
    </w:p>
    <w:p>
      <w:pPr>
        <w:tabs>
          <w:tab w:val="left" w:pos="2767"/>
        </w:tabs>
        <w:spacing w:before="1"/>
        <w:ind w:left="1722" w:right="0" w:firstLine="0"/>
        <w:jc w:val="left"/>
        <w:rPr>
          <w:sz w:val="21"/>
        </w:rPr>
      </w:pPr>
      <w:r>
        <w:rPr>
          <w:spacing w:val="-10"/>
          <w:position w:val="8"/>
          <w:sz w:val="21"/>
        </w:rPr>
        <w:t>车</w:t>
      </w:r>
      <w:r>
        <w:rPr>
          <w:position w:val="8"/>
          <w:sz w:val="21"/>
        </w:rPr>
        <w:tab/>
      </w:r>
      <w:r>
        <w:rPr>
          <w:sz w:val="21"/>
        </w:rPr>
        <w:t xml:space="preserve">清 </w:t>
      </w:r>
      <w:r>
        <w:rPr>
          <w:spacing w:val="-10"/>
          <w:sz w:val="21"/>
        </w:rPr>
        <w:t>洗</w:t>
      </w:r>
    </w:p>
    <w:p>
      <w:pPr>
        <w:pStyle w:val="BodyText"/>
        <w:spacing w:before="6"/>
        <w:rPr>
          <w:sz w:val="36"/>
        </w:rPr>
      </w:pPr>
    </w:p>
    <w:p>
      <w:pPr>
        <w:tabs>
          <w:tab w:val="left" w:pos="2758"/>
        </w:tabs>
        <w:spacing w:before="0"/>
        <w:ind w:left="1750" w:right="0" w:firstLine="0"/>
        <w:jc w:val="left"/>
        <w:rPr>
          <w:sz w:val="21"/>
        </w:rPr>
      </w:pPr>
      <w:r>
        <w:rPr>
          <w:rFonts w:ascii="Times New Roman" w:eastAsia="Times New Roman"/>
          <w:spacing w:val="-10"/>
          <w:position w:val="3"/>
          <w:sz w:val="21"/>
        </w:rPr>
        <w:t>S</w:t>
      </w:r>
      <w:r>
        <w:rPr>
          <w:rFonts w:ascii="Times New Roman" w:eastAsia="Times New Roman"/>
          <w:position w:val="3"/>
          <w:sz w:val="21"/>
        </w:rPr>
        <w:tab/>
      </w:r>
      <w:r>
        <w:rPr>
          <w:spacing w:val="-4"/>
          <w:sz w:val="21"/>
        </w:rPr>
        <w:t>格栅网</w:t>
      </w:r>
    </w:p>
    <w:p>
      <w:pPr>
        <w:pStyle w:val="BodyText"/>
        <w:spacing w:before="6"/>
        <w:rPr>
          <w:sz w:val="34"/>
        </w:rPr>
      </w:pPr>
    </w:p>
    <w:p>
      <w:pPr>
        <w:tabs>
          <w:tab w:val="left" w:pos="2835"/>
        </w:tabs>
        <w:spacing w:before="0"/>
        <w:ind w:left="1844" w:right="0" w:firstLine="0"/>
        <w:jc w:val="left"/>
        <w:rPr>
          <w:sz w:val="21"/>
        </w:rPr>
      </w:pPr>
      <w:r>
        <w:rPr>
          <w:rFonts w:ascii="Times New Roman" w:eastAsia="Times New Roman"/>
          <w:spacing w:val="-10"/>
          <w:position w:val="-3"/>
          <w:sz w:val="21"/>
        </w:rPr>
        <w:t>S</w:t>
      </w:r>
      <w:r>
        <w:rPr>
          <w:rFonts w:ascii="Times New Roman" w:eastAsia="Times New Roman"/>
          <w:position w:val="-3"/>
          <w:sz w:val="21"/>
        </w:rPr>
        <w:tab/>
      </w:r>
      <w:r>
        <w:rPr>
          <w:spacing w:val="-4"/>
          <w:sz w:val="21"/>
        </w:rPr>
        <w:t>沉淀池</w:t>
      </w:r>
    </w:p>
    <w:p>
      <w:pPr>
        <w:spacing w:after="0"/>
        <w:jc w:val="left"/>
        <w:rPr>
          <w:sz w:val="21"/>
        </w:rPr>
        <w:sectPr>
          <w:headerReference w:type="default" r:id="rId61"/>
          <w:footerReference w:type="default" r:id="rId62"/>
          <w:type w:val="continuous"/>
          <w:pgSz w:w="11910" w:h="16840"/>
          <w:pgMar w:top="1260" w:right="580" w:bottom="1220" w:left="580" w:header="879" w:footer="988"/>
          <w:pgNumType w:start="23"/>
          <w:cols w:num="3" w:space="708" w:equalWidth="0">
            <w:col w:w="2353" w:space="40"/>
            <w:col w:w="2837" w:space="803"/>
            <w:col w:w="4717" w:space="0"/>
          </w:cols>
        </w:sectPr>
      </w:pPr>
    </w:p>
    <w:p>
      <w:pPr>
        <w:pStyle w:val="BodyText"/>
        <w:spacing w:before="5"/>
        <w:rPr>
          <w:sz w:val="28"/>
        </w:rPr>
      </w:pPr>
      <w:r>
        <w:pict>
          <v:group id="_x0000_s1051" style="width:469.35pt;height:663.7pt;margin-top:94.37pt;margin-left:65.25pt;mso-position-horizontal-relative:page;mso-position-vertical-relative:page;position:absolute;z-index:-251635712" coordorigin="1305,1887" coordsize="9387,13274">
            <v:shape id="_x0000_s1052" style="width:9387;height:13264;left:1305;position:absolute;top:1892" coordorigin="1305,1892" coordsize="9387,13264" path="m1310,1897l1310,15151m10687,1897l10687,15151m1305,1892l10692,1892m1305,15156l10692,15156e" filled="f" stroked="t" strokecolor="black" strokeweight="0.5pt">
              <v:stroke dashstyle="solid"/>
              <v:path arrowok="t"/>
            </v:shape>
            <v:rect id="_x0000_s1053" style="width:1230;height:400;left:1825;position:absolute;top:2892" filled="f" stroked="t" strokecolor="black" strokeweight="1pt">
              <v:stroke dashstyle="solid"/>
            </v:rect>
            <v:rect id="_x0000_s1054" style="width:1230;height:437;left:1832;position:absolute;top:3543" filled="f" stroked="t" strokecolor="black" strokeweight="1pt">
              <v:stroke dashstyle="solid"/>
            </v:rect>
            <v:line id="_x0000_s1055" style="position:absolute" from="3062,3761" to="3063,3761" stroked="t" strokecolor="#739cc3" strokeweight="1.25pt">
              <v:stroke dashstyle="solid"/>
            </v:line>
            <v:line id="_x0000_s1056" style="position:absolute" from="3048,3762" to="3347,3762" stroked="t" strokecolor="black" strokeweight="1.25pt">
              <v:stroke dashstyle="solid"/>
            </v:line>
            <v:rect id="_x0000_s1057" style="width:1437;height:491;left:3731;position:absolute;top:3292" filled="f" stroked="t" strokecolor="black" strokeweight="1pt">
              <v:stroke dashstyle="solid"/>
            </v:rect>
            <v:rect id="_x0000_s1058" style="width:1945;height:438;left:2517;position:absolute;top:4071" filled="f" stroked="t" strokecolor="black" strokeweight="1pt">
              <v:stroke dashstyle="solid"/>
            </v:rect>
            <v:rect id="_x0000_s1059" style="width:1024;height:398;left:4985;position:absolute;top:7121" filled="f" stroked="t" strokecolor="black" strokeweight="1pt">
              <v:stroke dashstyle="solid"/>
            </v:rect>
            <v:rect id="_x0000_s1060" style="width:1216;height:405;left:3253;position:absolute;top:7100" filled="f" stroked="t" strokecolor="black" strokeweight="1.25pt">
              <v:stroke dashstyle="solid"/>
            </v:rect>
            <v:rect id="_x0000_s1061" style="width:1042;height:405;left:2148;position:absolute;top:6345" filled="f" stroked="t" strokecolor="black" strokeweight="1pt">
              <v:stroke dashstyle="solid"/>
            </v:rect>
            <v:rect id="_x0000_s1062" style="width:1195;height:417;left:1825;position:absolute;top:4819" filled="f" stroked="t" strokecolor="black" strokeweight="1pt">
              <v:stroke dashstyle="solid"/>
            </v:rect>
            <v:shape id="_x0000_s1063" style="width:120;height:120;left:3305;position:absolute;top:4972" coordorigin="3305,4972" coordsize="120,120" path="m3305,5092l3305,4972,3425,5032,3305,5092xe" filled="t" fillcolor="black" stroked="f">
              <v:fill type="solid"/>
              <v:path arrowok="t"/>
            </v:shape>
            <v:line id="_x0000_s1064" style="position:absolute" from="3027,5032" to="3388,5032" stroked="t" strokecolor="black" strokeweight="1.25pt">
              <v:stroke dashstyle="solid"/>
            </v:line>
            <v:rect id="_x0000_s1065" style="width:1440;height:431;left:3432;position:absolute;top:4812" filled="f" stroked="t" strokecolor="black" strokeweight="1pt">
              <v:stroke dashstyle="solid"/>
            </v:rect>
            <v:shape id="_x0000_s1066" style="width:120;height:120;left:5136;position:absolute;top:4965" coordorigin="5136,4965" coordsize="120,120" path="m5136,5085l5136,4965,5256,5025,5136,5085xe" filled="t" fillcolor="black" stroked="f">
              <v:fill type="solid"/>
              <v:path arrowok="t"/>
            </v:shape>
            <v:line id="_x0000_s1067" style="position:absolute" from="4883,5025" to="5218,5025" stroked="t" strokecolor="black" strokeweight="1.25pt">
              <v:stroke dashstyle="solid"/>
            </v:line>
            <v:rect id="_x0000_s1068" style="width:1440;height:431;left:5249;position:absolute;top:4812" filled="f" stroked="t" strokecolor="black" strokeweight="1pt">
              <v:stroke dashstyle="solid"/>
            </v:rect>
            <v:shape id="_x0000_s1069" style="width:121;height:120;left:6950;position:absolute;top:4966" coordorigin="6951,4966" coordsize="121,120" path="m6951,5086l6951,4966,7071,5026,6951,5086xe" filled="t" fillcolor="black" stroked="f">
              <v:fill type="solid"/>
              <v:path arrowok="t"/>
            </v:shape>
            <v:line id="_x0000_s1070" style="position:absolute" from="6696,5025" to="7033,5026" stroked="t" strokecolor="black" strokeweight="1.25pt">
              <v:stroke dashstyle="solid"/>
            </v:line>
            <v:rect id="_x0000_s1071" style="width:424;height:1452;left:7078;position:absolute;top:4424" filled="f" stroked="t" strokecolor="black" strokeweight="1pt">
              <v:stroke dashstyle="solid"/>
            </v:rect>
            <v:shape id="_x0000_s1072" style="width:121;height:120;left:4814;position:absolute;top:4230" coordorigin="4814,4230" coordsize="121,120" path="m4814,4350l4816,4230,4935,4292,4814,4350xe" filled="t" fillcolor="black" stroked="f">
              <v:fill type="solid"/>
              <v:path arrowok="t"/>
            </v:shape>
            <v:line id="_x0000_s1073" style="position:absolute" from="4455,4285" to="4898,4291" stroked="t" strokecolor="black" strokeweight="1.25pt">
              <v:stroke dashstyle="solid"/>
            </v:line>
            <v:shape id="_x0000_s1074" style="width:121;height:120;left:8135;position:absolute;top:4297" coordorigin="8136,4298" coordsize="121,120" path="m8136,4418l8136,4298,8256,4358,8136,4418xe" filled="t" fillcolor="black" stroked="f">
              <v:fill type="solid"/>
              <v:path arrowok="t"/>
            </v:shape>
            <v:line id="_x0000_s1075" style="position:absolute" from="7910,4357" to="8219,4358" stroked="t" strokecolor="black" strokeweight="1.25pt">
              <v:stroke dashstyle="solid"/>
            </v:line>
            <v:rect id="_x0000_s1076" style="width:384;height:1079;left:8235;position:absolute;top:3775" filled="f" stroked="t" strokecolor="black" strokeweight="1pt">
              <v:stroke dashstyle="solid"/>
            </v:rect>
            <v:rect id="_x0000_s1077" style="width:1276;height:450;left:4935;position:absolute;top:4073" filled="f" stroked="t" strokecolor="black" strokeweight="1pt">
              <v:stroke dashstyle="solid"/>
            </v:rect>
            <v:shape id="_x0000_s1078" style="width:120;height:121;left:8377;position:absolute;top:5176" coordorigin="8378,5176" coordsize="120,121" path="m8438,5296l8378,5176,8498,5176,8438,5296xe" filled="t" fillcolor="black" stroked="f">
              <v:fill type="solid"/>
              <v:path arrowok="t"/>
            </v:shape>
            <v:line id="_x0000_s1079" style="position:absolute" from="8437,4858" to="8438,5259" stroked="t" strokecolor="black" strokeweight="1.25pt">
              <v:stroke dashstyle="solid"/>
            </v:line>
            <v:rect id="_x0000_s1080" style="width:456;height:1210;left:8213;position:absolute;top:5288" filled="f" stroked="t" strokecolor="black" strokeweight="1pt">
              <v:stroke dashstyle="solid"/>
            </v:rect>
            <v:rect id="_x0000_s1081" style="width:1440;height:431;left:3439;position:absolute;top:5657" filled="f" stroked="t" strokecolor="black" strokeweight="1pt">
              <v:stroke dashstyle="solid"/>
            </v:rect>
            <v:shape id="_x0000_s1082" style="width:120;height:120;left:3305;position:absolute;top:5819" coordorigin="3305,5820" coordsize="120,120" path="m3305,5940l3305,5820,3425,5880,3305,5940xe" filled="t" fillcolor="black" stroked="f">
              <v:fill type="solid"/>
              <v:path arrowok="t"/>
            </v:shape>
            <v:line id="_x0000_s1083" style="position:absolute" from="3133,5880" to="3387,5880" stroked="t" strokecolor="black" strokeweight="1.25pt">
              <v:stroke dashstyle="solid"/>
            </v:line>
            <v:line id="_x0000_s1084" style="position:absolute" from="4893,5859" to="5972,5859" stroked="t" strokecolor="black" strokeweight="1.25pt">
              <v:stroke dashstyle="solid"/>
            </v:line>
            <v:shape id="_x0000_s1085" style="width:120;height:121;left:5919;position:absolute;top:5221" coordorigin="5920,5221" coordsize="120,121" path="m6040,5342l5920,5341,5980,5221,6040,5342xe" filled="t" fillcolor="black" stroked="f">
              <v:fill type="solid"/>
              <v:path arrowok="t"/>
            </v:shape>
            <v:line id="_x0000_s1086" style="position:absolute" from="5979,5844" to="5980,5259" stroked="t" strokecolor="black" strokeweight="1.25pt">
              <v:stroke dashstyle="solid"/>
            </v:line>
            <v:line id="_x0000_s1087" style="position:absolute" from="3354,3014" to="3055,3015" stroked="t" strokecolor="black" strokeweight="1.25pt">
              <v:stroke dashstyle="solid"/>
            </v:line>
            <v:shape id="_x0000_s1088" style="width:121;height:120;left:3612;position:absolute;top:3453" coordorigin="3613,3453" coordsize="121,120" path="m3613,3573l3613,3453,3733,3513,3613,3573xe" filled="t" fillcolor="black" stroked="f">
              <v:fill type="solid"/>
              <v:path arrowok="t"/>
            </v:shape>
            <v:line id="_x0000_s1089" style="position:absolute" from="3377,3512" to="3696,3513" stroked="t" strokecolor="black" strokeweight="1.25pt">
              <v:stroke dashstyle="solid"/>
            </v:line>
            <v:shape id="_x0000_s1090" style="width:121;height:120;left:3839;position:absolute;top:3072" coordorigin="3839,3072" coordsize="121,120" path="m3841,3192l3839,3072,3960,3130,3841,3192xe" filled="t" fillcolor="black" stroked="f">
              <v:fill type="solid"/>
              <v:path arrowok="t"/>
            </v:shape>
            <v:line id="_x0000_s1091" style="position:absolute" from="3370,3140" to="3923,3131" stroked="t" strokecolor="black" strokeweight="1.25pt">
              <v:stroke dashstyle="solid"/>
            </v:line>
            <v:line id="_x0000_s1092" style="position:absolute" from="3361,3000" to="3354,3776" stroked="t" strokecolor="black" strokeweight="1.25pt">
              <v:stroke dashstyle="solid"/>
            </v:line>
            <v:shape id="_x0000_s1093" style="width:120;height:121;left:6060;position:absolute;top:2983" coordorigin="6061,2983" coordsize="120,121" path="m6181,3103l6061,3103,6121,2983,6181,3103xe" filled="t" fillcolor="black" stroked="f">
              <v:fill type="solid"/>
              <v:path arrowok="t"/>
            </v:shape>
            <v:line id="_x0000_s1094" style="position:absolute" from="6120,3261" to="6121,3021" stroked="t" strokecolor="black" strokeweight="1.25pt">
              <v:stroke dashstyle="solid"/>
            </v:line>
            <v:shape id="_x0000_s1095" style="width:120;height:121;left:3600;position:absolute;top:5390" coordorigin="3601,5390" coordsize="120,121" path="m3661,5510l3601,5391,3721,5390,3661,5510xe" filled="t" fillcolor="black" stroked="f">
              <v:fill type="solid"/>
              <v:path arrowok="t"/>
            </v:shape>
            <v:line id="_x0000_s1096" style="position:absolute" from="3660,5236" to="3661,5473" stroked="t" strokecolor="black" strokeweight="1.25pt">
              <v:stroke dashstyle="solid"/>
            </v:line>
            <v:shape id="_x0000_s1097" style="width:120;height:121;left:4402;position:absolute;top:5378" coordorigin="4403,5379" coordsize="120,121" path="m4523,5499l4403,5498,4463,5379,4523,5499xe" filled="t" fillcolor="black" stroked="f">
              <v:fill type="solid"/>
              <v:path arrowok="t"/>
            </v:shape>
            <v:line id="_x0000_s1098" style="position:absolute" from="4462,5644" to="4463,5416" stroked="t" strokecolor="black" strokeweight="1.25pt">
              <v:stroke dashstyle="solid"/>
            </v:line>
            <v:shape id="_x0000_s1099" style="width:121;height:120;left:7810;position:absolute;top:3425" coordorigin="7811,3425" coordsize="121,120" path="m7811,3545l7811,3425,7931,3485,7811,3545xe" filled="t" fillcolor="black" stroked="f">
              <v:fill type="solid"/>
              <v:path arrowok="t"/>
            </v:shape>
            <v:line id="_x0000_s1100" style="position:absolute" from="6696,3484" to="7893,3485" stroked="t" strokecolor="black" strokeweight="1.25pt">
              <v:stroke dashstyle="solid"/>
            </v:line>
            <v:shape id="_x0000_s1101" style="width:121;height:120;left:7789;position:absolute;top:4958" coordorigin="7790,4958" coordsize="121,120" path="m7790,5078l7790,4958,7910,5018,7790,5078xe" filled="t" fillcolor="black" stroked="f">
              <v:fill type="solid"/>
              <v:path arrowok="t"/>
            </v:shape>
            <v:line id="_x0000_s1102" style="position:absolute" from="7502,5017" to="7873,5018" stroked="t" strokecolor="black" strokeweight="1.25pt">
              <v:stroke dashstyle="solid"/>
            </v:line>
            <v:shape id="_x0000_s1103" style="width:120;height:120;left:7790;position:absolute;top:4189" coordorigin="7790,4190" coordsize="120,120" path="m7790,4310l7790,4190,7910,4250,7790,4310xe" filled="t" fillcolor="black" stroked="f">
              <v:fill type="solid"/>
              <v:path arrowok="t"/>
            </v:shape>
            <v:line id="_x0000_s1104" style="position:absolute" from="6232,4250" to="7873,4250" stroked="t" strokecolor="black" strokeweight="1.25pt">
              <v:stroke dashstyle="solid"/>
            </v:line>
            <v:line id="_x0000_s1105" style="position:absolute" from="7910,3421" to="7911,7356" stroked="t" strokecolor="black" strokeweight="1.25pt">
              <v:stroke dashstyle="solid"/>
            </v:line>
            <v:shape id="_x0000_s1106" style="width:120;height:120;left:9115;position:absolute;top:6098" coordorigin="9115,6098" coordsize="120,120" path="m9115,6218l9115,6098,9235,6158,9115,6218xe" filled="t" fillcolor="black" stroked="f">
              <v:fill type="solid"/>
              <v:path arrowok="t"/>
            </v:shape>
            <v:line id="_x0000_s1107" style="position:absolute" from="8676,6158" to="9197,6158" stroked="t" strokecolor="black" strokeweight="1.25pt">
              <v:stroke dashstyle="solid"/>
            </v:line>
            <v:rect id="_x0000_s1108" style="width:868;height:404;left:9228;position:absolute;top:5982" filled="f" stroked="t" strokecolor="black" strokeweight="1pt">
              <v:stroke dashstyle="solid"/>
            </v:rect>
            <v:shape id="_x0000_s1109" style="width:120;height:121;left:9690;position:absolute;top:6600" coordorigin="9691,6601" coordsize="120,121" path="m9751,6721l9691,6601,9811,6601,9751,6721xe" filled="t" fillcolor="black" stroked="f">
              <v:fill type="solid"/>
              <v:path arrowok="t"/>
            </v:shape>
            <v:line id="_x0000_s1110" style="position:absolute" from="9750,6359" to="9751,6684" stroked="t" strokecolor="black" strokeweight="1.25pt">
              <v:stroke dashstyle="solid"/>
            </v:line>
            <v:rect id="_x0000_s1111" style="width:1181;height:412;left:9114;position:absolute;top:6735" filled="f" stroked="t" strokecolor="black" strokeweight="1pt">
              <v:stroke dashstyle="solid"/>
            </v:rect>
            <v:rect id="_x0000_s1112" style="width:1060;height:432;left:9235;position:absolute;top:7445" filled="f" stroked="t" strokecolor="black" strokeweight="1pt">
              <v:stroke dashstyle="solid"/>
            </v:rect>
            <v:shape id="_x0000_s1113" style="width:121;height:120;left:8517;position:absolute;top:6849" coordorigin="8517,6849" coordsize="121,120" path="m8637,6969l8517,6910,8637,6849,8637,6969xe" filled="t" fillcolor="black" stroked="f">
              <v:fill type="solid"/>
              <v:path arrowok="t"/>
            </v:shape>
            <v:line id="_x0000_s1114" style="position:absolute" from="9107,6909" to="8555,6909" stroked="t" strokecolor="black" strokeweight="1.25pt">
              <v:stroke dashstyle="solid"/>
            </v:line>
            <v:shape id="_x0000_s1115" style="width:121;height:120;left:8645;position:absolute;top:7579" coordorigin="8645,7580" coordsize="121,120" path="m8765,7700l8645,7640,8765,7580,8765,7700xe" filled="t" fillcolor="black" stroked="f">
              <v:fill type="solid"/>
              <v:path arrowok="t"/>
            </v:shape>
            <v:line id="_x0000_s1116" style="position:absolute" from="9235,7639" to="8683,7640" stroked="t" strokecolor="black" strokeweight="1.25pt">
              <v:stroke dashstyle="solid"/>
            </v:line>
            <v:shape id="_x0000_s1117" style="width:120;height:121;left:9682;position:absolute;top:7334" coordorigin="9683,7334" coordsize="120,121" path="m9743,7455l9683,7335,9803,7334,9743,7455xe" filled="t" fillcolor="black" stroked="f">
              <v:fill type="solid"/>
              <v:path arrowok="t"/>
            </v:shape>
            <v:line id="_x0000_s1118" style="position:absolute" from="9742,7145" to="9743,7417" stroked="t" strokecolor="black" strokeweight="1.25pt">
              <v:stroke dashstyle="solid"/>
            </v:line>
            <v:shape id="_x0000_s1119" style="width:121;height:120;left:3711;position:absolute;top:6481" coordorigin="3712,6481" coordsize="121,120" path="m3712,6601l3712,6481,3832,6541,3712,6601xe" filled="t" fillcolor="black" stroked="f">
              <v:fill type="solid"/>
              <v:path arrowok="t"/>
            </v:shape>
            <v:line id="_x0000_s1120" style="position:absolute" from="3183,6540" to="3794,6541" stroked="t" strokecolor="black" strokeweight="1.25pt">
              <v:stroke dashstyle="solid"/>
            </v:line>
            <v:shape id="_x0000_s1121" style="width:121;height:120;left:4871;position:absolute;top:7242" coordorigin="4872,7243" coordsize="121,120" path="m4872,7363l4872,7243,4992,7303,4872,7363xe" filled="t" fillcolor="black" stroked="f">
              <v:fill type="solid"/>
              <v:path arrowok="t"/>
            </v:shape>
            <v:line id="_x0000_s1122" style="position:absolute" from="4476,7302" to="4955,7303" stroked="t" strokecolor="black" strokeweight="1.25pt">
              <v:stroke dashstyle="solid"/>
            </v:line>
            <v:shape id="_x0000_s1123" style="width:120;height:121;left:3773;position:absolute;top:7498" coordorigin="3773,7499" coordsize="120,121" path="m3773,7619l3832,7499,3893,7618,3773,7619xe" filled="t" fillcolor="black" stroked="f">
              <v:fill type="solid"/>
              <v:path arrowok="t"/>
            </v:shape>
            <v:line id="_x0000_s1124" style="position:absolute" from="3839,8141" to="3832,7536" stroked="t" strokecolor="black" strokeweight="1.25pt">
              <v:stroke dashstyle="solid"/>
            </v:line>
            <v:shape id="_x0000_s1125" style="width:121;height:120;left:7789;position:absolute;top:7229" coordorigin="7790,7229" coordsize="121,120" path="m7790,7349l7790,7229,7910,7289,7790,7349xe" filled="t" fillcolor="black" stroked="f">
              <v:fill type="solid"/>
              <v:path arrowok="t"/>
            </v:shape>
            <v:line id="_x0000_s1126" style="position:absolute" from="6023,7296" to="7873,7289" stroked="t" strokecolor="black" strokeweight="1.25pt">
              <v:stroke dashstyle="solid"/>
            </v:line>
            <v:shape id="_x0000_s1127" style="width:121;height:120;left:8979;position:absolute;top:4297" coordorigin="8980,4298" coordsize="121,120" path="m8980,4418l8980,4298,9100,4358,8980,4418xe" filled="t" fillcolor="black" stroked="f">
              <v:fill type="solid"/>
              <v:path arrowok="t"/>
            </v:shape>
            <v:line id="_x0000_s1128" style="position:absolute" from="8619,4357" to="9063,4358" stroked="t" strokecolor="black" strokeweight="1.25pt">
              <v:stroke dashstyle="solid"/>
            </v:line>
            <v:shape id="_x0000_s1129" style="width:120;height:120;left:9334;position:absolute;top:5443" coordorigin="9334,5444" coordsize="120,120" path="m9334,5564l9334,5444,9454,5504,9334,5564xe" filled="t" fillcolor="black" stroked="f">
              <v:fill type="solid"/>
              <v:path arrowok="t"/>
            </v:shape>
            <v:line id="_x0000_s1130" style="position:absolute" from="8697,5504" to="9417,5504" stroked="t" strokecolor="black" strokeweight="1.25pt">
              <v:stroke dashstyle="solid"/>
            </v:line>
            <v:line id="_x0000_s1131" style="position:absolute" from="3832,8155" to="9795,8156" stroked="t" strokecolor="black" strokeweight="1.25pt">
              <v:stroke dashstyle="solid"/>
            </v:line>
            <v:shape id="_x0000_s1132" style="width:120;height:122;left:9746;position:absolute;top:8047" coordorigin="9746,8048" coordsize="120,122" path="m9809,8169l9746,8050,9866,8048,9809,8169xe" filled="t" fillcolor="black" stroked="f">
              <v:fill type="solid"/>
              <v:path arrowok="t"/>
            </v:shape>
            <v:line id="_x0000_s1133" style="position:absolute" from="9802,7864" to="9808,8131" stroked="t" strokecolor="black" strokeweight="1.25pt">
              <v:stroke dashstyle="solid"/>
            </v:line>
            <v:shape id="_x0000_s1134" style="width:122;height:120;left:5424;position:absolute;top:3443" coordorigin="5425,3444" coordsize="122,120" path="m5425,3564l5427,3444,5546,3506,5425,3564xe" filled="t" fillcolor="black" stroked="f">
              <v:fill type="solid"/>
              <v:path arrowok="t"/>
            </v:shape>
            <v:line id="_x0000_s1135" style="position:absolute" from="5182,3498" to="5509,3506" stroked="t" strokecolor="black" strokeweight="1.25pt">
              <v:stroke dashstyle="solid"/>
            </v:line>
            <v:rect id="_x0000_s1136" style="width:1174;height:470;left:5529;position:absolute;top:3268" filled="f" stroked="t" strokecolor="black" strokeweight="1.25pt">
              <v:stroke dashstyle="solid"/>
            </v:rect>
            <v:rect id="_x0000_s1137" style="width:1024;height:398;left:3811;position:absolute;top:6352" filled="f" stroked="t" strokecolor="black" strokeweight="1pt">
              <v:stroke dashstyle="solid"/>
            </v:rect>
            <v:shape id="_x0000_s1138" style="width:121;height:120;left:7831;position:absolute;top:6487" coordorigin="7832,6487" coordsize="121,120" path="m7832,6607l7832,6487,7952,6547,7832,6607xe" filled="t" fillcolor="black" stroked="f">
              <v:fill type="solid"/>
              <v:path arrowok="t"/>
            </v:shape>
            <v:line id="_x0000_s1139" style="position:absolute" from="4842,6546" to="7915,6547" stroked="t" strokecolor="black" strokeweight="1.25pt">
              <v:stroke dashstyle="solid"/>
            </v:line>
          </v:group>
        </w:pict>
      </w:r>
    </w:p>
    <w:p>
      <w:pPr>
        <w:tabs>
          <w:tab w:val="left" w:pos="3125"/>
        </w:tabs>
        <w:spacing w:before="8"/>
        <w:ind w:left="0" w:right="5159" w:firstLine="0"/>
        <w:jc w:val="center"/>
        <w:rPr>
          <w:rFonts w:ascii="Microsoft JhengHei" w:eastAsia="Microsoft JhengHei"/>
          <w:b/>
          <w:sz w:val="21"/>
        </w:rPr>
      </w:pPr>
      <w:r>
        <w:rPr>
          <w:rFonts w:ascii="Microsoft JhengHei" w:eastAsia="Microsoft JhengHei"/>
          <w:b/>
          <w:sz w:val="21"/>
        </w:rPr>
        <w:t>备注：</w:t>
      </w:r>
      <w:r>
        <w:rPr>
          <w:rFonts w:ascii="Times New Roman" w:eastAsia="Times New Roman"/>
          <w:b/>
          <w:sz w:val="21"/>
        </w:rPr>
        <w:t>S</w:t>
      </w:r>
      <w:r>
        <w:rPr>
          <w:rFonts w:ascii="Microsoft JhengHei" w:eastAsia="Microsoft JhengHei"/>
          <w:b/>
          <w:sz w:val="21"/>
        </w:rPr>
        <w:t>：砂石等废渣</w:t>
      </w:r>
      <w:r>
        <w:rPr>
          <w:rFonts w:ascii="Microsoft JhengHei" w:eastAsia="Microsoft JhengHei"/>
          <w:b/>
          <w:spacing w:val="51"/>
          <w:sz w:val="21"/>
        </w:rPr>
        <w:t xml:space="preserve"> </w:t>
      </w:r>
      <w:r>
        <w:rPr>
          <w:rFonts w:ascii="Times New Roman" w:eastAsia="Times New Roman"/>
          <w:b/>
          <w:sz w:val="21"/>
        </w:rPr>
        <w:t>G</w:t>
      </w:r>
      <w:r>
        <w:rPr>
          <w:rFonts w:ascii="Microsoft JhengHei" w:eastAsia="Microsoft JhengHei"/>
          <w:b/>
          <w:sz w:val="21"/>
        </w:rPr>
        <w:t>：粉</w:t>
      </w:r>
      <w:r>
        <w:rPr>
          <w:rFonts w:ascii="Microsoft JhengHei" w:eastAsia="Microsoft JhengHei"/>
          <w:b/>
          <w:spacing w:val="-10"/>
          <w:sz w:val="21"/>
        </w:rPr>
        <w:t>尘</w:t>
      </w:r>
      <w:r>
        <w:rPr>
          <w:rFonts w:ascii="Microsoft JhengHei" w:eastAsia="Microsoft JhengHei"/>
          <w:b/>
          <w:sz w:val="21"/>
        </w:rPr>
        <w:tab/>
      </w:r>
      <w:r>
        <w:rPr>
          <w:rFonts w:ascii="Times New Roman" w:eastAsia="Times New Roman"/>
          <w:b/>
          <w:spacing w:val="-2"/>
          <w:sz w:val="21"/>
        </w:rPr>
        <w:t>N</w:t>
      </w:r>
      <w:r>
        <w:rPr>
          <w:rFonts w:ascii="Microsoft JhengHei" w:eastAsia="Microsoft JhengHei"/>
          <w:b/>
          <w:spacing w:val="-2"/>
          <w:sz w:val="21"/>
        </w:rPr>
        <w:t>：</w:t>
      </w:r>
      <w:r>
        <w:rPr>
          <w:rFonts w:ascii="Microsoft JhengHei" w:eastAsia="Microsoft JhengHei"/>
          <w:b/>
          <w:spacing w:val="-2"/>
          <w:sz w:val="21"/>
        </w:rPr>
        <w:t>噪</w:t>
      </w:r>
      <w:r>
        <w:rPr>
          <w:rFonts w:ascii="Microsoft JhengHei" w:eastAsia="Microsoft JhengHei"/>
          <w:b/>
          <w:spacing w:val="-10"/>
          <w:sz w:val="21"/>
        </w:rPr>
        <w:t>音</w:t>
      </w:r>
    </w:p>
    <w:p>
      <w:pPr>
        <w:spacing w:before="22"/>
        <w:ind w:left="91" w:right="1" w:firstLine="0"/>
        <w:jc w:val="center"/>
        <w:rPr>
          <w:rFonts w:ascii="Microsoft JhengHei" w:eastAsia="Microsoft JhengHei"/>
          <w:b/>
          <w:sz w:val="21"/>
        </w:rPr>
      </w:pPr>
      <w:r>
        <w:rPr>
          <w:rFonts w:ascii="Microsoft JhengHei" w:eastAsia="Microsoft JhengHei"/>
          <w:b/>
          <w:sz w:val="21"/>
        </w:rPr>
        <w:t xml:space="preserve">附图 </w:t>
      </w:r>
      <w:r>
        <w:rPr>
          <w:rFonts w:ascii="Times New Roman" w:eastAsia="Times New Roman"/>
          <w:b/>
          <w:sz w:val="21"/>
        </w:rPr>
        <w:t xml:space="preserve">5-1 </w:t>
      </w:r>
      <w:r>
        <w:rPr>
          <w:rFonts w:ascii="Microsoft JhengHei" w:eastAsia="Microsoft JhengHei"/>
          <w:b/>
          <w:spacing w:val="-1"/>
          <w:sz w:val="21"/>
        </w:rPr>
        <w:t>商品混凝土生产工艺流程图</w:t>
      </w:r>
    </w:p>
    <w:p>
      <w:pPr>
        <w:pStyle w:val="ListParagraph"/>
        <w:numPr>
          <w:ilvl w:val="2"/>
          <w:numId w:val="18"/>
        </w:numPr>
        <w:tabs>
          <w:tab w:val="left" w:pos="1378"/>
        </w:tabs>
        <w:spacing w:before="93" w:after="0" w:line="240" w:lineRule="auto"/>
        <w:ind w:left="1378" w:right="0" w:hanging="540"/>
        <w:jc w:val="left"/>
        <w:rPr>
          <w:sz w:val="24"/>
        </w:rPr>
      </w:pPr>
      <w:r>
        <w:rPr>
          <w:spacing w:val="-3"/>
          <w:sz w:val="24"/>
        </w:rPr>
        <w:t>工艺说明</w:t>
      </w:r>
    </w:p>
    <w:p>
      <w:pPr>
        <w:pStyle w:val="BodyText"/>
        <w:spacing w:before="159" w:line="364" w:lineRule="auto"/>
        <w:ind w:left="838" w:right="745" w:firstLine="480"/>
        <w:jc w:val="both"/>
      </w:pPr>
      <w:r>
        <w:rPr>
          <w:spacing w:val="-5"/>
        </w:rPr>
        <w:t xml:space="preserve">本项目主要生产强度为 </w:t>
      </w:r>
      <w:r>
        <w:rPr>
          <w:rFonts w:ascii="Times New Roman" w:eastAsia="Times New Roman"/>
          <w:spacing w:val="-2"/>
        </w:rPr>
        <w:t>C30</w:t>
      </w:r>
      <w:r>
        <w:rPr>
          <w:rFonts w:ascii="Times New Roman" w:eastAsia="Times New Roman"/>
          <w:spacing w:val="8"/>
        </w:rPr>
        <w:t xml:space="preserve"> </w:t>
      </w:r>
      <w:r>
        <w:rPr>
          <w:spacing w:val="-2"/>
        </w:rPr>
        <w:t xml:space="preserve">型混凝土，生产流程遵照《预拌混凝土生产工艺标准》 </w:t>
      </w:r>
      <w:r>
        <w:rPr>
          <w:rFonts w:ascii="Times New Roman" w:eastAsia="Times New Roman"/>
          <w:spacing w:val="-2"/>
        </w:rPr>
        <w:t>(524-2007)</w:t>
      </w:r>
      <w:r>
        <w:rPr>
          <w:spacing w:val="-2"/>
        </w:rPr>
        <w:t>。</w:t>
      </w:r>
    </w:p>
    <w:p>
      <w:pPr>
        <w:pStyle w:val="BodyText"/>
        <w:spacing w:line="364" w:lineRule="auto"/>
        <w:ind w:left="838" w:right="745" w:firstLine="480"/>
        <w:jc w:val="both"/>
      </w:pPr>
      <w:r>
        <w:rPr>
          <w:spacing w:val="-2"/>
        </w:rPr>
        <w:t>首先由实验室出具混凝土的配比检验报告交由使用方并经工程监理审核同意后发布进行生产的指令。购进的砂、石原料由汽车运输进入厂内堆料仓库，经实验员检验含水率，含泥量等质量指标。合格后，用装载机运输至骨料仓，同时将抗裂纤维、减水剂按量加入，再由骨料仓卸料门卸入计量斗中进行计量，计量好后由皮带输送至搅拌机上部</w:t>
      </w:r>
      <w:r>
        <w:rPr>
          <w:spacing w:val="-2"/>
        </w:rPr>
        <w:t>的待料斗等待命令。</w:t>
      </w:r>
    </w:p>
    <w:p>
      <w:pPr>
        <w:pStyle w:val="BodyText"/>
        <w:spacing w:line="364" w:lineRule="auto"/>
        <w:ind w:left="838" w:right="745" w:firstLine="480"/>
        <w:jc w:val="both"/>
      </w:pPr>
      <w:r>
        <w:rPr>
          <w:spacing w:val="-2"/>
        </w:rPr>
        <w:t>购进的水泥、粉煤灰用专用水泥罐车运至厂区，用空压机输送至水泥筒仓、粉煤灰筒仓，筒仓上装有配套脉冲袋式收尘装置；生产时水泥、粉煤灰依靠螺旋输送机投加入</w:t>
      </w:r>
      <w:r>
        <w:rPr>
          <w:spacing w:val="-2"/>
        </w:rPr>
        <w:t>搅拌楼中的搅拌机（密闭投加），搅拌用水有水泵运至相应计量斗中计量。</w:t>
      </w:r>
    </w:p>
    <w:p>
      <w:pPr>
        <w:pStyle w:val="BodyText"/>
        <w:spacing w:line="364" w:lineRule="auto"/>
        <w:ind w:left="838" w:right="745" w:firstLine="480"/>
      </w:pPr>
      <w:r>
        <w:rPr>
          <w:spacing w:val="-2"/>
        </w:rPr>
        <w:t>以上物料分别在仓下部安装电子称，通过微机控制，几种物料按一定的配比量同时</w:t>
      </w:r>
      <w:r>
        <w:rPr>
          <w:spacing w:val="-1"/>
        </w:rPr>
        <w:t>落入搅拌楼内的搅拌机内；搅拌机搅拌完成后打开卸料门，混凝土卸入搅拌车装车运出</w:t>
      </w:r>
    </w:p>
    <w:p>
      <w:pPr>
        <w:spacing w:after="0" w:line="364" w:lineRule="auto"/>
        <w:sectPr>
          <w:headerReference w:type="default" r:id="rId63"/>
          <w:footerReference w:type="default" r:id="rId64"/>
          <w:type w:val="continuous"/>
          <w:pgSz w:w="11910" w:h="16840"/>
          <w:pgMar w:top="1260" w:right="580" w:bottom="1220" w:left="580" w:header="879" w:footer="988"/>
          <w:pgNumType w:start="24"/>
          <w:cols w:space="708"/>
        </w:sectPr>
      </w:pPr>
    </w:p>
    <w:p>
      <w:pPr>
        <w:pStyle w:val="BodyText"/>
        <w:spacing w:before="5"/>
        <w:rPr>
          <w:sz w:val="8"/>
        </w:rPr>
      </w:pPr>
      <w:r>
        <w:pict>
          <v:shape id="_x0000_s1140" style="width:469.35pt;height:697.4pt;margin-top:72.25pt;margin-left:65.25pt;mso-position-horizontal-relative:page;mso-position-vertical-relative:page;position:absolute;z-index:-251634688" coordorigin="1305,1445" coordsize="9387,13948" path="m1310,1450l1310,15388m10687,1450l10687,15388m1305,1445l10692,1445m1305,15393l10692,15393e" filled="f" stroked="t" strokecolor="black" strokeweight="0.5pt">
            <v:stroke dashstyle="solid"/>
            <v:path arrowok="t"/>
          </v:shape>
        </w:pict>
      </w:r>
    </w:p>
    <w:p>
      <w:pPr>
        <w:pStyle w:val="BodyText"/>
        <w:spacing w:before="67"/>
        <w:ind w:left="838"/>
      </w:pPr>
      <w:r>
        <w:rPr>
          <w:spacing w:val="-1"/>
        </w:rPr>
        <w:t>厂直接运至建筑工地。卸料过程中，有残余料留在搅拌车内，搅拌车每天清洗一次。</w:t>
      </w:r>
    </w:p>
    <w:p>
      <w:pPr>
        <w:pStyle w:val="Heading4"/>
        <w:numPr>
          <w:ilvl w:val="1"/>
          <w:numId w:val="18"/>
        </w:numPr>
        <w:tabs>
          <w:tab w:val="left" w:pos="1258"/>
        </w:tabs>
        <w:spacing w:before="80" w:after="0" w:line="240" w:lineRule="auto"/>
        <w:ind w:left="1258" w:right="0" w:hanging="420"/>
        <w:jc w:val="left"/>
        <w:rPr>
          <w:rFonts w:ascii="Times New Roman" w:eastAsia="Times New Roman"/>
        </w:rPr>
      </w:pPr>
      <w:r>
        <w:rPr>
          <w:spacing w:val="-2"/>
        </w:rPr>
        <w:t>主要污染工序</w:t>
      </w:r>
    </w:p>
    <w:p>
      <w:pPr>
        <w:pStyle w:val="ListParagraph"/>
        <w:numPr>
          <w:ilvl w:val="2"/>
          <w:numId w:val="18"/>
        </w:numPr>
        <w:tabs>
          <w:tab w:val="left" w:pos="1438"/>
        </w:tabs>
        <w:spacing w:before="105" w:after="0" w:line="240" w:lineRule="auto"/>
        <w:ind w:left="1438" w:right="0" w:hanging="600"/>
        <w:jc w:val="left"/>
        <w:rPr>
          <w:sz w:val="24"/>
        </w:rPr>
      </w:pPr>
      <w:r>
        <w:rPr>
          <w:spacing w:val="-2"/>
          <w:sz w:val="24"/>
        </w:rPr>
        <w:t>施工期产污环节</w:t>
      </w:r>
    </w:p>
    <w:p>
      <w:pPr>
        <w:pStyle w:val="BodyText"/>
        <w:spacing w:before="159"/>
        <w:ind w:left="291" w:right="1"/>
        <w:jc w:val="center"/>
      </w:pPr>
      <w:r>
        <w:rPr>
          <w:spacing w:val="-1"/>
        </w:rPr>
        <w:t>本项目已经建成投产运营，所有建筑已经全部建设完成，无施工期污染环节。</w:t>
      </w:r>
    </w:p>
    <w:p>
      <w:pPr>
        <w:pStyle w:val="ListParagraph"/>
        <w:numPr>
          <w:ilvl w:val="2"/>
          <w:numId w:val="18"/>
        </w:numPr>
        <w:tabs>
          <w:tab w:val="left" w:pos="1438"/>
        </w:tabs>
        <w:spacing w:before="159" w:after="0" w:line="240" w:lineRule="auto"/>
        <w:ind w:left="1438" w:right="0" w:hanging="600"/>
        <w:jc w:val="left"/>
        <w:rPr>
          <w:sz w:val="24"/>
        </w:rPr>
      </w:pPr>
      <w:r>
        <w:rPr>
          <w:spacing w:val="-2"/>
          <w:sz w:val="24"/>
        </w:rPr>
        <w:t>营运期产污环节</w:t>
      </w:r>
    </w:p>
    <w:p>
      <w:pPr>
        <w:pStyle w:val="ListParagraph"/>
        <w:numPr>
          <w:ilvl w:val="3"/>
          <w:numId w:val="18"/>
        </w:numPr>
        <w:tabs>
          <w:tab w:val="left" w:pos="1919"/>
        </w:tabs>
        <w:spacing w:before="160" w:after="0" w:line="240" w:lineRule="auto"/>
        <w:ind w:left="1919" w:right="0" w:hanging="601"/>
        <w:jc w:val="left"/>
        <w:rPr>
          <w:sz w:val="24"/>
        </w:rPr>
      </w:pPr>
      <w:r>
        <w:rPr>
          <w:spacing w:val="-1"/>
          <w:sz w:val="24"/>
        </w:rPr>
        <w:t>废水：本项目废水主要为职工生活污水、清洗废水；</w:t>
      </w:r>
    </w:p>
    <w:p>
      <w:pPr>
        <w:pStyle w:val="ListParagraph"/>
        <w:numPr>
          <w:ilvl w:val="3"/>
          <w:numId w:val="18"/>
        </w:numPr>
        <w:tabs>
          <w:tab w:val="left" w:pos="1919"/>
        </w:tabs>
        <w:spacing w:before="159" w:after="0" w:line="240" w:lineRule="auto"/>
        <w:ind w:left="1919" w:right="0" w:hanging="601"/>
        <w:jc w:val="left"/>
        <w:rPr>
          <w:sz w:val="24"/>
        </w:rPr>
      </w:pPr>
      <w:r>
        <w:rPr>
          <w:spacing w:val="-1"/>
          <w:sz w:val="24"/>
        </w:rPr>
        <w:t>废气：本项目废气主要为食堂油烟、粉尘；</w:t>
      </w:r>
    </w:p>
    <w:p>
      <w:pPr>
        <w:pStyle w:val="ListParagraph"/>
        <w:numPr>
          <w:ilvl w:val="3"/>
          <w:numId w:val="18"/>
        </w:numPr>
        <w:tabs>
          <w:tab w:val="left" w:pos="1919"/>
        </w:tabs>
        <w:spacing w:before="160" w:after="0" w:line="240" w:lineRule="auto"/>
        <w:ind w:left="1919" w:right="0" w:hanging="601"/>
        <w:jc w:val="left"/>
        <w:rPr>
          <w:sz w:val="24"/>
        </w:rPr>
      </w:pPr>
      <w:r>
        <w:rPr>
          <w:spacing w:val="-1"/>
          <w:sz w:val="24"/>
        </w:rPr>
        <w:t>噪声：本项目噪声主要来自生产设备及运输车辆噪声等；</w:t>
      </w:r>
    </w:p>
    <w:p>
      <w:pPr>
        <w:pStyle w:val="ListParagraph"/>
        <w:numPr>
          <w:ilvl w:val="3"/>
          <w:numId w:val="18"/>
        </w:numPr>
        <w:tabs>
          <w:tab w:val="left" w:pos="1919"/>
        </w:tabs>
        <w:spacing w:before="159" w:after="0" w:line="240" w:lineRule="auto"/>
        <w:ind w:left="1919" w:right="0" w:hanging="601"/>
        <w:jc w:val="left"/>
        <w:rPr>
          <w:sz w:val="24"/>
        </w:rPr>
      </w:pPr>
      <w:r>
        <w:rPr>
          <w:spacing w:val="-5"/>
          <w:sz w:val="24"/>
        </w:rPr>
        <w:t>固废：本项目固体废弃物主要为厂区、车辆清洗废水和实验室废水经沉淀池沉</w:t>
      </w:r>
    </w:p>
    <w:p>
      <w:pPr>
        <w:pStyle w:val="Heading4"/>
        <w:numPr>
          <w:ilvl w:val="1"/>
          <w:numId w:val="18"/>
        </w:numPr>
        <w:tabs>
          <w:tab w:val="left" w:pos="1258"/>
        </w:tabs>
        <w:spacing w:before="80" w:after="0" w:line="240" w:lineRule="auto"/>
        <w:ind w:left="1258" w:right="0" w:hanging="420"/>
        <w:jc w:val="left"/>
        <w:rPr>
          <w:rFonts w:ascii="Times New Roman" w:eastAsia="Times New Roman"/>
        </w:rPr>
      </w:pPr>
      <w:r>
        <w:rPr>
          <w:spacing w:val="-2"/>
        </w:rPr>
        <w:t>施工期污染源分析</w:t>
      </w:r>
    </w:p>
    <w:p>
      <w:pPr>
        <w:pStyle w:val="BodyText"/>
        <w:spacing w:before="105" w:line="364" w:lineRule="auto"/>
        <w:ind w:left="838" w:right="745" w:firstLine="480"/>
      </w:pPr>
      <w:r>
        <w:rPr>
          <w:spacing w:val="-2"/>
        </w:rPr>
        <w:t>由于本项目为已建成项目，所有建筑均已建设完成，本次要是对厂区环保措施进行</w:t>
      </w:r>
      <w:r>
        <w:rPr>
          <w:spacing w:val="-2"/>
        </w:rPr>
        <w:t>整改，无新建建筑。</w:t>
      </w:r>
    </w:p>
    <w:p>
      <w:pPr>
        <w:pStyle w:val="Heading4"/>
        <w:numPr>
          <w:ilvl w:val="1"/>
          <w:numId w:val="18"/>
        </w:numPr>
        <w:tabs>
          <w:tab w:val="left" w:pos="1258"/>
        </w:tabs>
        <w:spacing w:before="0" w:after="0" w:line="361" w:lineRule="exact"/>
        <w:ind w:left="1258" w:right="0" w:hanging="420"/>
        <w:jc w:val="left"/>
        <w:rPr>
          <w:rFonts w:ascii="Times New Roman" w:eastAsia="Times New Roman"/>
        </w:rPr>
      </w:pPr>
      <w:r>
        <w:rPr>
          <w:spacing w:val="-2"/>
        </w:rPr>
        <w:t>营运期污染源分析</w:t>
      </w:r>
    </w:p>
    <w:p>
      <w:pPr>
        <w:pStyle w:val="ListParagraph"/>
        <w:numPr>
          <w:ilvl w:val="2"/>
          <w:numId w:val="18"/>
        </w:numPr>
        <w:tabs>
          <w:tab w:val="left" w:pos="1438"/>
        </w:tabs>
        <w:spacing w:before="105" w:after="0" w:line="240" w:lineRule="auto"/>
        <w:ind w:left="1438" w:right="0" w:hanging="600"/>
        <w:jc w:val="left"/>
        <w:rPr>
          <w:sz w:val="24"/>
        </w:rPr>
      </w:pPr>
      <w:r>
        <w:rPr>
          <w:spacing w:val="-2"/>
          <w:sz w:val="24"/>
        </w:rPr>
        <w:t>废水污染源分析</w:t>
      </w:r>
    </w:p>
    <w:p>
      <w:pPr>
        <w:pStyle w:val="BodyText"/>
        <w:spacing w:before="159"/>
        <w:ind w:left="1318"/>
      </w:pPr>
      <w:r>
        <w:rPr>
          <w:spacing w:val="-1"/>
        </w:rPr>
        <w:t>本项目无生产废水，废水主要为职工生活污水。</w:t>
      </w:r>
    </w:p>
    <w:p>
      <w:pPr>
        <w:pStyle w:val="ListParagraph"/>
        <w:numPr>
          <w:ilvl w:val="3"/>
          <w:numId w:val="18"/>
        </w:numPr>
        <w:tabs>
          <w:tab w:val="left" w:pos="1919"/>
        </w:tabs>
        <w:spacing w:before="159" w:after="0" w:line="240" w:lineRule="auto"/>
        <w:ind w:left="1919" w:right="0" w:hanging="601"/>
        <w:jc w:val="left"/>
        <w:rPr>
          <w:sz w:val="24"/>
        </w:rPr>
      </w:pPr>
      <w:r>
        <w:rPr>
          <w:spacing w:val="-3"/>
          <w:sz w:val="24"/>
        </w:rPr>
        <w:t>生活用水</w:t>
      </w:r>
    </w:p>
    <w:p>
      <w:pPr>
        <w:pStyle w:val="BodyText"/>
        <w:spacing w:before="160" w:line="364" w:lineRule="auto"/>
        <w:ind w:left="838" w:right="592" w:firstLine="480"/>
      </w:pPr>
      <w:r>
        <w:rPr>
          <w:spacing w:val="-14"/>
        </w:rPr>
        <w:t xml:space="preserve">根据建设单位提供资料，项目建成后，职工人数为 </w:t>
      </w:r>
      <w:r>
        <w:rPr>
          <w:rFonts w:ascii="Times New Roman" w:eastAsia="Times New Roman"/>
        </w:rPr>
        <w:t xml:space="preserve">65 </w:t>
      </w:r>
      <w:r>
        <w:t>人，</w:t>
      </w:r>
      <w:r>
        <w:rPr>
          <w:rFonts w:ascii="Times New Roman" w:eastAsia="Times New Roman"/>
        </w:rPr>
        <w:t xml:space="preserve">10 </w:t>
      </w:r>
      <w:r>
        <w:rPr>
          <w:spacing w:val="-16"/>
        </w:rPr>
        <w:t>人在厂内食宿。根据《安</w:t>
      </w:r>
      <w:r>
        <w:rPr>
          <w:spacing w:val="-2"/>
        </w:rPr>
        <w:t xml:space="preserve">徽省行业用水定额》，按每人每天用水量为 </w:t>
      </w:r>
      <w:r>
        <w:rPr>
          <w:rFonts w:ascii="Times New Roman" w:eastAsia="Times New Roman"/>
        </w:rPr>
        <w:t xml:space="preserve">100L </w:t>
      </w:r>
      <w:r>
        <w:t>计算（</w:t>
      </w:r>
      <w:r>
        <w:rPr>
          <w:spacing w:val="-4"/>
        </w:rPr>
        <w:t xml:space="preserve">其中餐饮用水 </w:t>
      </w:r>
      <w:r>
        <w:rPr>
          <w:rFonts w:ascii="Times New Roman" w:eastAsia="Times New Roman"/>
        </w:rPr>
        <w:t>50L/d</w:t>
      </w:r>
      <w:r>
        <w:t xml:space="preserve">，洗浴用水 </w:t>
      </w:r>
      <w:r>
        <w:rPr>
          <w:rFonts w:ascii="Times New Roman" w:eastAsia="Times New Roman"/>
        </w:rPr>
        <w:t>100L/d</w:t>
      </w:r>
      <w:r>
        <w:t>），</w:t>
      </w:r>
      <w:r>
        <w:rPr>
          <w:spacing w:val="-2"/>
        </w:rPr>
        <w:t xml:space="preserve">则生活用水的总用水量大约为 </w:t>
      </w:r>
      <w:r>
        <w:rPr>
          <w:rFonts w:ascii="Times New Roman" w:eastAsia="Times New Roman"/>
        </w:rPr>
        <w:t>1.5m</w:t>
      </w:r>
      <w:r>
        <w:rPr>
          <w:rFonts w:ascii="Times New Roman" w:eastAsia="Times New Roman"/>
          <w:position w:val="7"/>
          <w:sz w:val="16"/>
        </w:rPr>
        <w:t>3</w:t>
      </w:r>
      <w:r>
        <w:rPr>
          <w:rFonts w:ascii="Times New Roman" w:eastAsia="Times New Roman"/>
        </w:rPr>
        <w:t>/d</w:t>
      </w:r>
      <w:r>
        <w:rPr>
          <w:spacing w:val="-6"/>
        </w:rPr>
        <w:t xml:space="preserve">，即 </w:t>
      </w:r>
      <w:r>
        <w:rPr>
          <w:rFonts w:ascii="Times New Roman" w:eastAsia="Times New Roman"/>
        </w:rPr>
        <w:t>450m</w:t>
      </w:r>
      <w:r>
        <w:rPr>
          <w:rFonts w:ascii="Times New Roman" w:eastAsia="Times New Roman"/>
          <w:position w:val="7"/>
          <w:sz w:val="16"/>
        </w:rPr>
        <w:t>3</w:t>
      </w:r>
      <w:r>
        <w:rPr>
          <w:rFonts w:ascii="Times New Roman" w:eastAsia="Times New Roman"/>
        </w:rPr>
        <w:t>/a</w:t>
      </w:r>
      <w:r>
        <w:t>。</w:t>
      </w:r>
      <w:r>
        <w:rPr>
          <w:rFonts w:ascii="Times New Roman" w:eastAsia="Times New Roman"/>
        </w:rPr>
        <w:t xml:space="preserve">55 </w:t>
      </w:r>
      <w:r>
        <w:t>人不在厂内食宿，按</w:t>
      </w:r>
      <w:r>
        <w:rPr>
          <w:spacing w:val="-7"/>
        </w:rPr>
        <w:t xml:space="preserve">每人每天用水量为 </w:t>
      </w:r>
      <w:r>
        <w:rPr>
          <w:rFonts w:ascii="Times New Roman" w:eastAsia="Times New Roman"/>
        </w:rPr>
        <w:t xml:space="preserve">50L </w:t>
      </w:r>
      <w:r>
        <w:rPr>
          <w:spacing w:val="-4"/>
        </w:rPr>
        <w:t xml:space="preserve">计算，即生活用水的总用水量大约为 </w:t>
      </w:r>
      <w:r>
        <w:rPr>
          <w:rFonts w:ascii="Times New Roman" w:eastAsia="Times New Roman"/>
        </w:rPr>
        <w:t>2.75m</w:t>
      </w:r>
      <w:r>
        <w:rPr>
          <w:rFonts w:ascii="Times New Roman" w:eastAsia="Times New Roman"/>
          <w:position w:val="7"/>
          <w:sz w:val="16"/>
        </w:rPr>
        <w:t>3</w:t>
      </w:r>
      <w:r>
        <w:rPr>
          <w:rFonts w:ascii="Times New Roman" w:eastAsia="Times New Roman"/>
        </w:rPr>
        <w:t>/d</w:t>
      </w:r>
      <w:r>
        <w:rPr>
          <w:spacing w:val="-19"/>
        </w:rPr>
        <w:t xml:space="preserve">，即 </w:t>
      </w:r>
      <w:r>
        <w:rPr>
          <w:rFonts w:ascii="Times New Roman" w:eastAsia="Times New Roman"/>
        </w:rPr>
        <w:t>825m</w:t>
      </w:r>
      <w:r>
        <w:rPr>
          <w:rFonts w:ascii="Times New Roman" w:eastAsia="Times New Roman"/>
          <w:position w:val="7"/>
          <w:sz w:val="16"/>
        </w:rPr>
        <w:t>3</w:t>
      </w:r>
      <w:r>
        <w:rPr>
          <w:rFonts w:ascii="Times New Roman" w:eastAsia="Times New Roman"/>
        </w:rPr>
        <w:t>/a</w:t>
      </w:r>
      <w:r>
        <w:t>。合计</w:t>
      </w:r>
      <w:r>
        <w:rPr>
          <w:spacing w:val="-2"/>
        </w:rPr>
        <w:t>共用水</w:t>
      </w:r>
      <w:r>
        <w:rPr>
          <w:rFonts w:ascii="Times New Roman" w:eastAsia="Times New Roman"/>
          <w:spacing w:val="-2"/>
        </w:rPr>
        <w:t xml:space="preserve">4.25 </w:t>
      </w:r>
      <w:r>
        <w:rPr>
          <w:rFonts w:ascii="Times New Roman" w:eastAsia="Times New Roman"/>
          <w:spacing w:val="7"/>
        </w:rPr>
        <w:t>m</w:t>
      </w:r>
      <w:r>
        <w:rPr>
          <w:rFonts w:ascii="Times New Roman" w:eastAsia="Times New Roman"/>
          <w:spacing w:val="7"/>
          <w:position w:val="7"/>
          <w:sz w:val="16"/>
        </w:rPr>
        <w:t>3</w:t>
      </w:r>
      <w:r>
        <w:rPr>
          <w:rFonts w:ascii="Times New Roman" w:eastAsia="Times New Roman"/>
          <w:spacing w:val="7"/>
        </w:rPr>
        <w:t>/d</w:t>
      </w:r>
      <w:r>
        <w:rPr>
          <w:spacing w:val="-113"/>
        </w:rPr>
        <w:t>，</w:t>
      </w:r>
      <w:r>
        <w:rPr>
          <w:rFonts w:ascii="Times New Roman" w:eastAsia="Times New Roman"/>
          <w:spacing w:val="7"/>
        </w:rPr>
        <w:t>1275</w:t>
      </w:r>
      <w:r>
        <w:rPr>
          <w:rFonts w:ascii="Times New Roman" w:eastAsia="Times New Roman"/>
          <w:spacing w:val="6"/>
        </w:rPr>
        <w:t>m</w:t>
      </w:r>
      <w:r>
        <w:rPr>
          <w:rFonts w:ascii="Times New Roman" w:eastAsia="Times New Roman"/>
          <w:spacing w:val="7"/>
          <w:position w:val="7"/>
          <w:sz w:val="16"/>
        </w:rPr>
        <w:t>3</w:t>
      </w:r>
      <w:r>
        <w:rPr>
          <w:rFonts w:ascii="Times New Roman" w:eastAsia="Times New Roman"/>
          <w:spacing w:val="7"/>
        </w:rPr>
        <w:t>/a</w:t>
      </w:r>
      <w:r>
        <w:rPr>
          <w:spacing w:val="-12"/>
        </w:rPr>
        <w:t>。根据《环境统计手册》，生活污水的排水量取用水量的</w:t>
      </w:r>
      <w:r>
        <w:rPr>
          <w:rFonts w:ascii="Times New Roman" w:eastAsia="Times New Roman"/>
          <w:spacing w:val="-2"/>
        </w:rPr>
        <w:t>80%</w:t>
      </w:r>
      <w:r>
        <w:rPr>
          <w:spacing w:val="-2"/>
        </w:rPr>
        <w:t>，</w:t>
      </w:r>
      <w:r>
        <w:rPr>
          <w:spacing w:val="-5"/>
        </w:rPr>
        <w:t xml:space="preserve">则生活污水排放量约为 </w:t>
      </w:r>
      <w:r>
        <w:rPr>
          <w:rFonts w:ascii="Times New Roman" w:eastAsia="Times New Roman"/>
        </w:rPr>
        <w:t>1020m</w:t>
      </w:r>
      <w:r>
        <w:rPr>
          <w:rFonts w:ascii="Times New Roman" w:eastAsia="Times New Roman"/>
          <w:position w:val="7"/>
          <w:sz w:val="16"/>
        </w:rPr>
        <w:t>3</w:t>
      </w:r>
      <w:r>
        <w:rPr>
          <w:rFonts w:ascii="Times New Roman" w:eastAsia="Times New Roman"/>
        </w:rPr>
        <w:t>/a</w:t>
      </w:r>
      <w:r>
        <w:t>（</w:t>
      </w:r>
      <w:r>
        <w:rPr>
          <w:spacing w:val="-8"/>
        </w:rPr>
        <w:t xml:space="preserve">全年工作日按 </w:t>
      </w:r>
      <w:r>
        <w:rPr>
          <w:rFonts w:ascii="Times New Roman" w:eastAsia="Times New Roman"/>
        </w:rPr>
        <w:t xml:space="preserve">300d </w:t>
      </w:r>
      <w:r>
        <w:t>计算），经厂内地埋式污水处理设</w:t>
      </w:r>
      <w:r>
        <w:rPr>
          <w:spacing w:val="-2"/>
        </w:rPr>
        <w:t>施处理（前端带隔油池、化粪池）。</w:t>
      </w:r>
    </w:p>
    <w:p>
      <w:pPr>
        <w:pStyle w:val="ListParagraph"/>
        <w:numPr>
          <w:ilvl w:val="3"/>
          <w:numId w:val="18"/>
        </w:numPr>
        <w:tabs>
          <w:tab w:val="left" w:pos="1919"/>
        </w:tabs>
        <w:spacing w:before="0" w:after="0" w:line="304" w:lineRule="exact"/>
        <w:ind w:left="1919" w:right="0" w:hanging="601"/>
        <w:jc w:val="left"/>
        <w:rPr>
          <w:sz w:val="24"/>
        </w:rPr>
      </w:pPr>
      <w:r>
        <w:rPr>
          <w:spacing w:val="-3"/>
          <w:sz w:val="24"/>
        </w:rPr>
        <w:t>搅拌用水</w:t>
      </w:r>
    </w:p>
    <w:p>
      <w:pPr>
        <w:pStyle w:val="BodyText"/>
        <w:spacing w:before="159" w:line="364" w:lineRule="auto"/>
        <w:ind w:left="838" w:right="719" w:firstLine="480"/>
        <w:jc w:val="both"/>
      </w:pPr>
      <w:r>
        <w:rPr>
          <w:spacing w:val="-2"/>
        </w:rPr>
        <w:t>根据相关资料查询及业主提供资料，混凝土搅拌过程中注水量按每立方米商品混凝</w:t>
      </w:r>
      <w:r>
        <w:rPr>
          <w:spacing w:val="-15"/>
        </w:rPr>
        <w:t xml:space="preserve">土 </w:t>
      </w:r>
      <w:r>
        <w:rPr>
          <w:rFonts w:ascii="Times New Roman" w:eastAsia="Times New Roman" w:hAnsi="Times New Roman"/>
          <w:spacing w:val="-6"/>
        </w:rPr>
        <w:t>0.18t</w:t>
      </w:r>
      <w:r>
        <w:rPr>
          <w:rFonts w:ascii="Times New Roman" w:eastAsia="Times New Roman" w:hAnsi="Times New Roman"/>
          <w:spacing w:val="-9"/>
        </w:rPr>
        <w:t xml:space="preserve"> </w:t>
      </w:r>
      <w:r>
        <w:rPr>
          <w:spacing w:val="-8"/>
        </w:rPr>
        <w:t xml:space="preserve">计算，项目年生产 </w:t>
      </w:r>
      <w:r>
        <w:rPr>
          <w:spacing w:val="-6"/>
        </w:rPr>
        <w:t>C30</w:t>
      </w:r>
      <w:r>
        <w:rPr>
          <w:spacing w:val="-13"/>
        </w:rPr>
        <w:t xml:space="preserve"> 型混凝土 </w:t>
      </w:r>
      <w:r>
        <w:rPr>
          <w:spacing w:val="-6"/>
        </w:rPr>
        <w:t>30</w:t>
      </w:r>
      <w:r>
        <w:rPr>
          <w:spacing w:val="-18"/>
        </w:rPr>
        <w:t xml:space="preserve"> 万 </w:t>
      </w:r>
      <w:r>
        <w:rPr>
          <w:spacing w:val="-6"/>
        </w:rPr>
        <w:t>m³</w:t>
      </w:r>
      <w:r>
        <w:rPr>
          <w:spacing w:val="-8"/>
        </w:rPr>
        <w:t xml:space="preserve">。则项目全年搅拌用水量为 </w:t>
      </w:r>
      <w:r>
        <w:rPr>
          <w:rFonts w:ascii="Times New Roman" w:eastAsia="Times New Roman" w:hAnsi="Times New Roman"/>
          <w:spacing w:val="-6"/>
        </w:rPr>
        <w:t>5.4</w:t>
      </w:r>
      <w:r>
        <w:rPr>
          <w:rFonts w:ascii="Times New Roman" w:eastAsia="Times New Roman" w:hAnsi="Times New Roman"/>
          <w:spacing w:val="-9"/>
        </w:rPr>
        <w:t xml:space="preserve"> </w:t>
      </w:r>
      <w:r>
        <w:rPr>
          <w:spacing w:val="-15"/>
        </w:rPr>
        <w:t xml:space="preserve">万 </w:t>
      </w:r>
      <w:r>
        <w:rPr>
          <w:rFonts w:ascii="Times New Roman" w:eastAsia="Times New Roman" w:hAnsi="Times New Roman"/>
          <w:spacing w:val="-6"/>
        </w:rPr>
        <w:t>t/a</w:t>
      </w:r>
      <w:r>
        <w:rPr>
          <w:spacing w:val="-6"/>
        </w:rPr>
        <w:t>，</w:t>
      </w:r>
      <w:r>
        <w:rPr>
          <w:spacing w:val="-5"/>
        </w:rPr>
        <w:t xml:space="preserve">平均每日用水量为 </w:t>
      </w:r>
      <w:r>
        <w:rPr>
          <w:rFonts w:ascii="Times New Roman" w:eastAsia="Times New Roman" w:hAnsi="Times New Roman"/>
        </w:rPr>
        <w:t>180t/d</w:t>
      </w:r>
      <w:r>
        <w:t>，这部分水进入产品损耗，不产生废水。</w:t>
      </w:r>
    </w:p>
    <w:p>
      <w:pPr>
        <w:pStyle w:val="ListParagraph"/>
        <w:numPr>
          <w:ilvl w:val="3"/>
          <w:numId w:val="18"/>
        </w:numPr>
        <w:tabs>
          <w:tab w:val="left" w:pos="1919"/>
        </w:tabs>
        <w:spacing w:before="0" w:after="0" w:line="306" w:lineRule="exact"/>
        <w:ind w:left="1919" w:right="0" w:hanging="601"/>
        <w:jc w:val="left"/>
        <w:rPr>
          <w:sz w:val="24"/>
        </w:rPr>
      </w:pPr>
      <w:r>
        <w:rPr>
          <w:spacing w:val="-3"/>
          <w:sz w:val="24"/>
        </w:rPr>
        <w:t>清洗废水</w:t>
      </w:r>
    </w:p>
    <w:p>
      <w:pPr>
        <w:pStyle w:val="BodyText"/>
        <w:spacing w:before="159" w:line="364" w:lineRule="auto"/>
        <w:ind w:left="838" w:right="625" w:firstLine="480"/>
      </w:pPr>
      <w:r>
        <w:t>①搅拌机、运输车清洗废水：根据建设单位提供资料，搅拌机每天清洗一次，废水</w:t>
      </w:r>
      <w:r>
        <w:rPr>
          <w:spacing w:val="-12"/>
        </w:rPr>
        <w:t xml:space="preserve">产生量为 </w:t>
      </w:r>
      <w:r>
        <w:rPr>
          <w:rFonts w:ascii="Times New Roman" w:eastAsia="Times New Roman" w:hAnsi="Times New Roman"/>
        </w:rPr>
        <w:t>5t/</w:t>
      </w:r>
      <w:r>
        <w:rPr>
          <w:spacing w:val="-14"/>
        </w:rPr>
        <w:t xml:space="preserve">次，共用水 </w:t>
      </w:r>
      <w:r>
        <w:rPr>
          <w:rFonts w:ascii="Times New Roman" w:eastAsia="Times New Roman" w:hAnsi="Times New Roman"/>
        </w:rPr>
        <w:t>1500t/a</w:t>
      </w:r>
      <w:r>
        <w:rPr>
          <w:spacing w:val="-14"/>
        </w:rPr>
        <w:t xml:space="preserve">，排水量按 </w:t>
      </w:r>
      <w:r>
        <w:rPr>
          <w:rFonts w:ascii="Times New Roman" w:eastAsia="Times New Roman" w:hAnsi="Times New Roman"/>
        </w:rPr>
        <w:t>95%</w:t>
      </w:r>
      <w:r>
        <w:rPr>
          <w:spacing w:val="-19"/>
        </w:rPr>
        <w:t xml:space="preserve">计，为 </w:t>
      </w:r>
      <w:r>
        <w:rPr>
          <w:rFonts w:ascii="Times New Roman" w:eastAsia="Times New Roman" w:hAnsi="Times New Roman"/>
        </w:rPr>
        <w:t>1425</w:t>
      </w:r>
      <w:r>
        <w:rPr>
          <w:rFonts w:ascii="Times New Roman" w:eastAsia="Times New Roman" w:hAnsi="Times New Roman"/>
          <w:spacing w:val="-1"/>
        </w:rPr>
        <w:t>t</w:t>
      </w:r>
      <w:r>
        <w:rPr>
          <w:rFonts w:ascii="Times New Roman" w:eastAsia="Times New Roman" w:hAnsi="Times New Roman"/>
        </w:rPr>
        <w:t>/a</w:t>
      </w:r>
      <w:r>
        <w:rPr>
          <w:spacing w:val="-5"/>
        </w:rPr>
        <w:t>。搅拌车辆出厂区时清洗，</w:t>
      </w:r>
    </w:p>
    <w:p>
      <w:pPr>
        <w:spacing w:after="0" w:line="364" w:lineRule="auto"/>
        <w:sectPr>
          <w:headerReference w:type="default" r:id="rId65"/>
          <w:footerReference w:type="default" r:id="rId66"/>
          <w:pgSz w:w="11910" w:h="16840"/>
          <w:pgMar w:top="1260" w:right="580" w:bottom="1240" w:left="580" w:header="879" w:footer="988"/>
          <w:pgNumType w:start="25"/>
          <w:cols w:space="708"/>
        </w:sectPr>
      </w:pPr>
    </w:p>
    <w:p>
      <w:pPr>
        <w:pStyle w:val="BodyText"/>
        <w:spacing w:before="11"/>
        <w:rPr>
          <w:sz w:val="7"/>
        </w:rPr>
      </w:pPr>
    </w:p>
    <w:p>
      <w:pPr>
        <w:pStyle w:val="BodyText"/>
        <w:spacing w:before="74" w:line="364" w:lineRule="auto"/>
        <w:ind w:left="838" w:right="624"/>
      </w:pPr>
      <w:r>
        <w:rPr>
          <w:spacing w:val="-8"/>
        </w:rPr>
        <w:t xml:space="preserve">废水产生量为 </w:t>
      </w:r>
      <w:r>
        <w:rPr>
          <w:rFonts w:ascii="Times New Roman" w:eastAsia="Times New Roman"/>
        </w:rPr>
        <w:t>4t/d</w:t>
      </w:r>
      <w:r>
        <w:rPr>
          <w:spacing w:val="-11"/>
        </w:rPr>
        <w:t xml:space="preserve">，共用水 </w:t>
      </w:r>
      <w:r>
        <w:rPr>
          <w:rFonts w:ascii="Times New Roman" w:eastAsia="Times New Roman"/>
        </w:rPr>
        <w:t>1200t/a</w:t>
      </w:r>
      <w:r>
        <w:rPr>
          <w:spacing w:val="-9"/>
        </w:rPr>
        <w:t xml:space="preserve">，排水量按 </w:t>
      </w:r>
      <w:r>
        <w:rPr>
          <w:rFonts w:ascii="Times New Roman" w:eastAsia="Times New Roman"/>
        </w:rPr>
        <w:t>95%</w:t>
      </w:r>
      <w:r>
        <w:rPr>
          <w:spacing w:val="-13"/>
        </w:rPr>
        <w:t xml:space="preserve">计，为 </w:t>
      </w:r>
      <w:r>
        <w:rPr>
          <w:rFonts w:ascii="Times New Roman" w:eastAsia="Times New Roman"/>
        </w:rPr>
        <w:t>1140t/a</w:t>
      </w:r>
      <w:r>
        <w:t>。搅拌机废水和搅拌车</w:t>
      </w:r>
      <w:r>
        <w:rPr>
          <w:spacing w:val="-4"/>
        </w:rPr>
        <w:t>清洗废水进入沉淀池，沉淀后清水用泵打回清水池，回用于搅拌机物料混合，进入产品，</w:t>
      </w:r>
      <w:r>
        <w:t>不外排（</w:t>
      </w:r>
      <w:r>
        <w:rPr>
          <w:spacing w:val="-11"/>
        </w:rPr>
        <w:t xml:space="preserve">按 </w:t>
      </w:r>
      <w:r>
        <w:rPr>
          <w:rFonts w:ascii="Times New Roman" w:eastAsia="Times New Roman"/>
        </w:rPr>
        <w:t xml:space="preserve">300d </w:t>
      </w:r>
      <w:r>
        <w:t>每年）。</w:t>
      </w:r>
    </w:p>
    <w:p>
      <w:pPr>
        <w:pStyle w:val="BodyText"/>
        <w:spacing w:line="364" w:lineRule="auto"/>
        <w:ind w:left="838" w:right="625" w:firstLine="480"/>
      </w:pPr>
      <w:r>
        <w:rPr>
          <w:spacing w:val="-16"/>
        </w:rPr>
        <w:t xml:space="preserve">②厂区冲洗废水：用于厂区地面冲洗，用水量为 </w:t>
      </w:r>
      <w:r>
        <w:rPr>
          <w:rFonts w:ascii="Times New Roman" w:eastAsia="Times New Roman" w:hAnsi="Times New Roman"/>
          <w:spacing w:val="-2"/>
        </w:rPr>
        <w:t>1t/100</w:t>
      </w:r>
      <w:r>
        <w:rPr>
          <w:spacing w:val="-2"/>
        </w:rPr>
        <w:t>㎡</w:t>
      </w:r>
      <w:r>
        <w:rPr>
          <w:rFonts w:ascii="Times New Roman" w:eastAsia="Times New Roman" w:hAnsi="Times New Roman"/>
          <w:spacing w:val="-2"/>
        </w:rPr>
        <w:t>·d</w:t>
      </w:r>
      <w:r>
        <w:rPr>
          <w:spacing w:val="-16"/>
        </w:rPr>
        <w:t xml:space="preserve">，约 </w:t>
      </w:r>
      <w:r>
        <w:rPr>
          <w:rFonts w:ascii="Times New Roman" w:eastAsia="Times New Roman" w:hAnsi="Times New Roman"/>
          <w:spacing w:val="-2"/>
        </w:rPr>
        <w:t>146.333t/d</w:t>
      </w:r>
      <w:r>
        <w:rPr>
          <w:spacing w:val="-12"/>
        </w:rPr>
        <w:t xml:space="preserve">，共计 </w:t>
      </w:r>
      <w:r>
        <w:rPr>
          <w:rFonts w:ascii="Times New Roman" w:eastAsia="Times New Roman" w:hAnsi="Times New Roman"/>
          <w:spacing w:val="-2"/>
        </w:rPr>
        <w:t>4.39</w:t>
      </w:r>
      <w:r>
        <w:rPr>
          <w:spacing w:val="-32"/>
        </w:rPr>
        <w:t xml:space="preserve">万 </w:t>
      </w:r>
      <w:r>
        <w:rPr>
          <w:rFonts w:ascii="Times New Roman" w:eastAsia="Times New Roman" w:hAnsi="Times New Roman"/>
          <w:spacing w:val="-4"/>
        </w:rPr>
        <w:t>t/a</w:t>
      </w:r>
      <w:r>
        <w:rPr>
          <w:spacing w:val="-14"/>
        </w:rPr>
        <w:t xml:space="preserve">，排水量按 </w:t>
      </w:r>
      <w:r>
        <w:rPr>
          <w:rFonts w:ascii="Times New Roman" w:eastAsia="Times New Roman" w:hAnsi="Times New Roman"/>
          <w:spacing w:val="-4"/>
        </w:rPr>
        <w:t>80%</w:t>
      </w:r>
      <w:r>
        <w:rPr>
          <w:spacing w:val="-19"/>
        </w:rPr>
        <w:t xml:space="preserve">计，为 </w:t>
      </w:r>
      <w:r>
        <w:rPr>
          <w:rFonts w:ascii="Times New Roman" w:eastAsia="Times New Roman" w:hAnsi="Times New Roman"/>
          <w:spacing w:val="-4"/>
        </w:rPr>
        <w:t>3.512</w:t>
      </w:r>
      <w:r>
        <w:rPr>
          <w:rFonts w:ascii="Times New Roman" w:eastAsia="Times New Roman" w:hAnsi="Times New Roman"/>
          <w:spacing w:val="-7"/>
        </w:rPr>
        <w:t xml:space="preserve"> </w:t>
      </w:r>
      <w:r>
        <w:rPr>
          <w:spacing w:val="-32"/>
        </w:rPr>
        <w:t xml:space="preserve">万 </w:t>
      </w:r>
      <w:r>
        <w:rPr>
          <w:rFonts w:ascii="Times New Roman" w:eastAsia="Times New Roman" w:hAnsi="Times New Roman"/>
          <w:spacing w:val="-4"/>
        </w:rPr>
        <w:t>t/a</w:t>
      </w:r>
      <w:r>
        <w:rPr>
          <w:spacing w:val="-4"/>
        </w:rPr>
        <w:t>，经沉淀池沉淀后进入清水池，回用于厂区清洗、</w:t>
      </w:r>
      <w:r>
        <w:t>绿化，不外排（</w:t>
      </w:r>
      <w:r>
        <w:rPr>
          <w:spacing w:val="-11"/>
        </w:rPr>
        <w:t xml:space="preserve">按 </w:t>
      </w:r>
      <w:r>
        <w:rPr>
          <w:rFonts w:ascii="Times New Roman" w:eastAsia="Times New Roman" w:hAnsi="Times New Roman"/>
        </w:rPr>
        <w:t xml:space="preserve">300d </w:t>
      </w:r>
      <w:r>
        <w:t>每年）。</w:t>
      </w:r>
    </w:p>
    <w:p>
      <w:pPr>
        <w:pStyle w:val="ListParagraph"/>
        <w:numPr>
          <w:ilvl w:val="3"/>
          <w:numId w:val="18"/>
        </w:numPr>
        <w:tabs>
          <w:tab w:val="left" w:pos="1919"/>
        </w:tabs>
        <w:spacing w:before="0" w:after="0" w:line="306" w:lineRule="exact"/>
        <w:ind w:left="1919" w:right="0" w:hanging="601"/>
        <w:jc w:val="left"/>
        <w:rPr>
          <w:sz w:val="24"/>
        </w:rPr>
      </w:pPr>
      <w:r>
        <w:rPr>
          <w:spacing w:val="-2"/>
          <w:sz w:val="24"/>
        </w:rPr>
        <w:t>实验室废水</w:t>
      </w:r>
    </w:p>
    <w:p>
      <w:pPr>
        <w:pStyle w:val="BodyText"/>
        <w:spacing w:before="157" w:line="364" w:lineRule="auto"/>
        <w:ind w:left="838" w:right="744" w:firstLine="480"/>
      </w:pPr>
      <w:r>
        <w:rPr>
          <w:spacing w:val="-2"/>
        </w:rPr>
        <w:t>实验室主要是测定混凝土各物质含量，均用物理方法，不加入化学药品，废水只含</w:t>
      </w:r>
      <w:r>
        <w:rPr>
          <w:spacing w:val="-17"/>
        </w:rPr>
        <w:t xml:space="preserve">有少量水泥和砂石，不含有毒、有害物质，产生量约为 </w:t>
      </w:r>
      <w:r>
        <w:rPr>
          <w:rFonts w:ascii="Times New Roman" w:eastAsia="Times New Roman"/>
          <w:spacing w:val="-2"/>
        </w:rPr>
        <w:t>0.5m</w:t>
      </w:r>
      <w:r>
        <w:rPr>
          <w:rFonts w:ascii="Times New Roman" w:eastAsia="Times New Roman"/>
          <w:spacing w:val="-2"/>
          <w:position w:val="7"/>
          <w:sz w:val="16"/>
        </w:rPr>
        <w:t>3</w:t>
      </w:r>
      <w:r>
        <w:rPr>
          <w:rFonts w:ascii="Times New Roman" w:eastAsia="Times New Roman"/>
          <w:spacing w:val="-2"/>
        </w:rPr>
        <w:t>/d</w:t>
      </w:r>
      <w:r>
        <w:rPr>
          <w:spacing w:val="-21"/>
        </w:rPr>
        <w:t xml:space="preserve">，计 </w:t>
      </w:r>
      <w:r>
        <w:rPr>
          <w:rFonts w:ascii="Times New Roman" w:eastAsia="Times New Roman"/>
          <w:spacing w:val="-2"/>
        </w:rPr>
        <w:t>150t/a</w:t>
      </w:r>
      <w:r>
        <w:rPr>
          <w:spacing w:val="-21"/>
        </w:rPr>
        <w:t xml:space="preserve">。排水量按 </w:t>
      </w:r>
      <w:r>
        <w:rPr>
          <w:rFonts w:ascii="Times New Roman" w:eastAsia="Times New Roman"/>
          <w:spacing w:val="-2"/>
        </w:rPr>
        <w:t>80%</w:t>
      </w:r>
      <w:r>
        <w:rPr>
          <w:spacing w:val="-11"/>
        </w:rPr>
        <w:t xml:space="preserve">计，约 </w:t>
      </w:r>
      <w:r>
        <w:rPr>
          <w:rFonts w:ascii="Times New Roman" w:eastAsia="Times New Roman"/>
        </w:rPr>
        <w:t>120t/a</w:t>
      </w:r>
      <w:r>
        <w:t>，经沉淀池沉淀后进入清水池，回用于搅拌机物料混合，进入产品，不外</w:t>
      </w:r>
      <w:r>
        <w:rPr>
          <w:spacing w:val="-6"/>
        </w:rPr>
        <w:t>排。</w:t>
      </w:r>
    </w:p>
    <w:p>
      <w:pPr>
        <w:pStyle w:val="ListParagraph"/>
        <w:numPr>
          <w:ilvl w:val="3"/>
          <w:numId w:val="18"/>
        </w:numPr>
        <w:tabs>
          <w:tab w:val="left" w:pos="1919"/>
        </w:tabs>
        <w:spacing w:before="0" w:after="0" w:line="305" w:lineRule="exact"/>
        <w:ind w:left="1919" w:right="0" w:hanging="601"/>
        <w:jc w:val="left"/>
        <w:rPr>
          <w:sz w:val="24"/>
        </w:rPr>
      </w:pPr>
      <w:r>
        <w:rPr>
          <w:spacing w:val="-3"/>
          <w:sz w:val="24"/>
        </w:rPr>
        <w:t>绿化用水</w:t>
      </w:r>
    </w:p>
    <w:p>
      <w:pPr>
        <w:pStyle w:val="BodyText"/>
        <w:spacing w:before="165" w:line="372" w:lineRule="auto"/>
        <w:ind w:left="838" w:right="624" w:firstLine="480"/>
      </w:pPr>
      <w:r>
        <w:rPr>
          <w:spacing w:val="-6"/>
        </w:rPr>
        <w:t xml:space="preserve">本项目绿化用水厂区绿化面积为 </w:t>
      </w:r>
      <w:r>
        <w:rPr>
          <w:rFonts w:ascii="Times New Roman" w:eastAsia="Times New Roman"/>
          <w:spacing w:val="-2"/>
        </w:rPr>
        <w:t>1400</w:t>
      </w:r>
      <w:r>
        <w:rPr>
          <w:spacing w:val="-10"/>
        </w:rPr>
        <w:t xml:space="preserve">㎡，用水量为 </w:t>
      </w:r>
      <w:r>
        <w:rPr>
          <w:rFonts w:ascii="Times New Roman" w:eastAsia="Times New Roman"/>
          <w:spacing w:val="-2"/>
        </w:rPr>
        <w:t>1L/</w:t>
      </w:r>
      <w:r>
        <w:rPr>
          <w:spacing w:val="-2"/>
        </w:rPr>
        <w:t>㎡</w:t>
      </w:r>
      <w:r>
        <w:rPr>
          <w:rFonts w:ascii="Times New Roman" w:eastAsia="Times New Roman"/>
          <w:b/>
          <w:spacing w:val="-2"/>
          <w:vertAlign w:val="superscript"/>
        </w:rPr>
        <w:t>.</w:t>
      </w:r>
      <w:r>
        <w:rPr>
          <w:rFonts w:ascii="Times New Roman" w:eastAsia="Times New Roman"/>
          <w:spacing w:val="-2"/>
          <w:vertAlign w:val="baseline"/>
        </w:rPr>
        <w:t>d</w:t>
      </w:r>
      <w:r>
        <w:rPr>
          <w:spacing w:val="-20"/>
          <w:vertAlign w:val="baseline"/>
        </w:rPr>
        <w:t xml:space="preserve">，按 </w:t>
      </w:r>
      <w:r>
        <w:rPr>
          <w:rFonts w:ascii="Times New Roman" w:eastAsia="Times New Roman"/>
          <w:spacing w:val="-2"/>
          <w:vertAlign w:val="baseline"/>
        </w:rPr>
        <w:t xml:space="preserve">100d </w:t>
      </w:r>
      <w:r>
        <w:rPr>
          <w:spacing w:val="-16"/>
          <w:vertAlign w:val="baseline"/>
        </w:rPr>
        <w:t xml:space="preserve">计，为 </w:t>
      </w:r>
      <w:r>
        <w:rPr>
          <w:rFonts w:ascii="Times New Roman" w:eastAsia="Times New Roman"/>
          <w:spacing w:val="-2"/>
          <w:vertAlign w:val="baseline"/>
        </w:rPr>
        <w:t>140t/a</w:t>
      </w:r>
      <w:r>
        <w:rPr>
          <w:spacing w:val="-2"/>
          <w:vertAlign w:val="baseline"/>
        </w:rPr>
        <w:t>。</w:t>
      </w:r>
      <w:r>
        <w:rPr>
          <w:spacing w:val="-2"/>
          <w:vertAlign w:val="baseline"/>
        </w:rPr>
        <w:t>采用厂内清洗废水经沉淀池沉淀后的清水，无新用自来水，无废水排放。</w:t>
      </w:r>
    </w:p>
    <w:p>
      <w:pPr>
        <w:pStyle w:val="BodyText"/>
        <w:spacing w:line="364" w:lineRule="auto"/>
        <w:ind w:left="838" w:right="805" w:firstLine="480"/>
      </w:pPr>
      <w:r>
        <w:rPr>
          <w:spacing w:val="-4"/>
        </w:rPr>
        <w:t xml:space="preserve">综上所述，本项目总用水量约为 </w:t>
      </w:r>
      <w:r>
        <w:rPr>
          <w:rFonts w:ascii="Times New Roman" w:eastAsia="Times New Roman"/>
        </w:rPr>
        <w:t>340.083t/d</w:t>
      </w:r>
      <w:r>
        <w:rPr>
          <w:spacing w:val="-16"/>
        </w:rPr>
        <w:t xml:space="preserve">，即 </w:t>
      </w:r>
      <w:r>
        <w:rPr>
          <w:rFonts w:ascii="Times New Roman" w:eastAsia="Times New Roman"/>
        </w:rPr>
        <w:t xml:space="preserve">10.2025 </w:t>
      </w:r>
      <w:r>
        <w:rPr>
          <w:spacing w:val="-23"/>
        </w:rPr>
        <w:t xml:space="preserve">万 </w:t>
      </w:r>
      <w:r>
        <w:rPr>
          <w:rFonts w:ascii="Times New Roman" w:eastAsia="Times New Roman"/>
        </w:rPr>
        <w:t>t/a</w:t>
      </w:r>
      <w:r>
        <w:t xml:space="preserve">，污水总排放量约为 </w:t>
      </w:r>
      <w:r>
        <w:rPr>
          <w:rFonts w:ascii="Times New Roman" w:eastAsia="Times New Roman"/>
          <w:spacing w:val="-2"/>
        </w:rPr>
        <w:t>1020t/a</w:t>
      </w:r>
      <w:r>
        <w:rPr>
          <w:spacing w:val="-2"/>
        </w:rPr>
        <w:t>。</w:t>
      </w:r>
    </w:p>
    <w:p>
      <w:pPr>
        <w:pStyle w:val="BodyText"/>
        <w:spacing w:line="306" w:lineRule="exact"/>
        <w:ind w:left="1318"/>
      </w:pPr>
      <w:r>
        <w:rPr>
          <w:spacing w:val="-6"/>
        </w:rPr>
        <w:t xml:space="preserve">本项目水平衡情况见图 </w:t>
      </w:r>
      <w:r>
        <w:rPr>
          <w:rFonts w:ascii="Times New Roman" w:eastAsia="Times New Roman"/>
        </w:rPr>
        <w:t>5-3</w:t>
      </w:r>
      <w:r>
        <w:rPr>
          <w:spacing w:val="-10"/>
        </w:rPr>
        <w:t>。</w:t>
      </w:r>
    </w:p>
    <w:p>
      <w:pPr>
        <w:pStyle w:val="BodyText"/>
        <w:spacing w:before="4"/>
        <w:rPr>
          <w:sz w:val="12"/>
        </w:rPr>
      </w:pPr>
    </w:p>
    <w:p>
      <w:pPr>
        <w:spacing w:after="0"/>
        <w:rPr>
          <w:sz w:val="12"/>
        </w:rPr>
        <w:sectPr>
          <w:headerReference w:type="default" r:id="rId67"/>
          <w:footerReference w:type="default" r:id="rId68"/>
          <w:pgSz w:w="11910" w:h="16840"/>
          <w:pgMar w:top="1260" w:right="580" w:bottom="1240" w:left="580" w:header="879" w:footer="988"/>
          <w:pgNumType w:start="26"/>
          <w:cols w:space="708"/>
        </w:sectPr>
      </w:pPr>
    </w:p>
    <w:p>
      <w:pPr>
        <w:spacing w:before="169"/>
        <w:ind w:left="1249" w:right="0" w:firstLine="0"/>
        <w:jc w:val="left"/>
        <w:rPr>
          <w:sz w:val="21"/>
        </w:rPr>
      </w:pPr>
      <w:r>
        <w:rPr>
          <w:spacing w:val="-4"/>
          <w:sz w:val="21"/>
        </w:rPr>
        <w:t>自来水</w:t>
      </w:r>
    </w:p>
    <w:p>
      <w:pPr>
        <w:pStyle w:val="BodyText"/>
        <w:spacing w:before="8"/>
        <w:rPr>
          <w:sz w:val="21"/>
        </w:rPr>
      </w:pPr>
    </w:p>
    <w:p>
      <w:pPr>
        <w:spacing w:before="0"/>
        <w:ind w:left="1175" w:right="0" w:firstLine="0"/>
        <w:jc w:val="left"/>
        <w:rPr>
          <w:rFonts w:ascii="Times New Roman"/>
          <w:sz w:val="21"/>
        </w:rPr>
      </w:pPr>
      <w:r>
        <w:rPr>
          <w:rFonts w:ascii="Times New Roman"/>
          <w:spacing w:val="-2"/>
          <w:sz w:val="21"/>
        </w:rPr>
        <w:t>340.083</w:t>
      </w:r>
    </w:p>
    <w:p>
      <w:pPr>
        <w:spacing w:before="0" w:line="240" w:lineRule="auto"/>
        <w:rPr>
          <w:rFonts w:ascii="Times New Roman"/>
          <w:sz w:val="22"/>
        </w:rPr>
      </w:pPr>
      <w:r>
        <w:br w:type="column"/>
      </w:r>
    </w:p>
    <w:p>
      <w:pPr>
        <w:pStyle w:val="BodyText"/>
        <w:spacing w:before="10"/>
        <w:rPr>
          <w:rFonts w:ascii="Times New Roman"/>
          <w:sz w:val="19"/>
        </w:rPr>
      </w:pPr>
    </w:p>
    <w:p>
      <w:pPr>
        <w:spacing w:before="0"/>
        <w:ind w:left="631" w:right="0" w:firstLine="0"/>
        <w:jc w:val="left"/>
        <w:rPr>
          <w:rFonts w:ascii="Times New Roman"/>
          <w:sz w:val="21"/>
        </w:rPr>
      </w:pPr>
      <w:r>
        <w:rPr>
          <w:rFonts w:ascii="Times New Roman"/>
          <w:spacing w:val="-4"/>
          <w:sz w:val="21"/>
        </w:rPr>
        <w:t>4.25</w:t>
      </w:r>
    </w:p>
    <w:p>
      <w:pPr>
        <w:spacing w:before="91"/>
        <w:ind w:left="0" w:right="0" w:firstLine="0"/>
        <w:jc w:val="right"/>
        <w:rPr>
          <w:rFonts w:ascii="Times New Roman"/>
          <w:sz w:val="21"/>
        </w:rPr>
      </w:pPr>
      <w:r>
        <w:br w:type="column"/>
      </w:r>
      <w:r>
        <w:rPr>
          <w:rFonts w:ascii="Times New Roman"/>
          <w:spacing w:val="-4"/>
          <w:sz w:val="21"/>
        </w:rPr>
        <w:t>0.85</w:t>
      </w:r>
    </w:p>
    <w:p>
      <w:pPr>
        <w:spacing w:before="0" w:line="240" w:lineRule="auto"/>
        <w:rPr>
          <w:rFonts w:ascii="Times New Roman"/>
          <w:sz w:val="22"/>
        </w:rPr>
      </w:pPr>
      <w:r>
        <w:br w:type="column"/>
      </w:r>
    </w:p>
    <w:p>
      <w:pPr>
        <w:pStyle w:val="BodyText"/>
        <w:spacing w:before="6"/>
        <w:rPr>
          <w:rFonts w:ascii="Times New Roman"/>
          <w:sz w:val="19"/>
        </w:rPr>
      </w:pPr>
    </w:p>
    <w:p>
      <w:pPr>
        <w:spacing w:before="0"/>
        <w:ind w:left="223" w:right="0" w:firstLine="0"/>
        <w:jc w:val="left"/>
        <w:rPr>
          <w:rFonts w:ascii="Times New Roman"/>
          <w:sz w:val="21"/>
        </w:rPr>
      </w:pPr>
      <w:r>
        <w:pict>
          <v:shape id="_x0000_s1141" type="#_x0000_t202" style="width:60.45pt;height:22.1pt;margin-top:1.1pt;margin-left:183.35pt;mso-position-horizontal-relative:page;position:absolute;z-index:251682816" filled="f" stroked="t" strokecolor="black" strokeweight="1pt">
            <v:stroke dashstyle="solid"/>
            <v:textbox inset="0,0,0,0">
              <w:txbxContent>
                <w:p>
                  <w:pPr>
                    <w:spacing w:before="81"/>
                    <w:ind w:left="144" w:right="0" w:firstLine="0"/>
                    <w:jc w:val="left"/>
                    <w:rPr>
                      <w:sz w:val="21"/>
                    </w:rPr>
                  </w:pPr>
                  <w:r>
                    <w:rPr>
                      <w:spacing w:val="-3"/>
                      <w:sz w:val="21"/>
                    </w:rPr>
                    <w:t>生活用水</w:t>
                  </w:r>
                </w:p>
              </w:txbxContent>
            </v:textbox>
          </v:shape>
        </w:pict>
      </w:r>
      <w:r>
        <w:rPr>
          <w:rFonts w:ascii="Times New Roman"/>
          <w:spacing w:val="-5"/>
          <w:sz w:val="21"/>
        </w:rPr>
        <w:t>3.4</w:t>
      </w:r>
    </w:p>
    <w:p>
      <w:pPr>
        <w:spacing w:before="9" w:line="240" w:lineRule="auto"/>
        <w:rPr>
          <w:rFonts w:ascii="Times New Roman"/>
          <w:sz w:val="40"/>
        </w:rPr>
      </w:pPr>
      <w:r>
        <w:br w:type="column"/>
      </w:r>
    </w:p>
    <w:p>
      <w:pPr>
        <w:tabs>
          <w:tab w:val="left" w:pos="1799"/>
        </w:tabs>
        <w:spacing w:before="0"/>
        <w:ind w:left="1175" w:right="0" w:firstLine="0"/>
        <w:jc w:val="left"/>
        <w:rPr>
          <w:sz w:val="21"/>
        </w:rPr>
      </w:pPr>
      <w:r>
        <w:rPr>
          <w:rFonts w:ascii="Times New Roman" w:eastAsia="Times New Roman"/>
          <w:spacing w:val="-5"/>
          <w:sz w:val="21"/>
        </w:rPr>
        <w:t>3.4</w:t>
      </w:r>
      <w:r>
        <w:rPr>
          <w:rFonts w:ascii="Times New Roman" w:eastAsia="Times New Roman"/>
          <w:sz w:val="21"/>
        </w:rPr>
        <w:tab/>
      </w:r>
      <w:r>
        <w:rPr>
          <w:spacing w:val="-4"/>
          <w:position w:val="-10"/>
          <w:sz w:val="21"/>
        </w:rPr>
        <w:t>粮长河</w:t>
      </w:r>
    </w:p>
    <w:p>
      <w:pPr>
        <w:spacing w:before="0" w:line="240" w:lineRule="auto"/>
        <w:rPr>
          <w:sz w:val="22"/>
        </w:rPr>
      </w:pPr>
      <w:r>
        <w:br w:type="column"/>
      </w:r>
    </w:p>
    <w:p>
      <w:pPr>
        <w:pStyle w:val="BodyText"/>
        <w:rPr>
          <w:sz w:val="22"/>
        </w:rPr>
      </w:pPr>
    </w:p>
    <w:p>
      <w:pPr>
        <w:pStyle w:val="BodyText"/>
        <w:spacing w:before="2"/>
        <w:rPr>
          <w:sz w:val="28"/>
        </w:rPr>
      </w:pPr>
    </w:p>
    <w:p>
      <w:pPr>
        <w:spacing w:before="1" w:line="178" w:lineRule="exact"/>
        <w:ind w:left="368" w:right="0" w:firstLine="0"/>
        <w:jc w:val="left"/>
        <w:rPr>
          <w:rFonts w:ascii="Times New Roman"/>
          <w:sz w:val="21"/>
        </w:rPr>
      </w:pPr>
      <w:r>
        <w:rPr>
          <w:rFonts w:ascii="Times New Roman"/>
          <w:spacing w:val="-4"/>
          <w:sz w:val="21"/>
        </w:rPr>
        <w:t>25.2</w:t>
      </w:r>
    </w:p>
    <w:p>
      <w:pPr>
        <w:spacing w:after="0" w:line="178" w:lineRule="exact"/>
        <w:jc w:val="left"/>
        <w:rPr>
          <w:rFonts w:ascii="Times New Roman"/>
          <w:sz w:val="21"/>
        </w:rPr>
        <w:sectPr>
          <w:headerReference w:type="default" r:id="rId69"/>
          <w:footerReference w:type="default" r:id="rId70"/>
          <w:type w:val="continuous"/>
          <w:pgSz w:w="11910" w:h="16840"/>
          <w:pgMar w:top="1260" w:right="580" w:bottom="1220" w:left="580" w:header="879" w:footer="988"/>
          <w:pgNumType w:start="27"/>
          <w:cols w:num="6" w:space="708" w:equalWidth="0">
            <w:col w:w="1880" w:space="40"/>
            <w:col w:w="999" w:space="39"/>
            <w:col w:w="1263" w:space="39"/>
            <w:col w:w="527" w:space="1525"/>
            <w:col w:w="2431" w:space="39"/>
            <w:col w:w="1968" w:space="0"/>
          </w:cols>
        </w:sectPr>
      </w:pPr>
    </w:p>
    <w:p>
      <w:pPr>
        <w:spacing w:before="140"/>
        <w:ind w:left="2550" w:right="0" w:firstLine="0"/>
        <w:jc w:val="left"/>
        <w:rPr>
          <w:rFonts w:ascii="Times New Roman"/>
          <w:sz w:val="21"/>
        </w:rPr>
      </w:pPr>
      <w:r>
        <w:rPr>
          <w:rFonts w:ascii="Times New Roman"/>
          <w:spacing w:val="-5"/>
          <w:sz w:val="21"/>
        </w:rPr>
        <w:t>180</w:t>
      </w:r>
    </w:p>
    <w:p>
      <w:pPr>
        <w:pStyle w:val="BodyText"/>
        <w:rPr>
          <w:rFonts w:ascii="Times New Roman"/>
          <w:sz w:val="22"/>
        </w:rPr>
      </w:pPr>
    </w:p>
    <w:p>
      <w:pPr>
        <w:pStyle w:val="BodyText"/>
        <w:rPr>
          <w:rFonts w:ascii="Times New Roman"/>
          <w:sz w:val="22"/>
        </w:rPr>
      </w:pPr>
    </w:p>
    <w:p>
      <w:pPr>
        <w:spacing w:before="197"/>
        <w:ind w:left="2486" w:right="0" w:firstLine="0"/>
        <w:jc w:val="left"/>
        <w:rPr>
          <w:rFonts w:ascii="Times New Roman"/>
          <w:sz w:val="21"/>
        </w:rPr>
      </w:pPr>
      <w:r>
        <w:rPr>
          <w:rFonts w:ascii="Times New Roman"/>
          <w:spacing w:val="-2"/>
          <w:sz w:val="21"/>
        </w:rPr>
        <w:t>155.333</w:t>
      </w:r>
    </w:p>
    <w:p>
      <w:pPr>
        <w:spacing w:before="0" w:line="233" w:lineRule="exact"/>
        <w:ind w:left="775" w:right="0" w:firstLine="0"/>
        <w:jc w:val="left"/>
        <w:rPr>
          <w:rFonts w:ascii="Times New Roman"/>
          <w:sz w:val="21"/>
        </w:rPr>
      </w:pPr>
      <w:r>
        <w:br w:type="column"/>
      </w:r>
      <w:r>
        <w:rPr>
          <w:rFonts w:ascii="Times New Roman"/>
          <w:spacing w:val="-2"/>
          <w:sz w:val="21"/>
        </w:rPr>
        <w:t>190.37</w:t>
      </w:r>
    </w:p>
    <w:p>
      <w:pPr>
        <w:pStyle w:val="BodyText"/>
        <w:rPr>
          <w:rFonts w:ascii="Times New Roman"/>
          <w:sz w:val="22"/>
        </w:rPr>
      </w:pPr>
    </w:p>
    <w:p>
      <w:pPr>
        <w:pStyle w:val="BodyText"/>
        <w:rPr>
          <w:rFonts w:ascii="Times New Roman"/>
          <w:sz w:val="22"/>
        </w:rPr>
      </w:pPr>
    </w:p>
    <w:p>
      <w:pPr>
        <w:spacing w:before="179"/>
        <w:ind w:left="0" w:right="0" w:firstLine="0"/>
        <w:jc w:val="right"/>
        <w:rPr>
          <w:rFonts w:ascii="Times New Roman"/>
          <w:sz w:val="21"/>
        </w:rPr>
      </w:pPr>
      <w:r>
        <w:pict>
          <v:shape id="_x0000_s1142" type="#_x0000_t202" style="width:59.75pt;height:22.5pt;margin-top:-21.8pt;margin-left:183.7pt;mso-position-horizontal-relative:page;position:absolute;z-index:251685888" filled="f" stroked="t" strokecolor="black" strokeweight="1.25pt">
            <v:stroke dashstyle="solid"/>
            <v:textbox inset="0,0,0,0">
              <w:txbxContent>
                <w:p>
                  <w:pPr>
                    <w:spacing w:before="75"/>
                    <w:ind w:left="143" w:right="0" w:firstLine="0"/>
                    <w:jc w:val="left"/>
                    <w:rPr>
                      <w:sz w:val="21"/>
                    </w:rPr>
                  </w:pPr>
                  <w:r>
                    <w:rPr>
                      <w:spacing w:val="-3"/>
                      <w:sz w:val="21"/>
                    </w:rPr>
                    <w:t>搅拌生产</w:t>
                  </w:r>
                </w:p>
              </w:txbxContent>
            </v:textbox>
          </v:shape>
        </w:pict>
      </w:r>
      <w:r>
        <w:rPr>
          <w:rFonts w:ascii="Times New Roman"/>
          <w:spacing w:val="-5"/>
          <w:sz w:val="21"/>
        </w:rPr>
        <w:t>90</w:t>
      </w:r>
    </w:p>
    <w:p>
      <w:pPr>
        <w:pStyle w:val="BodyText"/>
        <w:spacing w:before="3"/>
        <w:rPr>
          <w:rFonts w:ascii="Times New Roman"/>
          <w:sz w:val="5"/>
        </w:rPr>
      </w:pPr>
    </w:p>
    <w:p>
      <w:pPr>
        <w:pStyle w:val="BodyText"/>
        <w:ind w:left="2"/>
        <w:rPr>
          <w:rFonts w:ascii="Times New Roman"/>
          <w:sz w:val="20"/>
        </w:rPr>
      </w:pPr>
      <w:r>
        <w:rPr>
          <w:rFonts w:ascii="Times New Roman"/>
          <w:sz w:val="20"/>
        </w:rPr>
        <w:pict>
          <v:shape id="_x0000_i1143" type="#_x0000_t202" style="width:63.7pt;height:23.5pt;mso-position-horizontal-relative:char;mso-position-vertical-relative:line" filled="f" stroked="t" strokecolor="black" strokeweight="1.25pt">
            <v:stroke dashstyle="solid"/>
            <v:textbox inset="0,0,0,0">
              <w:txbxContent>
                <w:p>
                  <w:pPr>
                    <w:spacing w:before="75"/>
                    <w:ind w:left="122" w:right="0" w:firstLine="0"/>
                    <w:jc w:val="left"/>
                    <w:rPr>
                      <w:sz w:val="21"/>
                    </w:rPr>
                  </w:pPr>
                  <w:r>
                    <w:rPr>
                      <w:spacing w:val="-6"/>
                      <w:sz w:val="21"/>
                    </w:rPr>
                    <w:t>清洗用水</w:t>
                  </w:r>
                </w:p>
              </w:txbxContent>
            </v:textbox>
            <w10:wrap type="none"/>
            <w10:anchorlock/>
          </v:shape>
        </w:pict>
      </w:r>
    </w:p>
    <w:p>
      <w:pPr>
        <w:pStyle w:val="BodyText"/>
        <w:rPr>
          <w:rFonts w:ascii="Times New Roman"/>
          <w:sz w:val="22"/>
        </w:rPr>
      </w:pPr>
    </w:p>
    <w:p>
      <w:pPr>
        <w:pStyle w:val="BodyText"/>
        <w:spacing w:before="3"/>
        <w:rPr>
          <w:rFonts w:ascii="Times New Roman"/>
          <w:sz w:val="19"/>
        </w:rPr>
      </w:pPr>
    </w:p>
    <w:p>
      <w:pPr>
        <w:spacing w:before="1"/>
        <w:ind w:left="725" w:right="0" w:firstLine="0"/>
        <w:jc w:val="left"/>
        <w:rPr>
          <w:rFonts w:ascii="Times New Roman"/>
          <w:sz w:val="21"/>
        </w:rPr>
      </w:pPr>
      <w:r>
        <w:rPr>
          <w:rFonts w:ascii="Times New Roman"/>
          <w:spacing w:val="-5"/>
          <w:sz w:val="21"/>
        </w:rPr>
        <w:t>0.1</w:t>
      </w:r>
    </w:p>
    <w:p>
      <w:pPr>
        <w:spacing w:before="0" w:line="240" w:lineRule="auto"/>
        <w:rPr>
          <w:rFonts w:ascii="Times New Roman"/>
          <w:sz w:val="22"/>
        </w:rPr>
      </w:pPr>
      <w:r>
        <w:br w:type="column"/>
      </w:r>
    </w:p>
    <w:p>
      <w:pPr>
        <w:pStyle w:val="BodyText"/>
        <w:rPr>
          <w:rFonts w:ascii="Times New Roman"/>
          <w:sz w:val="22"/>
        </w:rPr>
      </w:pPr>
    </w:p>
    <w:p>
      <w:pPr>
        <w:pStyle w:val="BodyText"/>
        <w:rPr>
          <w:rFonts w:ascii="Times New Roman"/>
          <w:sz w:val="22"/>
        </w:rPr>
      </w:pPr>
    </w:p>
    <w:p>
      <w:pPr>
        <w:pStyle w:val="BodyText"/>
        <w:spacing w:before="11"/>
        <w:rPr>
          <w:rFonts w:ascii="Times New Roman"/>
          <w:sz w:val="20"/>
        </w:rPr>
      </w:pPr>
    </w:p>
    <w:p>
      <w:pPr>
        <w:spacing w:before="0"/>
        <w:ind w:left="239" w:right="0" w:firstLine="0"/>
        <w:jc w:val="center"/>
        <w:rPr>
          <w:rFonts w:ascii="Times New Roman"/>
          <w:sz w:val="21"/>
        </w:rPr>
      </w:pPr>
      <w:r>
        <w:rPr>
          <w:rFonts w:ascii="Times New Roman"/>
          <w:sz w:val="21"/>
        </w:rPr>
        <w:t>9</w:t>
      </w:r>
    </w:p>
    <w:p>
      <w:pPr>
        <w:pStyle w:val="BodyText"/>
        <w:rPr>
          <w:rFonts w:ascii="Times New Roman"/>
          <w:sz w:val="22"/>
        </w:rPr>
      </w:pPr>
    </w:p>
    <w:p>
      <w:pPr>
        <w:pStyle w:val="BodyText"/>
        <w:rPr>
          <w:rFonts w:ascii="Times New Roman"/>
          <w:sz w:val="22"/>
        </w:rPr>
      </w:pPr>
    </w:p>
    <w:p>
      <w:pPr>
        <w:pStyle w:val="BodyText"/>
        <w:spacing w:before="2"/>
        <w:rPr>
          <w:rFonts w:ascii="Times New Roman"/>
          <w:sz w:val="20"/>
        </w:rPr>
      </w:pPr>
    </w:p>
    <w:p>
      <w:pPr>
        <w:spacing w:before="0"/>
        <w:ind w:left="465" w:right="0" w:firstLine="0"/>
        <w:jc w:val="left"/>
        <w:rPr>
          <w:rFonts w:ascii="Times New Roman"/>
          <w:sz w:val="21"/>
        </w:rPr>
      </w:pPr>
      <w:r>
        <w:rPr>
          <w:rFonts w:ascii="Times New Roman"/>
          <w:spacing w:val="-2"/>
          <w:sz w:val="21"/>
        </w:rPr>
        <w:t>146.333</w:t>
      </w:r>
    </w:p>
    <w:p>
      <w:pPr>
        <w:spacing w:before="1" w:line="240" w:lineRule="auto"/>
        <w:rPr>
          <w:rFonts w:ascii="Times New Roman"/>
          <w:sz w:val="22"/>
        </w:rPr>
      </w:pPr>
      <w:r>
        <w:br w:type="column"/>
      </w:r>
    </w:p>
    <w:p>
      <w:pPr>
        <w:spacing w:before="0"/>
        <w:ind w:left="632" w:right="0" w:firstLine="0"/>
        <w:jc w:val="left"/>
        <w:rPr>
          <w:rFonts w:ascii="Times New Roman"/>
          <w:sz w:val="21"/>
        </w:rPr>
      </w:pPr>
      <w:r>
        <w:pict>
          <v:shape id="_x0000_s1144" type="#_x0000_t202" style="width:115.1pt;height:22.1pt;margin-top:-42.9pt;margin-left:275.7pt;mso-position-horizontal-relative:page;position:absolute;z-index:251686912" filled="f" stroked="t" strokecolor="black" strokeweight="1pt">
            <v:stroke dashstyle="solid"/>
            <v:textbox inset="0,0,0,0">
              <w:txbxContent>
                <w:p>
                  <w:pPr>
                    <w:spacing w:before="69"/>
                    <w:ind w:left="144" w:right="0" w:firstLine="0"/>
                    <w:jc w:val="left"/>
                    <w:rPr>
                      <w:sz w:val="21"/>
                    </w:rPr>
                  </w:pPr>
                  <w:r>
                    <w:rPr>
                      <w:spacing w:val="-2"/>
                      <w:sz w:val="21"/>
                    </w:rPr>
                    <w:t>地埋式污水处理设施</w:t>
                  </w:r>
                </w:p>
              </w:txbxContent>
            </v:textbox>
          </v:shape>
        </w:pict>
      </w:r>
      <w:r>
        <w:rPr>
          <w:rFonts w:ascii="Times New Roman"/>
          <w:spacing w:val="-2"/>
          <w:sz w:val="21"/>
        </w:rPr>
        <w:t>10.37</w:t>
      </w:r>
    </w:p>
    <w:p>
      <w:pPr>
        <w:spacing w:before="39"/>
        <w:ind w:left="1083" w:right="0" w:firstLine="0"/>
        <w:jc w:val="left"/>
        <w:rPr>
          <w:rFonts w:ascii="Times New Roman"/>
          <w:sz w:val="21"/>
        </w:rPr>
      </w:pPr>
      <w:r>
        <w:pict>
          <v:shape id="_x0000_s1145" type="#_x0000_t202" style="width:97.45pt;height:33pt;margin-top:22.1pt;margin-left:322.25pt;mso-position-horizontal-relative:page;position:absolute;z-index:251684864" filled="f" stroked="t" strokecolor="black" strokeweight="1.25pt">
            <v:stroke dashstyle="solid"/>
            <v:textbox inset="0,0,0,0">
              <w:txbxContent>
                <w:p>
                  <w:pPr>
                    <w:spacing w:before="75" w:line="242" w:lineRule="auto"/>
                    <w:ind w:left="144" w:right="142" w:firstLine="0"/>
                    <w:jc w:val="left"/>
                    <w:rPr>
                      <w:sz w:val="21"/>
                    </w:rPr>
                  </w:pPr>
                  <w:r>
                    <w:rPr>
                      <w:spacing w:val="-8"/>
                      <w:sz w:val="21"/>
                    </w:rPr>
                    <w:t>搅拌机、运输车辆</w:t>
                  </w:r>
                  <w:r>
                    <w:rPr>
                      <w:spacing w:val="-6"/>
                      <w:sz w:val="21"/>
                    </w:rPr>
                    <w:t>冲洗</w:t>
                  </w:r>
                </w:p>
              </w:txbxContent>
            </v:textbox>
          </v:shape>
        </w:pict>
      </w:r>
      <w:r>
        <w:rPr>
          <w:rFonts w:ascii="Times New Roman"/>
          <w:spacing w:val="-2"/>
          <w:sz w:val="21"/>
        </w:rPr>
        <w:t>40.45</w:t>
      </w:r>
    </w:p>
    <w:p>
      <w:pPr>
        <w:pStyle w:val="BodyText"/>
        <w:rPr>
          <w:rFonts w:ascii="Times New Roman"/>
          <w:sz w:val="22"/>
        </w:rPr>
      </w:pPr>
    </w:p>
    <w:p>
      <w:pPr>
        <w:pStyle w:val="BodyText"/>
        <w:rPr>
          <w:rFonts w:ascii="Times New Roman"/>
          <w:sz w:val="22"/>
        </w:rPr>
      </w:pPr>
    </w:p>
    <w:p>
      <w:pPr>
        <w:pStyle w:val="BodyText"/>
        <w:spacing w:before="1"/>
        <w:rPr>
          <w:rFonts w:ascii="Times New Roman"/>
          <w:sz w:val="28"/>
        </w:rPr>
      </w:pPr>
    </w:p>
    <w:p>
      <w:pPr>
        <w:spacing w:before="0"/>
        <w:ind w:left="785" w:right="0" w:firstLine="0"/>
        <w:jc w:val="left"/>
        <w:rPr>
          <w:rFonts w:ascii="Times New Roman"/>
          <w:sz w:val="21"/>
        </w:rPr>
      </w:pPr>
      <w:r>
        <w:pict>
          <v:shape id="_x0000_s1146" type="#_x0000_t202" style="width:69.35pt;height:23.25pt;margin-top:20.9pt;margin-left:329.45pt;mso-position-horizontal-relative:page;position:absolute;z-index:251683840" filled="f" stroked="t" strokecolor="black" strokeweight="1.25pt">
            <v:stroke dashstyle="solid"/>
            <v:textbox inset="0,0,0,0">
              <w:txbxContent>
                <w:p>
                  <w:pPr>
                    <w:spacing w:before="75"/>
                    <w:ind w:left="260" w:right="0" w:firstLine="0"/>
                    <w:jc w:val="left"/>
                    <w:rPr>
                      <w:sz w:val="21"/>
                    </w:rPr>
                  </w:pPr>
                  <w:r>
                    <w:rPr>
                      <w:spacing w:val="-3"/>
                      <w:sz w:val="21"/>
                    </w:rPr>
                    <w:t>厂区冲洗</w:t>
                  </w:r>
                </w:p>
              </w:txbxContent>
            </v:textbox>
          </v:shape>
        </w:pict>
      </w:r>
      <w:r>
        <w:rPr>
          <w:rFonts w:ascii="Times New Roman"/>
          <w:spacing w:val="-2"/>
          <w:sz w:val="21"/>
        </w:rPr>
        <w:t>79.26</w:t>
      </w:r>
    </w:p>
    <w:p>
      <w:pPr>
        <w:spacing w:before="0" w:line="240" w:lineRule="auto"/>
        <w:rPr>
          <w:rFonts w:ascii="Times New Roman"/>
          <w:sz w:val="22"/>
        </w:rPr>
      </w:pPr>
      <w:r>
        <w:br w:type="column"/>
      </w:r>
    </w:p>
    <w:p>
      <w:pPr>
        <w:pStyle w:val="BodyText"/>
        <w:rPr>
          <w:rFonts w:ascii="Times New Roman"/>
          <w:sz w:val="22"/>
        </w:rPr>
      </w:pPr>
    </w:p>
    <w:p>
      <w:pPr>
        <w:pStyle w:val="BodyText"/>
        <w:rPr>
          <w:rFonts w:ascii="Times New Roman"/>
          <w:sz w:val="22"/>
        </w:rPr>
      </w:pPr>
    </w:p>
    <w:p>
      <w:pPr>
        <w:pStyle w:val="BodyText"/>
        <w:spacing w:before="4"/>
        <w:rPr>
          <w:rFonts w:ascii="Times New Roman"/>
          <w:sz w:val="21"/>
        </w:rPr>
      </w:pPr>
    </w:p>
    <w:p>
      <w:pPr>
        <w:spacing w:before="0"/>
        <w:ind w:left="449" w:right="0" w:firstLine="0"/>
        <w:jc w:val="left"/>
        <w:rPr>
          <w:rFonts w:ascii="Times New Roman"/>
          <w:sz w:val="21"/>
        </w:rPr>
      </w:pPr>
      <w:r>
        <w:rPr>
          <w:rFonts w:ascii="Times New Roman"/>
          <w:spacing w:val="-4"/>
          <w:sz w:val="21"/>
        </w:rPr>
        <w:t>8.55</w:t>
      </w:r>
    </w:p>
    <w:p>
      <w:pPr>
        <w:pStyle w:val="BodyText"/>
        <w:rPr>
          <w:rFonts w:ascii="Times New Roman"/>
          <w:sz w:val="22"/>
        </w:rPr>
      </w:pPr>
    </w:p>
    <w:p>
      <w:pPr>
        <w:pStyle w:val="BodyText"/>
        <w:rPr>
          <w:rFonts w:ascii="Times New Roman"/>
          <w:sz w:val="22"/>
        </w:rPr>
      </w:pPr>
    </w:p>
    <w:p>
      <w:pPr>
        <w:pStyle w:val="BodyText"/>
        <w:spacing w:before="3"/>
        <w:rPr>
          <w:rFonts w:ascii="Times New Roman"/>
          <w:sz w:val="20"/>
        </w:rPr>
      </w:pPr>
    </w:p>
    <w:p>
      <w:pPr>
        <w:spacing w:before="0"/>
        <w:ind w:left="20" w:right="0" w:firstLine="0"/>
        <w:jc w:val="left"/>
        <w:rPr>
          <w:rFonts w:ascii="Times New Roman"/>
          <w:sz w:val="21"/>
        </w:rPr>
      </w:pPr>
      <w:r>
        <w:rPr>
          <w:rFonts w:ascii="Times New Roman"/>
          <w:spacing w:val="-2"/>
          <w:sz w:val="21"/>
        </w:rPr>
        <w:t>117.073</w:t>
      </w:r>
    </w:p>
    <w:p>
      <w:pPr>
        <w:spacing w:before="0" w:line="240" w:lineRule="auto"/>
        <w:rPr>
          <w:rFonts w:ascii="Times New Roman"/>
          <w:sz w:val="20"/>
        </w:rPr>
      </w:pPr>
      <w:r>
        <w:br w:type="column"/>
      </w:r>
    </w:p>
    <w:p>
      <w:pPr>
        <w:spacing w:before="155"/>
        <w:ind w:left="625" w:right="0" w:firstLine="0"/>
        <w:jc w:val="left"/>
        <w:rPr>
          <w:sz w:val="21"/>
        </w:rPr>
      </w:pPr>
      <w:r>
        <w:rPr>
          <w:spacing w:val="-4"/>
          <w:sz w:val="21"/>
        </w:rPr>
        <w:t>沉淀池</w:t>
      </w:r>
    </w:p>
    <w:p>
      <w:pPr>
        <w:pStyle w:val="BodyText"/>
        <w:rPr>
          <w:sz w:val="20"/>
        </w:rPr>
      </w:pPr>
    </w:p>
    <w:p>
      <w:pPr>
        <w:pStyle w:val="BodyText"/>
        <w:rPr>
          <w:sz w:val="20"/>
        </w:rPr>
      </w:pPr>
    </w:p>
    <w:p>
      <w:pPr>
        <w:pStyle w:val="BodyText"/>
        <w:rPr>
          <w:sz w:val="20"/>
        </w:rPr>
      </w:pPr>
    </w:p>
    <w:p>
      <w:pPr>
        <w:pStyle w:val="BodyText"/>
        <w:spacing w:before="9"/>
        <w:rPr>
          <w:sz w:val="27"/>
        </w:rPr>
      </w:pPr>
    </w:p>
    <w:p>
      <w:pPr>
        <w:spacing w:before="0"/>
        <w:ind w:left="341" w:right="0" w:firstLine="0"/>
        <w:jc w:val="left"/>
        <w:rPr>
          <w:rFonts w:ascii="Times New Roman"/>
          <w:sz w:val="21"/>
        </w:rPr>
      </w:pPr>
      <w:r>
        <w:rPr>
          <w:rFonts w:ascii="Times New Roman"/>
          <w:spacing w:val="-2"/>
          <w:sz w:val="21"/>
        </w:rPr>
        <w:t>126.023</w:t>
      </w:r>
    </w:p>
    <w:p>
      <w:pPr>
        <w:spacing w:after="0"/>
        <w:jc w:val="left"/>
        <w:rPr>
          <w:rFonts w:ascii="Times New Roman"/>
          <w:sz w:val="21"/>
        </w:rPr>
        <w:sectPr>
          <w:headerReference w:type="default" r:id="rId71"/>
          <w:footerReference w:type="default" r:id="rId72"/>
          <w:type w:val="continuous"/>
          <w:pgSz w:w="11910" w:h="16840"/>
          <w:pgMar w:top="1260" w:right="580" w:bottom="1220" w:left="580" w:header="879" w:footer="988"/>
          <w:pgNumType w:start="28"/>
          <w:cols w:num="6" w:space="708" w:equalWidth="0">
            <w:col w:w="3170" w:space="40"/>
            <w:col w:w="1504" w:space="39"/>
            <w:col w:w="1148" w:space="39"/>
            <w:col w:w="1556" w:space="40"/>
            <w:col w:w="818" w:space="40"/>
            <w:col w:w="2356" w:space="0"/>
          </w:cols>
        </w:sectPr>
      </w:pPr>
    </w:p>
    <w:p>
      <w:pPr>
        <w:spacing w:before="153"/>
        <w:ind w:left="0" w:right="0" w:firstLine="0"/>
        <w:jc w:val="right"/>
        <w:rPr>
          <w:rFonts w:ascii="Times New Roman"/>
          <w:sz w:val="21"/>
        </w:rPr>
      </w:pPr>
      <w:r>
        <w:rPr>
          <w:rFonts w:ascii="Times New Roman"/>
          <w:spacing w:val="-5"/>
          <w:sz w:val="21"/>
        </w:rPr>
        <w:t>0.5</w:t>
      </w:r>
    </w:p>
    <w:p>
      <w:pPr>
        <w:spacing w:before="11" w:line="240" w:lineRule="auto"/>
        <w:rPr>
          <w:rFonts w:ascii="Times New Roman"/>
          <w:sz w:val="18"/>
        </w:rPr>
      </w:pPr>
      <w:r>
        <w:br w:type="column"/>
      </w:r>
    </w:p>
    <w:p>
      <w:pPr>
        <w:tabs>
          <w:tab w:val="left" w:pos="3272"/>
          <w:tab w:val="left" w:pos="5781"/>
        </w:tabs>
        <w:spacing w:before="0"/>
        <w:ind w:left="1809" w:right="0" w:firstLine="0"/>
        <w:jc w:val="left"/>
        <w:rPr>
          <w:rFonts w:ascii="Times New Roman"/>
          <w:sz w:val="21"/>
        </w:rPr>
      </w:pPr>
      <w:r>
        <w:pict>
          <v:shape id="_x0000_s1147" type="#_x0000_t202" style="width:71.5pt;height:23pt;margin-top:3.4pt;margin-left:190.25pt;mso-position-horizontal-relative:page;position:absolute;z-index:251687936" filled="f" stroked="t" strokecolor="black" strokeweight="1.25pt">
            <v:stroke dashstyle="solid"/>
            <v:textbox inset="0,0,0,0">
              <w:txbxContent>
                <w:p>
                  <w:pPr>
                    <w:spacing w:before="75"/>
                    <w:ind w:left="165" w:right="0" w:firstLine="0"/>
                    <w:jc w:val="left"/>
                    <w:rPr>
                      <w:sz w:val="21"/>
                    </w:rPr>
                  </w:pPr>
                  <w:r>
                    <w:rPr>
                      <w:spacing w:val="-2"/>
                      <w:sz w:val="21"/>
                    </w:rPr>
                    <w:t>实验室用水</w:t>
                  </w:r>
                </w:p>
              </w:txbxContent>
            </v:textbox>
          </v:shape>
        </w:pict>
      </w:r>
      <w:r>
        <w:rPr>
          <w:rFonts w:ascii="Times New Roman"/>
          <w:sz w:val="21"/>
          <w:u w:val="thick"/>
        </w:rPr>
        <w:tab/>
      </w:r>
      <w:r>
        <w:rPr>
          <w:rFonts w:ascii="Times New Roman"/>
          <w:spacing w:val="-5"/>
          <w:sz w:val="21"/>
          <w:u w:val="thick"/>
        </w:rPr>
        <w:t>0.4</w:t>
      </w:r>
      <w:r>
        <w:rPr>
          <w:rFonts w:ascii="Times New Roman"/>
          <w:sz w:val="21"/>
          <w:u w:val="thick"/>
        </w:rPr>
        <w:tab/>
      </w:r>
    </w:p>
    <w:p>
      <w:pPr>
        <w:pStyle w:val="BodyText"/>
        <w:spacing w:before="6"/>
        <w:rPr>
          <w:rFonts w:ascii="Times New Roman"/>
          <w:sz w:val="22"/>
        </w:rPr>
      </w:pPr>
    </w:p>
    <w:p>
      <w:pPr>
        <w:spacing w:before="1"/>
        <w:ind w:left="5143" w:right="0" w:firstLine="0"/>
        <w:jc w:val="left"/>
        <w:rPr>
          <w:rFonts w:ascii="Times New Roman"/>
          <w:sz w:val="21"/>
        </w:rPr>
      </w:pPr>
      <w:r>
        <w:pict>
          <v:shape id="_x0000_s1148" type="#_x0000_t202" style="width:65.2pt;height:20.5pt;margin-top:2.4pt;margin-left:357.45pt;mso-position-horizontal-relative:page;position:absolute;z-index:251688960" filled="f" stroked="t" strokecolor="black" strokeweight="1.25pt">
            <v:stroke dashstyle="solid"/>
            <v:textbox inset="0,0,0,0">
              <w:txbxContent>
                <w:p>
                  <w:pPr>
                    <w:spacing w:before="75"/>
                    <w:ind w:left="219" w:right="0" w:firstLine="0"/>
                    <w:jc w:val="left"/>
                    <w:rPr>
                      <w:sz w:val="21"/>
                    </w:rPr>
                  </w:pPr>
                  <w:r>
                    <w:rPr>
                      <w:spacing w:val="-3"/>
                      <w:sz w:val="21"/>
                    </w:rPr>
                    <w:t>厂区绿化</w:t>
                  </w:r>
                </w:p>
              </w:txbxContent>
            </v:textbox>
          </v:shape>
        </w:pict>
      </w:r>
      <w:r>
        <w:rPr>
          <w:rFonts w:ascii="Times New Roman"/>
          <w:spacing w:val="-4"/>
          <w:sz w:val="21"/>
        </w:rPr>
        <w:t>0.46</w:t>
      </w:r>
    </w:p>
    <w:p>
      <w:pPr>
        <w:spacing w:after="0"/>
        <w:jc w:val="left"/>
        <w:rPr>
          <w:rFonts w:ascii="Times New Roman"/>
          <w:sz w:val="21"/>
        </w:rPr>
        <w:sectPr>
          <w:headerReference w:type="default" r:id="rId73"/>
          <w:footerReference w:type="default" r:id="rId74"/>
          <w:type w:val="continuous"/>
          <w:pgSz w:w="11910" w:h="16840"/>
          <w:pgMar w:top="1260" w:right="580" w:bottom="1220" w:left="580" w:header="879" w:footer="988"/>
          <w:pgNumType w:start="29"/>
          <w:cols w:num="2" w:space="708" w:equalWidth="0">
            <w:col w:w="2834" w:space="40"/>
            <w:col w:w="7876" w:space="0"/>
          </w:cols>
        </w:sectPr>
      </w:pPr>
    </w:p>
    <w:p>
      <w:pPr>
        <w:pStyle w:val="BodyText"/>
        <w:rPr>
          <w:rFonts w:ascii="Times New Roman"/>
          <w:sz w:val="20"/>
        </w:rPr>
      </w:pPr>
      <w:r>
        <w:pict>
          <v:group id="_x0000_s1149" style="width:469.35pt;height:665.15pt;margin-top:1in;margin-left:65.25pt;mso-position-horizontal-relative:page;mso-position-vertical-relative:page;position:absolute;z-index:-251626496" coordorigin="1305,1440" coordsize="9387,13303">
            <v:shape id="_x0000_s1150" style="width:9387;height:13293;left:1305;position:absolute;top:1445" coordorigin="1305,1445" coordsize="9387,13293" path="m1310,1450l1310,14732m10687,1450l10687,14732m1305,1445l10692,1445m1305,14737l10692,14737e" filled="f" stroked="t" strokecolor="black" strokeweight="0.5pt">
              <v:stroke dashstyle="solid"/>
              <v:path arrowok="t"/>
            </v:shape>
            <v:line id="_x0000_s1151" style="position:absolute" from="2985,9819" to="2971,13770" stroked="t" strokecolor="#739cc3" strokeweight="1.25pt">
              <v:stroke dashstyle="solid"/>
            </v:line>
            <v:shape id="_x0000_s1152" style="width:120;height:120;left:2858;position:absolute;top:9894" coordorigin="2858,9895" coordsize="120,120" path="m2858,10015l2858,9895,2978,9955,2858,10015xe" filled="t" fillcolor="#739cc3" stroked="f">
              <v:fill type="solid"/>
              <v:path arrowok="t"/>
            </v:shape>
            <v:line id="_x0000_s1153" style="position:absolute" from="2391,9955" to="2941,9955" stroked="t" strokecolor="#739cc3" strokeweight="1.25pt">
              <v:stroke dashstyle="solid"/>
            </v:line>
            <v:shape id="_x0000_s1154" style="width:120;height:120;left:3540;position:absolute;top:10088" coordorigin="3540,10089" coordsize="120,120" path="m3540,10209l3540,10089,3660,10149,3540,10209xe" filled="t" fillcolor="#739cc3" stroked="f">
              <v:fill type="solid"/>
              <v:path arrowok="t"/>
            </v:shape>
            <v:line id="_x0000_s1155" style="position:absolute" from="2957,10149" to="3623,10149" stroked="t" strokecolor="#739cc3" strokeweight="1.25pt">
              <v:stroke dashstyle="solid"/>
            </v:line>
            <v:shape id="_x0000_s1156" style="width:120;height:120;left:5408;position:absolute;top:10084" coordorigin="5408,10085" coordsize="120,120" path="m5408,10205l5408,10085,5528,10145,5408,10205xe" filled="t" fillcolor="black" stroked="f">
              <v:fill type="solid"/>
              <v:path arrowok="t"/>
            </v:shape>
            <v:line id="_x0000_s1157" style="position:absolute" from="4883,10145" to="5490,10145" stroked="t" strokecolor="black" strokeweight="1.25pt">
              <v:stroke dashstyle="solid"/>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8" type="#_x0000_t75" style="width:293;height:253;left:4167;position:absolute;top:9698" stroked="f">
              <v:imagedata r:id="rId75" o:title=""/>
            </v:shape>
            <v:shape id="_x0000_s1159" style="width:121;height:120;left:8526;position:absolute;top:10083" coordorigin="8526,10083" coordsize="121,120" path="m8526,10203l8528,10083,8647,10145,8526,10203xe" filled="t" fillcolor="black" stroked="f">
              <v:fill type="solid"/>
              <v:path arrowok="t"/>
            </v:shape>
            <v:line id="_x0000_s1160" style="position:absolute" from="7830,10137" to="8610,10144" stroked="t" strokecolor="black" strokeweight="1.25pt">
              <v:stroke dashstyle="solid"/>
            </v:line>
            <v:shape id="_x0000_s1161" style="width:121;height:120;left:3567;position:absolute;top:10974" coordorigin="3568,10974" coordsize="121,120" path="m3568,11094l3568,10974,3688,11035,3568,11094xe" filled="t" fillcolor="#739cc3" stroked="f">
              <v:fill type="solid"/>
              <v:path arrowok="t"/>
            </v:shape>
            <v:line id="_x0000_s1162" style="position:absolute" from="2985,11034" to="3651,11035" stroked="t" strokecolor="#739cc3" strokeweight="1.25pt">
              <v:stroke dashstyle="solid"/>
            </v:line>
            <v:shape id="_x0000_s1163" type="#_x0000_t75" style="width:333;height:293;left:4167;position:absolute;top:10539" stroked="f">
              <v:imagedata r:id="rId76" o:title=""/>
            </v:shape>
            <v:shape id="_x0000_s1164" style="width:120;height:120;left:3671;position:absolute;top:11904" coordorigin="3671,11904" coordsize="120,120" path="m3671,12024l3671,11904,3791,11964,3671,12024xe" filled="t" fillcolor="#739cc3" stroked="f">
              <v:fill type="solid"/>
              <v:path arrowok="t"/>
            </v:shape>
            <v:line id="_x0000_s1165" style="position:absolute" from="2986,11964" to="3754,11964" stroked="t" strokecolor="#739cc3" strokeweight="1.25pt">
              <v:stroke dashstyle="solid"/>
            </v:line>
            <v:shape id="_x0000_s1166" style="width:121;height:120;left:5562;position:absolute;top:11898" coordorigin="5562,11898" coordsize="121,120" path="m5562,12018l5564,11898,5683,11959,5562,12018xe" filled="t" fillcolor="#739cc3" stroked="f">
              <v:fill type="solid"/>
              <v:path arrowok="t"/>
            </v:shape>
            <v:line id="_x0000_s1167" style="position:absolute" from="5093,11954" to="5646,11959" stroked="t" strokecolor="#739cc3" strokeweight="1.25pt">
              <v:stroke dashstyle="solid"/>
            </v:line>
            <v:line id="_x0000_s1168" style="position:absolute" from="5697,12825" to="5698,11565" stroked="t" strokecolor="#739cc3" strokeweight="1.25pt">
              <v:stroke dashstyle="solid"/>
            </v:line>
            <v:shape id="_x0000_s1169" style="width:121;height:120;left:6345;position:absolute;top:11693" coordorigin="6345,11693" coordsize="121,120" path="m6345,11813l6347,11693,6466,11755,6345,11813xe" filled="t" fillcolor="#739cc3" stroked="f">
              <v:fill type="solid"/>
              <v:path arrowok="t"/>
            </v:shape>
            <v:line id="_x0000_s1170" style="position:absolute" from="5683,11745" to="6429,11754" stroked="t" strokecolor="#739cc3" strokeweight="1.25pt">
              <v:stroke dashstyle="solid"/>
            </v:line>
            <v:shape id="_x0000_s1171" style="width:120;height:120;left:6469;position:absolute;top:12704" coordorigin="6469,12704" coordsize="120,120" path="m6469,12824l6469,12704,6589,12764,6469,12824xe" filled="t" fillcolor="#739cc3" stroked="f">
              <v:fill type="solid"/>
              <v:path arrowok="t"/>
            </v:shape>
            <v:line id="_x0000_s1172" style="position:absolute" from="5676,12764" to="6551,12764" stroked="t" strokecolor="#739cc3" strokeweight="1.25pt">
              <v:stroke dashstyle="solid"/>
            </v:line>
            <v:shape id="_x0000_s1173" style="width:121;height:120;left:9152;position:absolute;top:12695" coordorigin="9153,12695" coordsize="121,120" path="m9153,12815l9153,12695,9273,12755,9153,12815xe" filled="t" fillcolor="black" stroked="f">
              <v:fill type="solid"/>
              <v:path arrowok="t"/>
            </v:shape>
            <v:line id="_x0000_s1174" style="position:absolute" from="7950,12754" to="9236,12755" stroked="t" strokecolor="black" strokeweight="1.25pt">
              <v:stroke dashstyle="solid"/>
            </v:line>
            <v:shape id="_x0000_s1175" style="width:120;height:120;left:3706;position:absolute;top:13404" coordorigin="3706,13404" coordsize="120,120" path="m3706,13524l3706,13404,3826,13464,3706,13524xe" filled="t" fillcolor="#739cc3" stroked="f">
              <v:fill type="solid"/>
              <v:path arrowok="t"/>
            </v:shape>
            <v:line id="_x0000_s1176" style="position:absolute" from="2992,13464" to="3789,13464" stroked="t" strokecolor="#739cc3" strokeweight="1.25pt">
              <v:stroke dashstyle="solid"/>
            </v:line>
            <v:shape id="_x0000_s1177" type="#_x0000_t75" style="width:283;height:273;left:7304;position:absolute;top:11143" stroked="f">
              <v:imagedata r:id="rId77" o:title=""/>
            </v:shape>
            <v:shape id="_x0000_s1178" type="#_x0000_t75" style="width:283;height:248;left:7027;position:absolute;top:12319" stroked="f">
              <v:imagedata r:id="rId78" o:title=""/>
            </v:shape>
            <v:shape id="_x0000_s1179" style="width:120;height:120;left:9153;position:absolute;top:13374" coordorigin="9153,13374" coordsize="120,120" path="m9153,13494l9153,13374,9273,13434,9153,13494xe" filled="t" fillcolor="black" stroked="f">
              <v:fill type="solid"/>
              <v:path arrowok="t"/>
            </v:shape>
            <v:shape id="_x0000_s1180" type="#_x0000_t75" style="width:279;height:328;left:4415;position:absolute;top:12949" stroked="f">
              <v:imagedata r:id="rId79" o:title=""/>
            </v:shape>
            <v:shape id="_x0000_s1181" style="width:121;height:120;left:9159;position:absolute;top:11690" coordorigin="9159,11691" coordsize="121,120" path="m9161,11811l9159,11691,9280,11750,9161,11811xe" filled="t" fillcolor="black" stroked="f">
              <v:fill type="solid"/>
              <v:path arrowok="t"/>
            </v:shape>
            <v:line id="_x0000_s1182" style="position:absolute" from="8415,11760" to="9243,11750" stroked="t" strokecolor="black" strokeweight="1.25pt">
              <v:stroke dashstyle="solid"/>
            </v:line>
            <v:line id="_x0000_s1183" style="position:absolute" from="9249,12234" to="10025,12234" stroked="t" strokecolor="#739cc3" strokeweight="1.25pt">
              <v:stroke dashstyle="solid"/>
            </v:line>
            <v:rect id="_x0000_s1184" style="width:1239;height:395;left:9294;position:absolute;top:10814" filled="f" stroked="t" strokecolor="black" strokeweight="1.25pt">
              <v:stroke dashstyle="solid"/>
            </v:rect>
            <v:shape id="_x0000_s1185" style="width:121;height:120;left:8467;position:absolute;top:13911" coordorigin="8467,13911" coordsize="121,120" path="m8587,14031l8467,13971,8587,13911,8587,14031xe" filled="t" fillcolor="#739cc3" stroked="f">
              <v:fill type="solid"/>
              <v:path arrowok="t"/>
            </v:shape>
            <v:line id="_x0000_s1186" style="position:absolute" from="10255,13970" to="8505,13971" stroked="t" strokecolor="#739cc3" strokeweight="1.25pt">
              <v:stroke dashstyle="shortDash"/>
            </v:line>
            <v:line id="_x0000_s1187" style="position:absolute" from="9252,11525" to="9266,13611" stroked="t" strokecolor="#739cc3" strokeweight="1.25pt">
              <v:stroke dashstyle="solid"/>
            </v:line>
            <v:shape id="_x0000_s1188" type="#_x0000_t75" style="width:239;height:273;left:7590;position:absolute;top:14141" stroked="f">
              <v:imagedata r:id="rId80" o:title=""/>
            </v:shape>
            <v:shape id="_x0000_s1189" style="width:120;height:121;left:9960;position:absolute;top:11204" coordorigin="9961,11205" coordsize="120,121" path="m10081,11325l9961,11324,10021,11205,10081,11325xe" filled="t" fillcolor="#739cc3" stroked="f">
              <v:fill type="solid"/>
              <v:path arrowok="t"/>
            </v:shape>
            <v:line id="_x0000_s1190" style="position:absolute" from="10017,12251" to="10021,11242" stroked="t" strokecolor="#739cc3" strokeweight="1.25pt">
              <v:stroke dashstyle="solid"/>
            </v:line>
            <v:line id="_x0000_s1191" style="position:absolute" from="9477,12288" to="9478,12289" stroked="t" strokecolor="#739cc3" strokeweight="1.25pt">
              <v:stroke dashstyle="solid"/>
            </v:line>
            <v:shape id="_x0000_s1192" style="width:121;height:120;left:4876;position:absolute;top:10969" coordorigin="4876,10969" coordsize="121,120" path="m4996,11089l4876,11030,4996,10969,4996,11089xe" filled="t" fillcolor="#739cc3" stroked="f">
              <v:fill type="solid"/>
              <v:path arrowok="t"/>
            </v:shape>
            <v:line id="_x0000_s1193" style="position:absolute" from="9287,11025" to="4914,11030" stroked="t" strokecolor="#739cc3" strokeweight="1.25pt">
              <v:stroke dashstyle="shortDash"/>
            </v:line>
            <v:shape id="_x0000_s1194" type="#_x0000_t75" style="width:223;height:243;left:9857;position:absolute;top:10584" stroked="f">
              <v:imagedata r:id="rId81" o:title=""/>
            </v:shape>
            <v:shape id="_x0000_s1195" style="width:120;height:121;left:5284;position:absolute;top:11847" coordorigin="5285,11848" coordsize="120,121" path="m5345,11968l5285,11848,5405,11848,5345,11968xe" filled="t" fillcolor="#739cc3" stroked="f">
              <v:fill type="solid"/>
              <v:path arrowok="t"/>
            </v:shape>
            <v:line id="_x0000_s1196" style="position:absolute" from="5344,11028" to="5345,11930" stroked="t" strokecolor="#739cc3" strokeweight="1.25pt">
              <v:stroke dashstyle="shortDash"/>
            </v:line>
            <v:line id="_x0000_s1197" style="position:absolute" from="10248,11210" to="10249,13981" stroked="t" strokecolor="#739cc3" strokeweight="1.25pt">
              <v:stroke dashstyle="shortDash"/>
            </v:line>
          </v:group>
        </w:pict>
      </w:r>
    </w:p>
    <w:p>
      <w:pPr>
        <w:tabs>
          <w:tab w:val="left" w:pos="3775"/>
          <w:tab w:val="left" w:pos="5671"/>
          <w:tab w:val="left" w:pos="6740"/>
        </w:tabs>
        <w:spacing w:before="157"/>
        <w:ind w:left="3021" w:right="0" w:firstLine="0"/>
        <w:jc w:val="left"/>
        <w:rPr>
          <w:rFonts w:ascii="Times New Roman" w:eastAsia="Times New Roman"/>
          <w:sz w:val="21"/>
        </w:rPr>
      </w:pPr>
      <w:r>
        <w:rPr>
          <w:rFonts w:ascii="Microsoft JhengHei" w:eastAsia="Microsoft JhengHei"/>
          <w:b/>
          <w:sz w:val="21"/>
        </w:rPr>
        <w:t xml:space="preserve">图 </w:t>
      </w:r>
      <w:r>
        <w:rPr>
          <w:rFonts w:ascii="Times New Roman" w:eastAsia="Times New Roman"/>
          <w:b/>
          <w:sz w:val="21"/>
        </w:rPr>
        <w:t>5-</w:t>
      </w:r>
      <w:r>
        <w:rPr>
          <w:rFonts w:ascii="Times New Roman" w:eastAsia="Times New Roman"/>
          <w:b/>
          <w:spacing w:val="-10"/>
          <w:sz w:val="21"/>
        </w:rPr>
        <w:t>3</w:t>
      </w:r>
      <w:r>
        <w:rPr>
          <w:rFonts w:ascii="Times New Roman" w:eastAsia="Times New Roman"/>
          <w:b/>
          <w:sz w:val="21"/>
        </w:rPr>
        <w:tab/>
      </w:r>
      <w:r>
        <w:rPr>
          <w:rFonts w:ascii="Microsoft JhengHei" w:eastAsia="Microsoft JhengHei"/>
          <w:b/>
          <w:sz w:val="21"/>
        </w:rPr>
        <w:t>建设项目水平衡</w:t>
      </w:r>
      <w:r>
        <w:rPr>
          <w:rFonts w:ascii="Microsoft JhengHei" w:eastAsia="Microsoft JhengHei"/>
          <w:b/>
          <w:spacing w:val="-10"/>
          <w:sz w:val="21"/>
        </w:rPr>
        <w:t>图</w:t>
      </w:r>
      <w:r>
        <w:rPr>
          <w:rFonts w:ascii="Microsoft JhengHei" w:eastAsia="Microsoft JhengHei"/>
          <w:b/>
          <w:sz w:val="21"/>
        </w:rPr>
        <w:tab/>
        <w:t>单位</w:t>
      </w:r>
      <w:r>
        <w:rPr>
          <w:rFonts w:ascii="Microsoft JhengHei" w:eastAsia="Microsoft JhengHei"/>
          <w:b/>
          <w:spacing w:val="-4"/>
          <w:sz w:val="21"/>
        </w:rPr>
        <w:t>：</w:t>
      </w:r>
      <w:r>
        <w:rPr>
          <w:rFonts w:ascii="Times New Roman" w:eastAsia="Times New Roman"/>
          <w:b/>
          <w:spacing w:val="-4"/>
          <w:sz w:val="21"/>
        </w:rPr>
        <w:t>t/a</w:t>
      </w:r>
      <w:r>
        <w:rPr>
          <w:rFonts w:ascii="Times New Roman" w:eastAsia="Times New Roman"/>
          <w:b/>
          <w:sz w:val="21"/>
        </w:rPr>
        <w:tab/>
      </w:r>
      <w:r>
        <w:rPr>
          <w:rFonts w:ascii="Times New Roman" w:eastAsia="Times New Roman"/>
          <w:spacing w:val="-4"/>
          <w:position w:val="1"/>
          <w:sz w:val="21"/>
        </w:rPr>
        <w:t>0.46</w:t>
      </w:r>
    </w:p>
    <w:p>
      <w:pPr>
        <w:spacing w:after="0"/>
        <w:jc w:val="left"/>
        <w:rPr>
          <w:rFonts w:ascii="Times New Roman" w:eastAsia="Times New Roman"/>
          <w:sz w:val="21"/>
        </w:rPr>
        <w:sectPr>
          <w:headerReference w:type="default" r:id="rId82"/>
          <w:footerReference w:type="default" r:id="rId83"/>
          <w:type w:val="continuous"/>
          <w:pgSz w:w="11910" w:h="16840"/>
          <w:pgMar w:top="1260" w:right="580" w:bottom="1220" w:left="580" w:header="879" w:footer="988"/>
          <w:pgNumType w:start="30"/>
          <w:cols w:space="708"/>
        </w:sectPr>
      </w:pPr>
    </w:p>
    <w:p>
      <w:pPr>
        <w:pStyle w:val="BodyText"/>
        <w:spacing w:before="8"/>
        <w:rPr>
          <w:rFonts w:ascii="Times New Roman"/>
          <w:sz w:val="8"/>
        </w:rPr>
      </w:pPr>
      <w:r>
        <w:pict>
          <v:shape id="_x0000_s1198" style="width:452.35pt;height:681.85pt;margin-top:72.25pt;margin-left:71.47pt;mso-position-horizontal-relative:page;mso-position-vertical-relative:page;position:absolute;z-index:-251625472" coordorigin="1429,1445" coordsize="9047,13637" path="m1434,1450l1434,15076m10472,1450l10472,15076m1429,1445l10477,1445m1429,15081l10477,15081e" filled="f" stroked="t" strokecolor="black" strokeweight="0.5pt">
            <v:stroke dashstyle="solid"/>
            <v:path arrowok="t"/>
          </v:shape>
        </w:pict>
      </w:r>
    </w:p>
    <w:p>
      <w:pPr>
        <w:pStyle w:val="BodyText"/>
        <w:spacing w:before="74"/>
        <w:ind w:left="1442"/>
      </w:pPr>
      <w:r>
        <w:rPr>
          <w:spacing w:val="-3"/>
        </w:rPr>
        <w:t xml:space="preserve">本项目生活废水污染源及主要污染因子见表 </w:t>
      </w:r>
      <w:r>
        <w:rPr>
          <w:rFonts w:ascii="Times New Roman" w:eastAsia="Times New Roman"/>
        </w:rPr>
        <w:t>5-3</w:t>
      </w:r>
      <w:r>
        <w:rPr>
          <w:spacing w:val="-10"/>
        </w:rPr>
        <w:t>。</w:t>
      </w:r>
    </w:p>
    <w:p>
      <w:pPr>
        <w:tabs>
          <w:tab w:val="left" w:pos="1172"/>
        </w:tabs>
        <w:spacing w:before="90"/>
        <w:ind w:left="419" w:right="0" w:firstLine="0"/>
        <w:jc w:val="center"/>
        <w:rPr>
          <w:rFonts w:ascii="Microsoft JhengHei" w:eastAsia="Microsoft JhengHei"/>
          <w:b/>
          <w:sz w:val="21"/>
        </w:rPr>
      </w:pPr>
      <w:r>
        <w:rPr>
          <w:rFonts w:ascii="Microsoft JhengHei" w:eastAsia="Microsoft JhengHei"/>
          <w:b/>
          <w:sz w:val="21"/>
        </w:rPr>
        <w:t xml:space="preserve">表 </w:t>
      </w:r>
      <w:r>
        <w:rPr>
          <w:rFonts w:ascii="Times New Roman" w:eastAsia="Times New Roman"/>
          <w:b/>
          <w:sz w:val="21"/>
        </w:rPr>
        <w:t>5-</w:t>
      </w:r>
      <w:r>
        <w:rPr>
          <w:rFonts w:ascii="Times New Roman" w:eastAsia="Times New Roman"/>
          <w:b/>
          <w:spacing w:val="-10"/>
          <w:sz w:val="21"/>
        </w:rPr>
        <w:t>3</w:t>
      </w:r>
      <w:r>
        <w:rPr>
          <w:rFonts w:ascii="Times New Roman" w:eastAsia="Times New Roman"/>
          <w:b/>
          <w:sz w:val="21"/>
        </w:rPr>
        <w:tab/>
      </w:r>
      <w:r>
        <w:rPr>
          <w:rFonts w:ascii="Microsoft JhengHei" w:eastAsia="Microsoft JhengHei"/>
          <w:b/>
          <w:sz w:val="21"/>
        </w:rPr>
        <w:t>生活废水污染源及主要污染因</w:t>
      </w:r>
      <w:r>
        <w:rPr>
          <w:rFonts w:ascii="Microsoft JhengHei" w:eastAsia="Microsoft JhengHei"/>
          <w:b/>
          <w:spacing w:val="-10"/>
          <w:sz w:val="21"/>
        </w:rPr>
        <w:t>子</w:t>
      </w:r>
    </w:p>
    <w:p>
      <w:pPr>
        <w:pStyle w:val="BodyText"/>
        <w:spacing w:before="15"/>
        <w:rPr>
          <w:rFonts w:ascii="Microsoft JhengHei"/>
          <w:b/>
          <w:sz w:val="4"/>
        </w:rPr>
      </w:pPr>
    </w:p>
    <w:tbl>
      <w:tblPr>
        <w:tblStyle w:val="TableNormal9"/>
        <w:tblW w:w="0" w:type="auto"/>
        <w:jc w:val="left"/>
        <w:tblInd w:w="1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031"/>
        <w:gridCol w:w="919"/>
        <w:gridCol w:w="1056"/>
        <w:gridCol w:w="1056"/>
        <w:gridCol w:w="1056"/>
        <w:gridCol w:w="1074"/>
      </w:tblGrid>
      <w:tr>
        <w:tblPrEx>
          <w:tblW w:w="0" w:type="auto"/>
          <w:jc w:val="left"/>
          <w:tblInd w:w="1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590"/>
          <w:jc w:val="left"/>
        </w:trPr>
        <w:tc>
          <w:tcPr>
            <w:tcW w:w="3031" w:type="dxa"/>
            <w:tcBorders>
              <w:bottom w:val="single" w:sz="4" w:space="0" w:color="000000"/>
              <w:right w:val="single" w:sz="4" w:space="0" w:color="000000"/>
            </w:tcBorders>
          </w:tcPr>
          <w:p>
            <w:pPr>
              <w:pStyle w:val="TableParagraph"/>
              <w:spacing w:before="73"/>
              <w:ind w:left="135" w:right="121"/>
              <w:rPr>
                <w:rFonts w:ascii="Microsoft JhengHei" w:eastAsia="Microsoft JhengHei"/>
                <w:b/>
                <w:sz w:val="21"/>
              </w:rPr>
            </w:pPr>
            <w:r>
              <w:rPr>
                <w:rFonts w:ascii="Microsoft JhengHei" w:eastAsia="Microsoft JhengHei"/>
                <w:b/>
                <w:spacing w:val="-5"/>
                <w:sz w:val="21"/>
              </w:rPr>
              <w:t>项目</w:t>
            </w:r>
          </w:p>
        </w:tc>
        <w:tc>
          <w:tcPr>
            <w:tcW w:w="919" w:type="dxa"/>
            <w:tcBorders>
              <w:left w:val="single" w:sz="4" w:space="0" w:color="000000"/>
              <w:bottom w:val="single" w:sz="4" w:space="0" w:color="000000"/>
              <w:right w:val="single" w:sz="4" w:space="0" w:color="000000"/>
            </w:tcBorders>
          </w:tcPr>
          <w:p>
            <w:pPr>
              <w:pStyle w:val="TableParagraph"/>
              <w:spacing w:line="317" w:lineRule="exact"/>
              <w:ind w:left="107" w:right="143"/>
              <w:rPr>
                <w:rFonts w:ascii="Microsoft JhengHei" w:eastAsia="Microsoft JhengHei"/>
                <w:b/>
                <w:sz w:val="21"/>
              </w:rPr>
            </w:pPr>
            <w:r>
              <w:rPr>
                <w:rFonts w:ascii="Microsoft JhengHei" w:eastAsia="Microsoft JhengHei"/>
                <w:b/>
                <w:spacing w:val="-4"/>
                <w:sz w:val="21"/>
              </w:rPr>
              <w:t>废水量</w:t>
            </w:r>
          </w:p>
          <w:p>
            <w:pPr>
              <w:pStyle w:val="TableParagraph"/>
              <w:spacing w:line="238" w:lineRule="exact"/>
              <w:ind w:left="107" w:right="93"/>
              <w:rPr>
                <w:rFonts w:ascii="Times New Roman"/>
                <w:b/>
                <w:sz w:val="21"/>
              </w:rPr>
            </w:pPr>
            <w:r>
              <w:rPr>
                <w:rFonts w:ascii="Times New Roman"/>
                <w:b/>
                <w:spacing w:val="-5"/>
                <w:sz w:val="21"/>
              </w:rPr>
              <w:t>t/a</w:t>
            </w:r>
          </w:p>
        </w:tc>
        <w:tc>
          <w:tcPr>
            <w:tcW w:w="1056" w:type="dxa"/>
            <w:tcBorders>
              <w:left w:val="single" w:sz="4" w:space="0" w:color="000000"/>
              <w:bottom w:val="single" w:sz="4" w:space="0" w:color="000000"/>
              <w:right w:val="single" w:sz="4" w:space="0" w:color="000000"/>
            </w:tcBorders>
          </w:tcPr>
          <w:p>
            <w:pPr>
              <w:pStyle w:val="TableParagraph"/>
              <w:spacing w:before="156"/>
              <w:ind w:left="227" w:right="213"/>
              <w:rPr>
                <w:rFonts w:ascii="Times New Roman"/>
                <w:b/>
                <w:sz w:val="21"/>
              </w:rPr>
            </w:pPr>
            <w:r>
              <w:rPr>
                <w:rFonts w:ascii="Times New Roman"/>
                <w:b/>
                <w:spacing w:val="-5"/>
                <w:sz w:val="21"/>
              </w:rPr>
              <w:t>COD</w:t>
            </w:r>
          </w:p>
        </w:tc>
        <w:tc>
          <w:tcPr>
            <w:tcW w:w="1056" w:type="dxa"/>
            <w:tcBorders>
              <w:left w:val="single" w:sz="4" w:space="0" w:color="000000"/>
              <w:bottom w:val="single" w:sz="4" w:space="0" w:color="000000"/>
              <w:right w:val="single" w:sz="4" w:space="0" w:color="000000"/>
            </w:tcBorders>
          </w:tcPr>
          <w:p>
            <w:pPr>
              <w:pStyle w:val="TableParagraph"/>
              <w:spacing w:before="156"/>
              <w:ind w:left="227" w:right="213"/>
              <w:rPr>
                <w:rFonts w:ascii="Times New Roman"/>
                <w:b/>
                <w:sz w:val="21"/>
              </w:rPr>
            </w:pPr>
            <w:r>
              <w:rPr>
                <w:rFonts w:ascii="Times New Roman"/>
                <w:b/>
                <w:spacing w:val="-4"/>
                <w:sz w:val="21"/>
              </w:rPr>
              <w:t>BOD</w:t>
            </w:r>
            <w:r>
              <w:rPr>
                <w:rFonts w:ascii="Times New Roman"/>
                <w:b/>
                <w:spacing w:val="-4"/>
                <w:sz w:val="21"/>
                <w:vertAlign w:val="subscript"/>
              </w:rPr>
              <w:t>5</w:t>
            </w:r>
          </w:p>
        </w:tc>
        <w:tc>
          <w:tcPr>
            <w:tcW w:w="1056" w:type="dxa"/>
            <w:tcBorders>
              <w:left w:val="single" w:sz="4" w:space="0" w:color="000000"/>
              <w:bottom w:val="single" w:sz="4" w:space="0" w:color="000000"/>
              <w:right w:val="single" w:sz="4" w:space="0" w:color="000000"/>
            </w:tcBorders>
          </w:tcPr>
          <w:p>
            <w:pPr>
              <w:pStyle w:val="TableParagraph"/>
              <w:spacing w:before="156"/>
              <w:ind w:left="227" w:right="213"/>
              <w:rPr>
                <w:rFonts w:ascii="Times New Roman"/>
                <w:b/>
                <w:sz w:val="21"/>
              </w:rPr>
            </w:pPr>
            <w:r>
              <w:rPr>
                <w:rFonts w:ascii="Times New Roman"/>
                <w:b/>
                <w:spacing w:val="-5"/>
                <w:sz w:val="21"/>
              </w:rPr>
              <w:t>SS</w:t>
            </w:r>
          </w:p>
        </w:tc>
        <w:tc>
          <w:tcPr>
            <w:tcW w:w="1074" w:type="dxa"/>
            <w:tcBorders>
              <w:left w:val="single" w:sz="4" w:space="0" w:color="000000"/>
              <w:bottom w:val="single" w:sz="4" w:space="0" w:color="000000"/>
              <w:right w:val="single" w:sz="4" w:space="0" w:color="000000"/>
            </w:tcBorders>
          </w:tcPr>
          <w:p>
            <w:pPr>
              <w:pStyle w:val="TableParagraph"/>
              <w:spacing w:before="156"/>
              <w:ind w:left="224" w:right="210"/>
              <w:rPr>
                <w:rFonts w:ascii="Times New Roman"/>
                <w:b/>
                <w:sz w:val="21"/>
              </w:rPr>
            </w:pPr>
            <w:r>
              <w:rPr>
                <w:rFonts w:ascii="Times New Roman"/>
                <w:b/>
                <w:spacing w:val="-2"/>
                <w:sz w:val="21"/>
              </w:rPr>
              <w:t>NH</w:t>
            </w:r>
            <w:r>
              <w:rPr>
                <w:rFonts w:ascii="Times New Roman"/>
                <w:b/>
                <w:spacing w:val="-2"/>
                <w:sz w:val="21"/>
                <w:vertAlign w:val="subscript"/>
              </w:rPr>
              <w:t>3</w:t>
            </w:r>
            <w:r>
              <w:rPr>
                <w:rFonts w:ascii="Times New Roman"/>
                <w:b/>
                <w:spacing w:val="-2"/>
                <w:sz w:val="21"/>
                <w:vertAlign w:val="baseline"/>
              </w:rPr>
              <w:t>-</w:t>
            </w:r>
            <w:r>
              <w:rPr>
                <w:rFonts w:ascii="Times New Roman"/>
                <w:b/>
                <w:spacing w:val="-10"/>
                <w:sz w:val="21"/>
                <w:vertAlign w:val="baseline"/>
              </w:rPr>
              <w:t>N</w:t>
            </w:r>
          </w:p>
        </w:tc>
      </w:tr>
      <w:tr>
        <w:tblPrEx>
          <w:tblW w:w="0" w:type="auto"/>
          <w:jc w:val="left"/>
          <w:tblInd w:w="1284" w:type="dxa"/>
          <w:tblLayout w:type="fixed"/>
          <w:tblCellMar>
            <w:top w:w="0" w:type="dxa"/>
            <w:left w:w="0" w:type="dxa"/>
            <w:bottom w:w="0" w:type="dxa"/>
            <w:right w:w="0" w:type="dxa"/>
          </w:tblCellMar>
          <w:tblLook w:val="01E0"/>
        </w:tblPrEx>
        <w:trPr>
          <w:trHeight w:val="626"/>
          <w:jc w:val="left"/>
        </w:trPr>
        <w:tc>
          <w:tcPr>
            <w:tcW w:w="3031" w:type="dxa"/>
            <w:tcBorders>
              <w:top w:val="single" w:sz="4" w:space="0" w:color="000000"/>
              <w:bottom w:val="single" w:sz="4" w:space="0" w:color="000000"/>
              <w:right w:val="single" w:sz="4" w:space="0" w:color="000000"/>
            </w:tcBorders>
          </w:tcPr>
          <w:p>
            <w:pPr>
              <w:pStyle w:val="TableParagraph"/>
              <w:spacing w:before="3"/>
              <w:ind w:left="136" w:right="121"/>
              <w:rPr>
                <w:sz w:val="21"/>
              </w:rPr>
            </w:pPr>
            <w:r>
              <w:rPr>
                <w:sz w:val="21"/>
              </w:rPr>
              <w:t>生活污水（含餐饮污水）</w:t>
            </w:r>
            <w:r>
              <w:rPr>
                <w:spacing w:val="-5"/>
                <w:sz w:val="21"/>
              </w:rPr>
              <w:t>产生</w:t>
            </w:r>
          </w:p>
          <w:p>
            <w:pPr>
              <w:pStyle w:val="TableParagraph"/>
              <w:spacing w:before="44"/>
              <w:ind w:left="135" w:right="121"/>
              <w:rPr>
                <w:rFonts w:ascii="Times New Roman" w:eastAsia="Times New Roman"/>
                <w:sz w:val="21"/>
              </w:rPr>
            </w:pPr>
            <w:r>
              <w:rPr>
                <w:sz w:val="21"/>
              </w:rPr>
              <w:t>浓度</w:t>
            </w:r>
            <w:r>
              <w:rPr>
                <w:rFonts w:ascii="Times New Roman" w:eastAsia="Times New Roman"/>
                <w:spacing w:val="-2"/>
                <w:sz w:val="21"/>
              </w:rPr>
              <w:t>(mg/L)</w:t>
            </w:r>
          </w:p>
        </w:tc>
        <w:tc>
          <w:tcPr>
            <w:tcW w:w="919" w:type="dxa"/>
            <w:tcBorders>
              <w:top w:val="single" w:sz="4" w:space="0" w:color="000000"/>
              <w:left w:val="single" w:sz="4" w:space="0" w:color="000000"/>
              <w:bottom w:val="single" w:sz="4" w:space="0" w:color="000000"/>
              <w:right w:val="single" w:sz="4" w:space="0" w:color="000000"/>
            </w:tcBorders>
          </w:tcPr>
          <w:p>
            <w:pPr>
              <w:pStyle w:val="TableParagraph"/>
              <w:spacing w:before="174"/>
              <w:ind w:left="107" w:right="93"/>
              <w:rPr>
                <w:rFonts w:ascii="Times New Roman"/>
                <w:sz w:val="21"/>
              </w:rPr>
            </w:pPr>
            <w:r>
              <w:rPr>
                <w:rFonts w:ascii="Times New Roman"/>
                <w:sz w:val="21"/>
              </w:rPr>
              <w:t>--</w:t>
            </w:r>
            <w:r>
              <w:rPr>
                <w:rFonts w:ascii="Times New Roman"/>
                <w:spacing w:val="-10"/>
                <w:sz w:val="21"/>
              </w:rPr>
              <w:t>-</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174"/>
              <w:ind w:left="227" w:right="212"/>
              <w:rPr>
                <w:rFonts w:ascii="Times New Roman"/>
                <w:sz w:val="21"/>
              </w:rPr>
            </w:pPr>
            <w:r>
              <w:rPr>
                <w:rFonts w:ascii="Times New Roman"/>
                <w:spacing w:val="-5"/>
                <w:sz w:val="21"/>
              </w:rPr>
              <w:t>300</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174"/>
              <w:ind w:left="227" w:right="212"/>
              <w:rPr>
                <w:rFonts w:ascii="Times New Roman"/>
                <w:sz w:val="21"/>
              </w:rPr>
            </w:pPr>
            <w:r>
              <w:rPr>
                <w:rFonts w:ascii="Times New Roman"/>
                <w:spacing w:val="-5"/>
                <w:sz w:val="21"/>
              </w:rPr>
              <w:t>160</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174"/>
              <w:ind w:left="227" w:right="212"/>
              <w:rPr>
                <w:rFonts w:ascii="Times New Roman"/>
                <w:sz w:val="21"/>
              </w:rPr>
            </w:pPr>
            <w:r>
              <w:rPr>
                <w:rFonts w:ascii="Times New Roman"/>
                <w:spacing w:val="-5"/>
                <w:sz w:val="21"/>
              </w:rPr>
              <w:t>150</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174"/>
              <w:ind w:left="224" w:right="210"/>
              <w:rPr>
                <w:rFonts w:ascii="Times New Roman"/>
                <w:sz w:val="21"/>
              </w:rPr>
            </w:pPr>
            <w:r>
              <w:rPr>
                <w:rFonts w:ascii="Times New Roman"/>
                <w:spacing w:val="-5"/>
                <w:sz w:val="21"/>
              </w:rPr>
              <w:t>25</w:t>
            </w:r>
          </w:p>
        </w:tc>
      </w:tr>
      <w:tr>
        <w:tblPrEx>
          <w:tblW w:w="0" w:type="auto"/>
          <w:jc w:val="left"/>
          <w:tblInd w:w="1284" w:type="dxa"/>
          <w:tblLayout w:type="fixed"/>
          <w:tblCellMar>
            <w:top w:w="0" w:type="dxa"/>
            <w:left w:w="0" w:type="dxa"/>
            <w:bottom w:w="0" w:type="dxa"/>
            <w:right w:w="0" w:type="dxa"/>
          </w:tblCellMar>
          <w:tblLook w:val="01E0"/>
        </w:tblPrEx>
        <w:trPr>
          <w:trHeight w:val="346"/>
          <w:jc w:val="left"/>
        </w:trPr>
        <w:tc>
          <w:tcPr>
            <w:tcW w:w="3031" w:type="dxa"/>
            <w:tcBorders>
              <w:top w:val="single" w:sz="4" w:space="0" w:color="000000"/>
              <w:bottom w:val="single" w:sz="4" w:space="0" w:color="000000"/>
              <w:right w:val="single" w:sz="4" w:space="0" w:color="000000"/>
            </w:tcBorders>
          </w:tcPr>
          <w:p>
            <w:pPr>
              <w:pStyle w:val="TableParagraph"/>
              <w:spacing w:before="20"/>
              <w:ind w:left="136" w:right="121"/>
              <w:rPr>
                <w:sz w:val="21"/>
              </w:rPr>
            </w:pPr>
            <w:r>
              <w:rPr>
                <w:sz w:val="21"/>
              </w:rPr>
              <w:t>产生量</w:t>
            </w:r>
            <w:r>
              <w:rPr>
                <w:spacing w:val="-2"/>
                <w:sz w:val="21"/>
              </w:rPr>
              <w:t>（</w:t>
            </w:r>
            <w:r>
              <w:rPr>
                <w:rFonts w:ascii="Times New Roman" w:eastAsia="Times New Roman"/>
                <w:spacing w:val="-2"/>
                <w:sz w:val="21"/>
              </w:rPr>
              <w:t>t/a</w:t>
            </w:r>
            <w:r>
              <w:rPr>
                <w:spacing w:val="-2"/>
                <w:sz w:val="21"/>
              </w:rPr>
              <w:t>）</w:t>
            </w:r>
          </w:p>
        </w:tc>
        <w:tc>
          <w:tcPr>
            <w:tcW w:w="919" w:type="dxa"/>
            <w:tcBorders>
              <w:top w:val="single" w:sz="4" w:space="0" w:color="000000"/>
              <w:left w:val="single" w:sz="4" w:space="0" w:color="000000"/>
              <w:bottom w:val="single" w:sz="4" w:space="0" w:color="000000"/>
              <w:right w:val="single" w:sz="4" w:space="0" w:color="000000"/>
            </w:tcBorders>
          </w:tcPr>
          <w:p>
            <w:pPr>
              <w:pStyle w:val="TableParagraph"/>
              <w:spacing w:before="34"/>
              <w:ind w:left="107" w:right="92"/>
              <w:rPr>
                <w:rFonts w:ascii="Times New Roman"/>
                <w:sz w:val="21"/>
              </w:rPr>
            </w:pPr>
            <w:r>
              <w:rPr>
                <w:rFonts w:ascii="Times New Roman"/>
                <w:spacing w:val="-4"/>
                <w:sz w:val="21"/>
              </w:rPr>
              <w:t>1020</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34"/>
              <w:ind w:left="227" w:right="213"/>
              <w:rPr>
                <w:rFonts w:ascii="Times New Roman"/>
                <w:sz w:val="21"/>
              </w:rPr>
            </w:pPr>
            <w:r>
              <w:rPr>
                <w:rFonts w:ascii="Times New Roman"/>
                <w:spacing w:val="-2"/>
                <w:sz w:val="21"/>
              </w:rPr>
              <w:t>0.306</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34"/>
              <w:ind w:left="227" w:right="213"/>
              <w:rPr>
                <w:rFonts w:ascii="Times New Roman"/>
                <w:sz w:val="21"/>
              </w:rPr>
            </w:pPr>
            <w:r>
              <w:rPr>
                <w:rFonts w:ascii="Times New Roman"/>
                <w:spacing w:val="-2"/>
                <w:sz w:val="21"/>
              </w:rPr>
              <w:t>0.1632</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34"/>
              <w:ind w:left="227" w:right="213"/>
              <w:rPr>
                <w:rFonts w:ascii="Times New Roman"/>
                <w:sz w:val="21"/>
              </w:rPr>
            </w:pPr>
            <w:r>
              <w:rPr>
                <w:rFonts w:ascii="Times New Roman"/>
                <w:spacing w:val="-2"/>
                <w:sz w:val="21"/>
              </w:rPr>
              <w:t>0.153</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34"/>
              <w:ind w:left="224" w:right="210"/>
              <w:rPr>
                <w:rFonts w:ascii="Times New Roman"/>
                <w:sz w:val="21"/>
              </w:rPr>
            </w:pPr>
            <w:r>
              <w:rPr>
                <w:rFonts w:ascii="Times New Roman"/>
                <w:spacing w:val="-2"/>
                <w:sz w:val="21"/>
              </w:rPr>
              <w:t>0.0255</w:t>
            </w:r>
          </w:p>
        </w:tc>
      </w:tr>
      <w:tr>
        <w:tblPrEx>
          <w:tblW w:w="0" w:type="auto"/>
          <w:jc w:val="left"/>
          <w:tblInd w:w="1284" w:type="dxa"/>
          <w:tblLayout w:type="fixed"/>
          <w:tblCellMar>
            <w:top w:w="0" w:type="dxa"/>
            <w:left w:w="0" w:type="dxa"/>
            <w:bottom w:w="0" w:type="dxa"/>
            <w:right w:w="0" w:type="dxa"/>
          </w:tblCellMar>
          <w:tblLook w:val="01E0"/>
        </w:tblPrEx>
        <w:trPr>
          <w:trHeight w:val="626"/>
          <w:jc w:val="left"/>
        </w:trPr>
        <w:tc>
          <w:tcPr>
            <w:tcW w:w="3031" w:type="dxa"/>
            <w:tcBorders>
              <w:top w:val="single" w:sz="4" w:space="0" w:color="000000"/>
              <w:bottom w:val="single" w:sz="4" w:space="0" w:color="000000"/>
              <w:right w:val="single" w:sz="4" w:space="0" w:color="000000"/>
            </w:tcBorders>
          </w:tcPr>
          <w:p>
            <w:pPr>
              <w:pStyle w:val="TableParagraph"/>
              <w:spacing w:before="3"/>
              <w:ind w:left="136" w:right="121"/>
              <w:rPr>
                <w:sz w:val="21"/>
              </w:rPr>
            </w:pPr>
            <w:r>
              <w:rPr>
                <w:spacing w:val="-1"/>
                <w:sz w:val="21"/>
              </w:rPr>
              <w:t>经地埋式污水处理设施处理后</w:t>
            </w:r>
          </w:p>
          <w:p>
            <w:pPr>
              <w:pStyle w:val="TableParagraph"/>
              <w:spacing w:before="44"/>
              <w:ind w:left="136" w:right="121"/>
              <w:rPr>
                <w:sz w:val="21"/>
              </w:rPr>
            </w:pPr>
            <w:r>
              <w:rPr>
                <w:spacing w:val="-2"/>
                <w:sz w:val="21"/>
              </w:rPr>
              <w:t>主要污染物浓度</w:t>
            </w:r>
          </w:p>
        </w:tc>
        <w:tc>
          <w:tcPr>
            <w:tcW w:w="919" w:type="dxa"/>
            <w:tcBorders>
              <w:top w:val="single" w:sz="4" w:space="0" w:color="000000"/>
              <w:left w:val="single" w:sz="4" w:space="0" w:color="000000"/>
              <w:bottom w:val="single" w:sz="4" w:space="0" w:color="000000"/>
              <w:right w:val="single" w:sz="4" w:space="0" w:color="000000"/>
            </w:tcBorders>
          </w:tcPr>
          <w:p>
            <w:pPr>
              <w:pStyle w:val="TableParagraph"/>
              <w:spacing w:before="174"/>
              <w:ind w:left="107" w:right="93"/>
              <w:rPr>
                <w:rFonts w:ascii="Times New Roman"/>
                <w:sz w:val="21"/>
              </w:rPr>
            </w:pPr>
            <w:r>
              <w:rPr>
                <w:rFonts w:ascii="Times New Roman"/>
                <w:sz w:val="21"/>
              </w:rPr>
              <w:t>--</w:t>
            </w:r>
            <w:r>
              <w:rPr>
                <w:rFonts w:ascii="Times New Roman"/>
                <w:spacing w:val="-10"/>
                <w:sz w:val="21"/>
              </w:rPr>
              <w:t>-</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132"/>
              <w:ind w:left="227" w:right="212"/>
              <w:rPr>
                <w:rFonts w:ascii="Times New Roman"/>
                <w:sz w:val="21"/>
              </w:rPr>
            </w:pPr>
            <w:r>
              <w:rPr>
                <w:rFonts w:ascii="Times New Roman"/>
                <w:spacing w:val="-5"/>
                <w:sz w:val="21"/>
              </w:rPr>
              <w:t>100</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132"/>
              <w:ind w:left="227" w:right="212"/>
              <w:rPr>
                <w:rFonts w:ascii="Times New Roman"/>
                <w:sz w:val="21"/>
              </w:rPr>
            </w:pPr>
            <w:r>
              <w:rPr>
                <w:rFonts w:ascii="Times New Roman"/>
                <w:spacing w:val="-5"/>
                <w:sz w:val="21"/>
              </w:rPr>
              <w:t>20</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132"/>
              <w:ind w:left="227" w:right="212"/>
              <w:rPr>
                <w:rFonts w:ascii="Times New Roman"/>
                <w:sz w:val="21"/>
              </w:rPr>
            </w:pPr>
            <w:r>
              <w:rPr>
                <w:rFonts w:ascii="Times New Roman"/>
                <w:spacing w:val="-5"/>
                <w:sz w:val="21"/>
              </w:rPr>
              <w:t>70</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132"/>
              <w:ind w:left="224" w:right="210"/>
              <w:rPr>
                <w:rFonts w:ascii="Times New Roman"/>
                <w:sz w:val="21"/>
              </w:rPr>
            </w:pPr>
            <w:r>
              <w:rPr>
                <w:rFonts w:ascii="Times New Roman"/>
                <w:spacing w:val="-5"/>
                <w:sz w:val="21"/>
              </w:rPr>
              <w:t>15</w:t>
            </w:r>
          </w:p>
        </w:tc>
      </w:tr>
      <w:tr>
        <w:tblPrEx>
          <w:tblW w:w="0" w:type="auto"/>
          <w:jc w:val="left"/>
          <w:tblInd w:w="1284" w:type="dxa"/>
          <w:tblLayout w:type="fixed"/>
          <w:tblCellMar>
            <w:top w:w="0" w:type="dxa"/>
            <w:left w:w="0" w:type="dxa"/>
            <w:bottom w:w="0" w:type="dxa"/>
            <w:right w:w="0" w:type="dxa"/>
          </w:tblCellMar>
          <w:tblLook w:val="01E0"/>
        </w:tblPrEx>
        <w:trPr>
          <w:trHeight w:val="347"/>
          <w:jc w:val="left"/>
        </w:trPr>
        <w:tc>
          <w:tcPr>
            <w:tcW w:w="3031" w:type="dxa"/>
            <w:tcBorders>
              <w:top w:val="single" w:sz="4" w:space="0" w:color="000000"/>
              <w:bottom w:val="single" w:sz="4" w:space="0" w:color="000000"/>
              <w:right w:val="single" w:sz="4" w:space="0" w:color="000000"/>
            </w:tcBorders>
          </w:tcPr>
          <w:p>
            <w:pPr>
              <w:pStyle w:val="TableParagraph"/>
              <w:spacing w:before="20"/>
              <w:ind w:left="136" w:right="121"/>
              <w:rPr>
                <w:sz w:val="21"/>
              </w:rPr>
            </w:pPr>
            <w:r>
              <w:rPr>
                <w:sz w:val="21"/>
              </w:rPr>
              <w:t>产生量</w:t>
            </w:r>
            <w:r>
              <w:rPr>
                <w:spacing w:val="-2"/>
                <w:sz w:val="21"/>
              </w:rPr>
              <w:t>（</w:t>
            </w:r>
            <w:r>
              <w:rPr>
                <w:rFonts w:ascii="Times New Roman" w:eastAsia="Times New Roman"/>
                <w:spacing w:val="-2"/>
                <w:sz w:val="21"/>
              </w:rPr>
              <w:t>t/a</w:t>
            </w:r>
            <w:r>
              <w:rPr>
                <w:spacing w:val="-2"/>
                <w:sz w:val="21"/>
              </w:rPr>
              <w:t>）</w:t>
            </w:r>
          </w:p>
        </w:tc>
        <w:tc>
          <w:tcPr>
            <w:tcW w:w="919" w:type="dxa"/>
            <w:tcBorders>
              <w:top w:val="single" w:sz="4" w:space="0" w:color="000000"/>
              <w:left w:val="single" w:sz="4" w:space="0" w:color="000000"/>
              <w:bottom w:val="single" w:sz="4" w:space="0" w:color="000000"/>
              <w:right w:val="single" w:sz="4" w:space="0" w:color="000000"/>
            </w:tcBorders>
          </w:tcPr>
          <w:p>
            <w:pPr>
              <w:pStyle w:val="TableParagraph"/>
              <w:spacing w:before="34"/>
              <w:ind w:left="107" w:right="92"/>
              <w:rPr>
                <w:rFonts w:ascii="Times New Roman"/>
                <w:sz w:val="21"/>
              </w:rPr>
            </w:pPr>
            <w:r>
              <w:rPr>
                <w:rFonts w:ascii="Times New Roman"/>
                <w:spacing w:val="-4"/>
                <w:sz w:val="21"/>
              </w:rPr>
              <w:t>1020</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34"/>
              <w:ind w:left="227" w:right="213"/>
              <w:rPr>
                <w:rFonts w:ascii="Times New Roman"/>
                <w:sz w:val="21"/>
              </w:rPr>
            </w:pPr>
            <w:r>
              <w:rPr>
                <w:rFonts w:ascii="Times New Roman"/>
                <w:spacing w:val="-2"/>
                <w:sz w:val="21"/>
              </w:rPr>
              <w:t>0.102</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34"/>
              <w:ind w:left="227" w:right="213"/>
              <w:rPr>
                <w:rFonts w:ascii="Times New Roman"/>
                <w:sz w:val="21"/>
              </w:rPr>
            </w:pPr>
            <w:r>
              <w:rPr>
                <w:rFonts w:ascii="Times New Roman"/>
                <w:spacing w:val="-2"/>
                <w:sz w:val="21"/>
              </w:rPr>
              <w:t>0.0204</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34"/>
              <w:ind w:left="227" w:right="213"/>
              <w:rPr>
                <w:rFonts w:ascii="Times New Roman"/>
                <w:sz w:val="21"/>
              </w:rPr>
            </w:pPr>
            <w:r>
              <w:rPr>
                <w:rFonts w:ascii="Times New Roman"/>
                <w:spacing w:val="-2"/>
                <w:sz w:val="21"/>
              </w:rPr>
              <w:t>0.0714</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34"/>
              <w:ind w:left="224" w:right="210"/>
              <w:rPr>
                <w:rFonts w:ascii="Times New Roman"/>
                <w:sz w:val="21"/>
              </w:rPr>
            </w:pPr>
            <w:r>
              <w:rPr>
                <w:rFonts w:ascii="Times New Roman"/>
                <w:spacing w:val="-2"/>
                <w:sz w:val="21"/>
              </w:rPr>
              <w:t>0.0153</w:t>
            </w:r>
          </w:p>
        </w:tc>
      </w:tr>
      <w:tr>
        <w:tblPrEx>
          <w:tblW w:w="0" w:type="auto"/>
          <w:jc w:val="left"/>
          <w:tblInd w:w="1284" w:type="dxa"/>
          <w:tblLayout w:type="fixed"/>
          <w:tblCellMar>
            <w:top w:w="0" w:type="dxa"/>
            <w:left w:w="0" w:type="dxa"/>
            <w:bottom w:w="0" w:type="dxa"/>
            <w:right w:w="0" w:type="dxa"/>
          </w:tblCellMar>
          <w:tblLook w:val="01E0"/>
        </w:tblPrEx>
        <w:trPr>
          <w:trHeight w:val="626"/>
          <w:jc w:val="left"/>
        </w:trPr>
        <w:tc>
          <w:tcPr>
            <w:tcW w:w="3031" w:type="dxa"/>
            <w:tcBorders>
              <w:top w:val="single" w:sz="4" w:space="0" w:color="000000"/>
              <w:bottom w:val="single" w:sz="4" w:space="0" w:color="000000"/>
              <w:right w:val="single" w:sz="4" w:space="0" w:color="000000"/>
            </w:tcBorders>
          </w:tcPr>
          <w:p>
            <w:pPr>
              <w:pStyle w:val="TableParagraph"/>
              <w:spacing w:before="3"/>
              <w:ind w:left="135" w:right="121"/>
              <w:rPr>
                <w:sz w:val="21"/>
              </w:rPr>
            </w:pPr>
            <w:r>
              <w:rPr>
                <w:rFonts w:ascii="Times New Roman" w:eastAsia="Times New Roman"/>
                <w:sz w:val="21"/>
              </w:rPr>
              <w:t>GB8978-1996</w:t>
            </w:r>
            <w:r>
              <w:rPr>
                <w:rFonts w:ascii="Times New Roman" w:eastAsia="Times New Roman"/>
                <w:spacing w:val="-8"/>
                <w:sz w:val="21"/>
              </w:rPr>
              <w:t xml:space="preserve"> </w:t>
            </w:r>
            <w:r>
              <w:rPr>
                <w:spacing w:val="-27"/>
                <w:sz w:val="21"/>
              </w:rPr>
              <w:t xml:space="preserve">表 </w:t>
            </w:r>
            <w:r>
              <w:rPr>
                <w:rFonts w:ascii="Times New Roman" w:eastAsia="Times New Roman"/>
                <w:sz w:val="21"/>
              </w:rPr>
              <w:t>4</w:t>
            </w:r>
            <w:r>
              <w:rPr>
                <w:rFonts w:ascii="Times New Roman" w:eastAsia="Times New Roman"/>
                <w:spacing w:val="-3"/>
                <w:sz w:val="21"/>
              </w:rPr>
              <w:t xml:space="preserve"> </w:t>
            </w:r>
            <w:r>
              <w:rPr>
                <w:spacing w:val="-2"/>
                <w:sz w:val="21"/>
              </w:rPr>
              <w:t>中一级标准</w:t>
            </w:r>
          </w:p>
          <w:p>
            <w:pPr>
              <w:pStyle w:val="TableParagraph"/>
              <w:spacing w:before="44"/>
              <w:ind w:left="135" w:right="121"/>
              <w:rPr>
                <w:sz w:val="21"/>
              </w:rPr>
            </w:pPr>
            <w:r>
              <w:rPr>
                <w:spacing w:val="-2"/>
                <w:sz w:val="21"/>
              </w:rPr>
              <w:t>(</w:t>
            </w:r>
            <w:r>
              <w:rPr>
                <w:rFonts w:ascii="Times New Roman"/>
                <w:spacing w:val="-2"/>
                <w:sz w:val="21"/>
              </w:rPr>
              <w:t>mg/L</w:t>
            </w:r>
            <w:r>
              <w:rPr>
                <w:spacing w:val="-2"/>
                <w:sz w:val="21"/>
              </w:rPr>
              <w:t>)</w:t>
            </w:r>
          </w:p>
        </w:tc>
        <w:tc>
          <w:tcPr>
            <w:tcW w:w="919" w:type="dxa"/>
            <w:tcBorders>
              <w:top w:val="single" w:sz="4" w:space="0" w:color="000000"/>
              <w:left w:val="single" w:sz="4" w:space="0" w:color="000000"/>
              <w:bottom w:val="single" w:sz="4" w:space="0" w:color="000000"/>
              <w:right w:val="single" w:sz="4" w:space="0" w:color="000000"/>
            </w:tcBorders>
          </w:tcPr>
          <w:p>
            <w:pPr>
              <w:pStyle w:val="TableParagraph"/>
              <w:spacing w:before="174"/>
              <w:ind w:left="107" w:right="93"/>
              <w:rPr>
                <w:rFonts w:ascii="Times New Roman"/>
                <w:sz w:val="21"/>
              </w:rPr>
            </w:pPr>
            <w:r>
              <w:rPr>
                <w:rFonts w:ascii="Times New Roman"/>
                <w:sz w:val="21"/>
              </w:rPr>
              <w:t>--</w:t>
            </w:r>
            <w:r>
              <w:rPr>
                <w:rFonts w:ascii="Times New Roman"/>
                <w:spacing w:val="-10"/>
                <w:sz w:val="21"/>
              </w:rPr>
              <w:t>-</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132"/>
              <w:ind w:left="227" w:right="212"/>
              <w:rPr>
                <w:rFonts w:ascii="Times New Roman"/>
                <w:sz w:val="21"/>
              </w:rPr>
            </w:pPr>
            <w:r>
              <w:rPr>
                <w:rFonts w:ascii="Times New Roman"/>
                <w:spacing w:val="-5"/>
                <w:sz w:val="21"/>
              </w:rPr>
              <w:t>100</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132"/>
              <w:ind w:left="227" w:right="212"/>
              <w:rPr>
                <w:rFonts w:ascii="Times New Roman"/>
                <w:sz w:val="21"/>
              </w:rPr>
            </w:pPr>
            <w:r>
              <w:rPr>
                <w:rFonts w:ascii="Times New Roman"/>
                <w:spacing w:val="-5"/>
                <w:sz w:val="21"/>
              </w:rPr>
              <w:t>20</w:t>
            </w:r>
          </w:p>
        </w:tc>
        <w:tc>
          <w:tcPr>
            <w:tcW w:w="1056" w:type="dxa"/>
            <w:tcBorders>
              <w:top w:val="single" w:sz="4" w:space="0" w:color="000000"/>
              <w:left w:val="single" w:sz="4" w:space="0" w:color="000000"/>
              <w:bottom w:val="single" w:sz="4" w:space="0" w:color="000000"/>
              <w:right w:val="single" w:sz="4" w:space="0" w:color="000000"/>
            </w:tcBorders>
          </w:tcPr>
          <w:p>
            <w:pPr>
              <w:pStyle w:val="TableParagraph"/>
              <w:spacing w:before="132"/>
              <w:ind w:left="227" w:right="212"/>
              <w:rPr>
                <w:rFonts w:ascii="Times New Roman"/>
                <w:sz w:val="21"/>
              </w:rPr>
            </w:pPr>
            <w:r>
              <w:rPr>
                <w:rFonts w:ascii="Times New Roman"/>
                <w:spacing w:val="-5"/>
                <w:sz w:val="21"/>
              </w:rPr>
              <w:t>70</w:t>
            </w:r>
          </w:p>
        </w:tc>
        <w:tc>
          <w:tcPr>
            <w:tcW w:w="1074" w:type="dxa"/>
            <w:tcBorders>
              <w:top w:val="single" w:sz="4" w:space="0" w:color="000000"/>
              <w:left w:val="single" w:sz="4" w:space="0" w:color="000000"/>
              <w:bottom w:val="single" w:sz="4" w:space="0" w:color="000000"/>
              <w:right w:val="single" w:sz="4" w:space="0" w:color="000000"/>
            </w:tcBorders>
          </w:tcPr>
          <w:p>
            <w:pPr>
              <w:pStyle w:val="TableParagraph"/>
              <w:spacing w:before="132"/>
              <w:ind w:left="224" w:right="210"/>
              <w:rPr>
                <w:rFonts w:ascii="Times New Roman"/>
                <w:sz w:val="21"/>
              </w:rPr>
            </w:pPr>
            <w:r>
              <w:rPr>
                <w:rFonts w:ascii="Times New Roman"/>
                <w:spacing w:val="-5"/>
                <w:sz w:val="21"/>
              </w:rPr>
              <w:t>15</w:t>
            </w:r>
          </w:p>
        </w:tc>
      </w:tr>
      <w:tr>
        <w:tblPrEx>
          <w:tblW w:w="0" w:type="auto"/>
          <w:jc w:val="left"/>
          <w:tblInd w:w="1284" w:type="dxa"/>
          <w:tblLayout w:type="fixed"/>
          <w:tblCellMar>
            <w:top w:w="0" w:type="dxa"/>
            <w:left w:w="0" w:type="dxa"/>
            <w:bottom w:w="0" w:type="dxa"/>
            <w:right w:w="0" w:type="dxa"/>
          </w:tblCellMar>
          <w:tblLook w:val="01E0"/>
        </w:tblPrEx>
        <w:trPr>
          <w:trHeight w:val="626"/>
          <w:jc w:val="left"/>
        </w:trPr>
        <w:tc>
          <w:tcPr>
            <w:tcW w:w="3031" w:type="dxa"/>
            <w:tcBorders>
              <w:top w:val="single" w:sz="4" w:space="0" w:color="000000"/>
              <w:right w:val="single" w:sz="4" w:space="0" w:color="000000"/>
            </w:tcBorders>
          </w:tcPr>
          <w:p>
            <w:pPr>
              <w:pStyle w:val="TableParagraph"/>
              <w:spacing w:before="3"/>
              <w:ind w:left="136" w:right="121"/>
              <w:rPr>
                <w:sz w:val="21"/>
              </w:rPr>
            </w:pPr>
            <w:r>
              <w:rPr>
                <w:spacing w:val="-1"/>
                <w:sz w:val="21"/>
              </w:rPr>
              <w:t>经地埋式污水处理设施处理后</w:t>
            </w:r>
          </w:p>
          <w:p>
            <w:pPr>
              <w:pStyle w:val="TableParagraph"/>
              <w:spacing w:before="44"/>
              <w:ind w:left="136" w:right="121"/>
              <w:rPr>
                <w:sz w:val="21"/>
              </w:rPr>
            </w:pPr>
            <w:r>
              <w:rPr>
                <w:sz w:val="21"/>
              </w:rPr>
              <w:t>排入外环境量</w:t>
            </w:r>
            <w:r>
              <w:rPr>
                <w:spacing w:val="-4"/>
                <w:sz w:val="21"/>
              </w:rPr>
              <w:t>（</w:t>
            </w:r>
            <w:r>
              <w:rPr>
                <w:rFonts w:ascii="Times New Roman" w:eastAsia="Times New Roman"/>
                <w:spacing w:val="-4"/>
                <w:sz w:val="21"/>
              </w:rPr>
              <w:t>t/a</w:t>
            </w:r>
            <w:r>
              <w:rPr>
                <w:spacing w:val="-4"/>
                <w:sz w:val="21"/>
              </w:rPr>
              <w:t>）</w:t>
            </w:r>
          </w:p>
        </w:tc>
        <w:tc>
          <w:tcPr>
            <w:tcW w:w="919" w:type="dxa"/>
            <w:tcBorders>
              <w:top w:val="single" w:sz="4" w:space="0" w:color="000000"/>
              <w:left w:val="single" w:sz="4" w:space="0" w:color="000000"/>
              <w:right w:val="single" w:sz="4" w:space="0" w:color="000000"/>
            </w:tcBorders>
          </w:tcPr>
          <w:p>
            <w:pPr>
              <w:pStyle w:val="TableParagraph"/>
              <w:spacing w:before="174"/>
              <w:ind w:left="107" w:right="92"/>
              <w:rPr>
                <w:rFonts w:ascii="Times New Roman"/>
                <w:sz w:val="21"/>
              </w:rPr>
            </w:pPr>
            <w:r>
              <w:rPr>
                <w:rFonts w:ascii="Times New Roman"/>
                <w:spacing w:val="-4"/>
                <w:sz w:val="21"/>
              </w:rPr>
              <w:t>1020</w:t>
            </w:r>
          </w:p>
        </w:tc>
        <w:tc>
          <w:tcPr>
            <w:tcW w:w="1056" w:type="dxa"/>
            <w:tcBorders>
              <w:top w:val="single" w:sz="4" w:space="0" w:color="000000"/>
              <w:left w:val="single" w:sz="4" w:space="0" w:color="000000"/>
              <w:right w:val="single" w:sz="4" w:space="0" w:color="000000"/>
            </w:tcBorders>
          </w:tcPr>
          <w:p>
            <w:pPr>
              <w:pStyle w:val="TableParagraph"/>
              <w:spacing w:before="174"/>
              <w:ind w:left="227" w:right="213"/>
              <w:rPr>
                <w:rFonts w:ascii="Times New Roman"/>
                <w:sz w:val="21"/>
              </w:rPr>
            </w:pPr>
            <w:r>
              <w:rPr>
                <w:rFonts w:ascii="Times New Roman"/>
                <w:spacing w:val="-2"/>
                <w:sz w:val="21"/>
              </w:rPr>
              <w:t>0.102</w:t>
            </w:r>
          </w:p>
        </w:tc>
        <w:tc>
          <w:tcPr>
            <w:tcW w:w="1056" w:type="dxa"/>
            <w:tcBorders>
              <w:top w:val="single" w:sz="4" w:space="0" w:color="000000"/>
              <w:left w:val="single" w:sz="4" w:space="0" w:color="000000"/>
              <w:right w:val="single" w:sz="4" w:space="0" w:color="000000"/>
            </w:tcBorders>
          </w:tcPr>
          <w:p>
            <w:pPr>
              <w:pStyle w:val="TableParagraph"/>
              <w:spacing w:before="174"/>
              <w:ind w:left="227" w:right="213"/>
              <w:rPr>
                <w:rFonts w:ascii="Times New Roman"/>
                <w:sz w:val="21"/>
              </w:rPr>
            </w:pPr>
            <w:r>
              <w:rPr>
                <w:rFonts w:ascii="Times New Roman"/>
                <w:spacing w:val="-2"/>
                <w:sz w:val="21"/>
              </w:rPr>
              <w:t>0.0204</w:t>
            </w:r>
          </w:p>
        </w:tc>
        <w:tc>
          <w:tcPr>
            <w:tcW w:w="1056" w:type="dxa"/>
            <w:tcBorders>
              <w:top w:val="single" w:sz="4" w:space="0" w:color="000000"/>
              <w:left w:val="single" w:sz="4" w:space="0" w:color="000000"/>
              <w:right w:val="single" w:sz="4" w:space="0" w:color="000000"/>
            </w:tcBorders>
          </w:tcPr>
          <w:p>
            <w:pPr>
              <w:pStyle w:val="TableParagraph"/>
              <w:spacing w:before="174"/>
              <w:ind w:left="227" w:right="213"/>
              <w:rPr>
                <w:rFonts w:ascii="Times New Roman"/>
                <w:sz w:val="21"/>
              </w:rPr>
            </w:pPr>
            <w:r>
              <w:rPr>
                <w:rFonts w:ascii="Times New Roman"/>
                <w:spacing w:val="-2"/>
                <w:sz w:val="21"/>
              </w:rPr>
              <w:t>0.0714</w:t>
            </w:r>
          </w:p>
        </w:tc>
        <w:tc>
          <w:tcPr>
            <w:tcW w:w="1074" w:type="dxa"/>
            <w:tcBorders>
              <w:top w:val="single" w:sz="4" w:space="0" w:color="000000"/>
              <w:left w:val="single" w:sz="4" w:space="0" w:color="000000"/>
              <w:right w:val="single" w:sz="4" w:space="0" w:color="000000"/>
            </w:tcBorders>
          </w:tcPr>
          <w:p>
            <w:pPr>
              <w:pStyle w:val="TableParagraph"/>
              <w:spacing w:before="174"/>
              <w:ind w:left="224" w:right="210"/>
              <w:rPr>
                <w:rFonts w:ascii="Times New Roman"/>
                <w:sz w:val="21"/>
              </w:rPr>
            </w:pPr>
            <w:r>
              <w:rPr>
                <w:rFonts w:ascii="Times New Roman"/>
                <w:spacing w:val="-2"/>
                <w:sz w:val="21"/>
              </w:rPr>
              <w:t>0.0153</w:t>
            </w:r>
          </w:p>
        </w:tc>
      </w:tr>
    </w:tbl>
    <w:p>
      <w:pPr>
        <w:pStyle w:val="BodyText"/>
        <w:spacing w:before="7" w:line="364" w:lineRule="auto"/>
        <w:ind w:left="962" w:right="934" w:firstLine="360"/>
        <w:jc w:val="both"/>
      </w:pPr>
      <w:r>
        <w:rPr>
          <w:spacing w:val="-3"/>
        </w:rPr>
        <w:t xml:space="preserve">本项目产生的清洗废水、实验废水由于主要成分是 </w:t>
      </w:r>
      <w:r>
        <w:rPr>
          <w:rFonts w:ascii="Times New Roman" w:eastAsia="Times New Roman"/>
          <w:spacing w:val="-2"/>
        </w:rPr>
        <w:t>SS</w:t>
      </w:r>
      <w:r>
        <w:rPr>
          <w:spacing w:val="-2"/>
        </w:rPr>
        <w:t>，不含其它有害化学物质，</w:t>
      </w:r>
      <w:r>
        <w:rPr>
          <w:spacing w:val="-2"/>
        </w:rPr>
        <w:t>因此废水经收集后，在沉淀池进行砂石分离与物理沉淀后，清水回用，其中废水回用</w:t>
      </w:r>
      <w:r>
        <w:rPr>
          <w:spacing w:val="-14"/>
        </w:rPr>
        <w:t xml:space="preserve">率为 </w:t>
      </w:r>
      <w:r>
        <w:rPr>
          <w:rFonts w:ascii="Times New Roman" w:eastAsia="Times New Roman"/>
        </w:rPr>
        <w:t>80%</w:t>
      </w:r>
      <w:r>
        <w:t>，不排放。生活污水经地埋式污水处理设施处理后达标排入粮长河。</w:t>
      </w:r>
    </w:p>
    <w:p>
      <w:pPr>
        <w:pStyle w:val="ListParagraph"/>
        <w:numPr>
          <w:ilvl w:val="2"/>
          <w:numId w:val="18"/>
        </w:numPr>
        <w:tabs>
          <w:tab w:val="left" w:pos="1563"/>
        </w:tabs>
        <w:spacing w:before="0" w:after="0" w:line="306" w:lineRule="exact"/>
        <w:ind w:left="1562" w:right="0" w:hanging="601"/>
        <w:jc w:val="both"/>
        <w:rPr>
          <w:sz w:val="24"/>
        </w:rPr>
      </w:pPr>
      <w:r>
        <w:rPr>
          <w:spacing w:val="-1"/>
          <w:sz w:val="24"/>
        </w:rPr>
        <w:t>环境空气污染物源分析</w:t>
      </w:r>
    </w:p>
    <w:p>
      <w:pPr>
        <w:pStyle w:val="BodyText"/>
        <w:spacing w:before="159" w:line="364" w:lineRule="auto"/>
        <w:ind w:left="962" w:right="901" w:firstLine="480"/>
        <w:jc w:val="both"/>
      </w:pPr>
      <w:r>
        <w:rPr>
          <w:spacing w:val="-2"/>
        </w:rPr>
        <w:t>本项目的空气污染物主要是生产过程中产生的各类粉尘（主要来源有石子、黄砂</w:t>
      </w:r>
      <w:r>
        <w:rPr>
          <w:spacing w:val="-2"/>
        </w:rPr>
        <w:t>等骨料卸载、输送过程产生粉尘；筒料仓呼吸粉尘；搅拌站搅拌产生粉尘；运输车辆</w:t>
      </w:r>
      <w:r>
        <w:rPr>
          <w:spacing w:val="-2"/>
        </w:rPr>
        <w:t>引起的动力扬尘；堆场扬尘；散装水泥、粉煤灰罐车抽料时放空口产生的水泥粉尘</w:t>
      </w:r>
      <w:r>
        <w:rPr>
          <w:spacing w:val="-2"/>
        </w:rPr>
        <w:t>）</w:t>
      </w:r>
      <w:r>
        <w:rPr>
          <w:spacing w:val="-2"/>
        </w:rPr>
        <w:t>及食堂产生的食堂油烟和汽车尾气。</w:t>
      </w:r>
    </w:p>
    <w:p>
      <w:pPr>
        <w:pStyle w:val="BodyText"/>
        <w:spacing w:line="305" w:lineRule="exact"/>
        <w:ind w:left="962"/>
      </w:pPr>
      <w:r>
        <w:rPr>
          <w:spacing w:val="-3"/>
        </w:rPr>
        <w:t>一、粉尘</w:t>
      </w:r>
    </w:p>
    <w:p>
      <w:pPr>
        <w:pStyle w:val="ListParagraph"/>
        <w:numPr>
          <w:ilvl w:val="0"/>
          <w:numId w:val="9"/>
        </w:numPr>
        <w:tabs>
          <w:tab w:val="left" w:pos="1564"/>
        </w:tabs>
        <w:spacing w:before="160" w:after="0" w:line="240" w:lineRule="auto"/>
        <w:ind w:left="1563" w:right="0" w:hanging="602"/>
        <w:jc w:val="left"/>
        <w:rPr>
          <w:sz w:val="24"/>
        </w:rPr>
      </w:pPr>
      <w:r>
        <w:rPr>
          <w:spacing w:val="-2"/>
          <w:sz w:val="24"/>
        </w:rPr>
        <w:t>有组织粉尘</w:t>
      </w:r>
    </w:p>
    <w:p>
      <w:pPr>
        <w:pStyle w:val="BodyText"/>
        <w:spacing w:before="159"/>
        <w:ind w:left="1442"/>
      </w:pPr>
      <w:r>
        <w:rPr>
          <w:spacing w:val="-2"/>
        </w:rPr>
        <w:t>①筒料仓呼吸粉尘</w:t>
      </w:r>
    </w:p>
    <w:p>
      <w:pPr>
        <w:pStyle w:val="BodyText"/>
        <w:spacing w:before="159" w:line="364" w:lineRule="auto"/>
        <w:ind w:left="962" w:right="960" w:firstLine="480"/>
        <w:jc w:val="both"/>
      </w:pPr>
      <w:r>
        <w:rPr>
          <w:spacing w:val="-5"/>
        </w:rPr>
        <w:t xml:space="preserve">项目厂内设有 </w:t>
      </w:r>
      <w:r>
        <w:rPr>
          <w:rFonts w:ascii="Times New Roman" w:eastAsia="Times New Roman"/>
        </w:rPr>
        <w:t>4</w:t>
      </w:r>
      <w:r>
        <w:rPr>
          <w:rFonts w:ascii="Times New Roman" w:eastAsia="Times New Roman"/>
          <w:spacing w:val="-15"/>
        </w:rPr>
        <w:t xml:space="preserve"> </w:t>
      </w:r>
      <w:r>
        <w:rPr>
          <w:spacing w:val="-3"/>
        </w:rPr>
        <w:t xml:space="preserve">个筒料仓，高度均为 </w:t>
      </w:r>
      <w:r>
        <w:rPr>
          <w:rFonts w:ascii="Times New Roman" w:eastAsia="Times New Roman"/>
        </w:rPr>
        <w:t>20</w:t>
      </w:r>
      <w:r>
        <w:rPr>
          <w:rFonts w:ascii="Times New Roman" w:eastAsia="Times New Roman"/>
          <w:spacing w:val="-15"/>
        </w:rPr>
        <w:t xml:space="preserve"> </w:t>
      </w:r>
      <w:r>
        <w:t>米。在水泥、粉煤灰的罐装过程中，由</w:t>
      </w:r>
      <w:r>
        <w:rPr>
          <w:spacing w:val="-2"/>
        </w:rPr>
        <w:t>于通过管道进入筒仓时进料口在筒仓下方，罐装车通过压力将水泥、粉煤灰等压入筒</w:t>
      </w:r>
      <w:r>
        <w:rPr>
          <w:spacing w:val="-2"/>
        </w:rPr>
        <w:t>仓，此粉尘会随筒仓里的空气从筒仓顶部的排气孔中排出。采用的除尘方式如下：库</w:t>
      </w:r>
      <w:r>
        <w:rPr>
          <w:spacing w:val="-2"/>
        </w:rPr>
        <w:t>底采用负压吸风收尘装置，与库顶呼吸孔共用一台脉冲袋式除尘器，每个筒料仓用一</w:t>
      </w:r>
      <w:r>
        <w:rPr>
          <w:spacing w:val="7"/>
        </w:rPr>
        <w:t>个脉冲袋式除尘器。单个筒料仓的呼吸粉尘经密闭集气罩收集至一个除尘效率为</w:t>
      </w:r>
      <w:r>
        <w:t xml:space="preserve"> </w:t>
      </w:r>
      <w:r>
        <w:rPr>
          <w:rFonts w:ascii="Times New Roman" w:eastAsia="Times New Roman"/>
        </w:rPr>
        <w:t>99.9%</w:t>
      </w:r>
      <w:r>
        <w:rPr>
          <w:spacing w:val="-2"/>
        </w:rPr>
        <w:t xml:space="preserve">的脉冲袋式除尘器处理后排放，带式除尘器入口浓度为 </w:t>
      </w:r>
      <w:r>
        <w:rPr>
          <w:rFonts w:ascii="Times New Roman" w:eastAsia="Times New Roman"/>
        </w:rPr>
        <w:t>5000mg/m</w:t>
      </w:r>
      <w:r>
        <w:rPr>
          <w:rFonts w:ascii="Times New Roman" w:eastAsia="Times New Roman"/>
          <w:position w:val="7"/>
          <w:sz w:val="16"/>
        </w:rPr>
        <w:t>3</w:t>
      </w:r>
      <w:r>
        <w:t>，年运营时</w:t>
      </w:r>
      <w:r>
        <w:rPr>
          <w:spacing w:val="-11"/>
        </w:rPr>
        <w:t xml:space="preserve">间为 </w:t>
      </w:r>
      <w:r>
        <w:rPr>
          <w:rFonts w:ascii="Times New Roman" w:eastAsia="Times New Roman"/>
          <w:spacing w:val="-6"/>
        </w:rPr>
        <w:t>2400h</w:t>
      </w:r>
      <w:r>
        <w:rPr>
          <w:spacing w:val="-9"/>
        </w:rPr>
        <w:t xml:space="preserve">，风量为 </w:t>
      </w:r>
      <w:r>
        <w:rPr>
          <w:rFonts w:ascii="Times New Roman" w:eastAsia="Times New Roman"/>
          <w:spacing w:val="-6"/>
        </w:rPr>
        <w:t>10000m</w:t>
      </w:r>
      <w:r>
        <w:rPr>
          <w:rFonts w:ascii="Times New Roman" w:eastAsia="Times New Roman"/>
          <w:spacing w:val="-6"/>
          <w:position w:val="7"/>
          <w:sz w:val="16"/>
        </w:rPr>
        <w:t>3</w:t>
      </w:r>
      <w:r>
        <w:rPr>
          <w:rFonts w:ascii="Times New Roman" w:eastAsia="Times New Roman"/>
          <w:spacing w:val="-6"/>
        </w:rPr>
        <w:t>/h</w:t>
      </w:r>
      <w:r>
        <w:rPr>
          <w:spacing w:val="-8"/>
        </w:rPr>
        <w:t xml:space="preserve">，产生速率为 </w:t>
      </w:r>
      <w:r>
        <w:rPr>
          <w:rFonts w:ascii="Times New Roman" w:eastAsia="Times New Roman"/>
          <w:spacing w:val="-6"/>
        </w:rPr>
        <w:t>50kg/h</w:t>
      </w:r>
      <w:r>
        <w:rPr>
          <w:spacing w:val="-8"/>
        </w:rPr>
        <w:t xml:space="preserve">，粉尘产生总量为 </w:t>
      </w:r>
      <w:r>
        <w:rPr>
          <w:rFonts w:ascii="Times New Roman" w:eastAsia="Times New Roman"/>
          <w:spacing w:val="-6"/>
        </w:rPr>
        <w:t>120t/a</w:t>
      </w:r>
      <w:r>
        <w:rPr>
          <w:spacing w:val="-6"/>
        </w:rPr>
        <w:t>。经处理</w:t>
      </w:r>
      <w:r>
        <w:rPr>
          <w:spacing w:val="5"/>
        </w:rPr>
        <w:t xml:space="preserve">后筒料仓呼吸粉尘排放浓度为 </w:t>
      </w:r>
      <w:r>
        <w:rPr>
          <w:rFonts w:ascii="Times New Roman" w:eastAsia="Times New Roman"/>
        </w:rPr>
        <w:t>5mg/m</w:t>
      </w:r>
      <w:r>
        <w:rPr>
          <w:rFonts w:ascii="Times New Roman" w:eastAsia="Times New Roman"/>
          <w:position w:val="7"/>
          <w:sz w:val="16"/>
        </w:rPr>
        <w:t>3</w:t>
      </w:r>
      <w:r>
        <w:rPr>
          <w:spacing w:val="6"/>
        </w:rPr>
        <w:t>，其低于《水泥工业大气污染物排放标准》</w:t>
      </w:r>
    </w:p>
    <w:p>
      <w:pPr>
        <w:spacing w:after="0" w:line="364"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4" w:history="1">
        <w:r>
          <w:rPr>
            <w:rFonts w:ascii="SimSun" w:eastAsia="SimSun" w:hAnsi="SimSun" w:cs="SimSun"/>
            <w:b/>
            <w:bCs/>
            <w:color w:val="0000EE"/>
            <w:sz w:val="30"/>
            <w:szCs w:val="30"/>
            <w:u w:val="single" w:color="0000EE"/>
          </w:rPr>
          <w:t>https://d.book118.com/106055215233010100</w:t>
        </w:r>
      </w:hyperlink>
    </w:p>
    <w:p>
      <w:pPr>
        <w:spacing w:after="0" w:line="364" w:lineRule="auto"/>
        <w:jc w:val="both"/>
      </w:pPr>
    </w:p>
    <w:sectPr>
      <w:headerReference w:type="default" r:id="rId85"/>
      <w:footerReference w:type="default" r:id="rId86"/>
      <w:pgSz w:w="11910" w:h="16840"/>
      <w:pgMar w:top="1260" w:right="580" w:bottom="1240" w:left="580" w:header="879" w:footer="988"/>
      <w:pgNumType w:start="3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Verdana">
    <w:altName w:val="Verdana"/>
    <w:charset w:val="00"/>
    <w:family w:val="swiss"/>
    <w:pitch w:val="variable"/>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2" style="mso-position-horizontal-relative:page;mso-position-vertical-relative:page;position:absolute;z-index:-251658240" from="69.45pt,780.4pt" to="525.85pt,780.4pt" stroked="t" strokecolor="black" strokeweight="0.5pt">
          <v:stroke dashstyle="solid"/>
        </v:line>
      </w:pict>
    </w:r>
    <w:r>
      <w:pict>
        <v:shapetype id="_x0000_t202" coordsize="21600,21600" o:spt="202" path="m,l,21600r21600,l21600,xe">
          <v:stroke joinstyle="miter"/>
          <v:path gradientshapeok="t" o:connecttype="rect"/>
        </v:shapetype>
        <v:shape id="_x0000_s2053" type="#_x0000_t202" style="width:128pt;height:11pt;margin-top:781.03pt;margin-left:69.9pt;mso-position-horizontal-relative:page;mso-position-vertical-relative:page;position:absolute;z-index:-251657216" filled="f" stroked="f">
          <v:textbox inset="0,0,0,0">
            <w:txbxContent>
              <w:p>
                <w:pPr>
                  <w:spacing w:before="0" w:line="220" w:lineRule="exact"/>
                  <w:ind w:left="20" w:right="0" w:firstLine="0"/>
                  <w:jc w:val="left"/>
                  <w:rPr>
                    <w:sz w:val="18"/>
                  </w:rPr>
                </w:pPr>
                <w:r>
                  <w:rPr>
                    <w:spacing w:val="-1"/>
                    <w:sz w:val="18"/>
                  </w:rPr>
                  <w:t>江苏诚智工程设计咨询有限公司</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04" style="mso-position-horizontal-relative:page;mso-position-vertical-relative:page;position:absolute;z-index:-251632640"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05" type="#_x0000_t202" style="width:17.5pt;height:13.65pt;margin-top:778.13pt;margin-left:510.9pt;mso-position-horizontal-relative:page;mso-position-vertical-relative:page;position:absolute;z-index:-251631616"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8</w:t>
                </w:r>
                <w:r>
                  <w:rPr>
                    <w:rFonts w:ascii="Times New Roman"/>
                    <w:spacing w:val="-5"/>
                    <w:sz w:val="21"/>
                  </w:rPr>
                  <w:fldChar w:fldCharType="end"/>
                </w:r>
              </w:p>
            </w:txbxContent>
          </v:textbox>
        </v:shape>
      </w:pict>
    </w:r>
    <w:r>
      <w:pict>
        <v:shape id="_x0000_s2106" type="#_x0000_t202" style="width:149pt;height:12.5pt;margin-top:779.32pt;margin-left:69.9pt;mso-position-horizontal-relative:page;mso-position-vertical-relative:page;position:absolute;z-index:-251630592"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10" style="mso-position-horizontal-relative:page;mso-position-vertical-relative:page;position:absolute;z-index:-251629568"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11" type="#_x0000_t202" style="width:17.5pt;height:13.65pt;margin-top:778.13pt;margin-left:510.9pt;mso-position-horizontal-relative:page;mso-position-vertical-relative:page;position:absolute;z-index:-251628544"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9</w:t>
                </w:r>
                <w:r>
                  <w:rPr>
                    <w:rFonts w:ascii="Times New Roman"/>
                    <w:spacing w:val="-5"/>
                    <w:sz w:val="21"/>
                  </w:rPr>
                  <w:fldChar w:fldCharType="end"/>
                </w:r>
              </w:p>
            </w:txbxContent>
          </v:textbox>
        </v:shape>
      </w:pict>
    </w:r>
    <w:r>
      <w:pict>
        <v:shape id="_x0000_s2112" type="#_x0000_t202" style="width:149pt;height:12.5pt;margin-top:779.32pt;margin-left:69.9pt;mso-position-horizontal-relative:page;mso-position-vertical-relative:page;position:absolute;z-index:-251627520"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16" style="mso-position-horizontal-relative:page;mso-position-vertical-relative:page;position:absolute;z-index:-251626496"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17" type="#_x0000_t202" style="width:17.5pt;height:13.65pt;margin-top:778.13pt;margin-left:510.9pt;mso-position-horizontal-relative:page;mso-position-vertical-relative:page;position:absolute;z-index:-251625472"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10</w:t>
                </w:r>
                <w:r>
                  <w:rPr>
                    <w:rFonts w:ascii="Times New Roman"/>
                    <w:spacing w:val="-5"/>
                    <w:sz w:val="21"/>
                  </w:rPr>
                  <w:fldChar w:fldCharType="end"/>
                </w:r>
              </w:p>
            </w:txbxContent>
          </v:textbox>
        </v:shape>
      </w:pict>
    </w:r>
    <w:r>
      <w:pict>
        <v:shape id="_x0000_s2118" type="#_x0000_t202" style="width:149pt;height:12.5pt;margin-top:779.32pt;margin-left:69.9pt;mso-position-horizontal-relative:page;mso-position-vertical-relative:page;position:absolute;z-index:-251624448"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22" style="mso-position-horizontal-relative:page;mso-position-vertical-relative:page;position:absolute;z-index:-251623424"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23" type="#_x0000_t202" style="width:17.5pt;height:13.65pt;margin-top:778.13pt;margin-left:510.9pt;mso-position-horizontal-relative:page;mso-position-vertical-relative:page;position:absolute;z-index:-251622400"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11</w:t>
                </w:r>
                <w:r>
                  <w:rPr>
                    <w:rFonts w:ascii="Times New Roman"/>
                    <w:spacing w:val="-5"/>
                    <w:sz w:val="21"/>
                  </w:rPr>
                  <w:fldChar w:fldCharType="end"/>
                </w:r>
              </w:p>
            </w:txbxContent>
          </v:textbox>
        </v:shape>
      </w:pict>
    </w:r>
    <w:r>
      <w:pict>
        <v:shape id="_x0000_s2124" type="#_x0000_t202" style="width:149pt;height:12.5pt;margin-top:779.32pt;margin-left:69.9pt;mso-position-horizontal-relative:page;mso-position-vertical-relative:page;position:absolute;z-index:-251621376"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28" style="mso-position-horizontal-relative:page;mso-position-vertical-relative:page;position:absolute;z-index:-251620352"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29" type="#_x0000_t202" style="width:17.5pt;height:13.65pt;margin-top:778.13pt;margin-left:510.9pt;mso-position-horizontal-relative:page;mso-position-vertical-relative:page;position:absolute;z-index:-251619328"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12</w:t>
                </w:r>
                <w:r>
                  <w:rPr>
                    <w:rFonts w:ascii="Times New Roman"/>
                    <w:spacing w:val="-5"/>
                    <w:sz w:val="21"/>
                  </w:rPr>
                  <w:fldChar w:fldCharType="end"/>
                </w:r>
              </w:p>
            </w:txbxContent>
          </v:textbox>
        </v:shape>
      </w:pict>
    </w:r>
    <w:r>
      <w:pict>
        <v:shape id="_x0000_s2130" type="#_x0000_t202" style="width:149pt;height:12.5pt;margin-top:779.32pt;margin-left:69.9pt;mso-position-horizontal-relative:page;mso-position-vertical-relative:page;position:absolute;z-index:-251618304"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34" style="mso-position-horizontal-relative:page;mso-position-vertical-relative:page;position:absolute;z-index:-251617280"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35" type="#_x0000_t202" style="width:17.5pt;height:13.65pt;margin-top:778.13pt;margin-left:510.9pt;mso-position-horizontal-relative:page;mso-position-vertical-relative:page;position:absolute;z-index:-251616256"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13</w:t>
                </w:r>
                <w:r>
                  <w:rPr>
                    <w:rFonts w:ascii="Times New Roman"/>
                    <w:spacing w:val="-5"/>
                    <w:sz w:val="21"/>
                  </w:rPr>
                  <w:fldChar w:fldCharType="end"/>
                </w:r>
              </w:p>
            </w:txbxContent>
          </v:textbox>
        </v:shape>
      </w:pict>
    </w:r>
    <w:r>
      <w:pict>
        <v:shape id="_x0000_s2136" type="#_x0000_t202" style="width:149pt;height:12.5pt;margin-top:779.32pt;margin-left:69.9pt;mso-position-horizontal-relative:page;mso-position-vertical-relative:page;position:absolute;z-index:-251615232"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40" style="mso-position-horizontal-relative:page;mso-position-vertical-relative:page;position:absolute;z-index:-251614208"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41" type="#_x0000_t202" style="width:17.5pt;height:13.65pt;margin-top:778.13pt;margin-left:510.9pt;mso-position-horizontal-relative:page;mso-position-vertical-relative:page;position:absolute;z-index:-251613184"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14</w:t>
                </w:r>
                <w:r>
                  <w:rPr>
                    <w:rFonts w:ascii="Times New Roman"/>
                    <w:spacing w:val="-5"/>
                    <w:sz w:val="21"/>
                  </w:rPr>
                  <w:fldChar w:fldCharType="end"/>
                </w:r>
              </w:p>
            </w:txbxContent>
          </v:textbox>
        </v:shape>
      </w:pict>
    </w:r>
    <w:r>
      <w:pict>
        <v:shape id="_x0000_s2142" type="#_x0000_t202" style="width:149pt;height:12.5pt;margin-top:779.32pt;margin-left:69.9pt;mso-position-horizontal-relative:page;mso-position-vertical-relative:page;position:absolute;z-index:-251612160"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46" style="mso-position-horizontal-relative:page;mso-position-vertical-relative:page;position:absolute;z-index:-251611136"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47" type="#_x0000_t202" style="width:17.5pt;height:13.65pt;margin-top:778.13pt;margin-left:510.9pt;mso-position-horizontal-relative:page;mso-position-vertical-relative:page;position:absolute;z-index:-251610112"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15</w:t>
                </w:r>
                <w:r>
                  <w:rPr>
                    <w:rFonts w:ascii="Times New Roman"/>
                    <w:spacing w:val="-5"/>
                    <w:sz w:val="21"/>
                  </w:rPr>
                  <w:fldChar w:fldCharType="end"/>
                </w:r>
              </w:p>
            </w:txbxContent>
          </v:textbox>
        </v:shape>
      </w:pict>
    </w:r>
    <w:r>
      <w:pict>
        <v:shape id="_x0000_s2148" type="#_x0000_t202" style="width:149pt;height:12.5pt;margin-top:779.32pt;margin-left:69.9pt;mso-position-horizontal-relative:page;mso-position-vertical-relative:page;position:absolute;z-index:-251609088"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52" style="mso-position-horizontal-relative:page;mso-position-vertical-relative:page;position:absolute;z-index:-251608064"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53" type="#_x0000_t202" style="width:17.5pt;height:13.65pt;margin-top:778.13pt;margin-left:510.9pt;mso-position-horizontal-relative:page;mso-position-vertical-relative:page;position:absolute;z-index:-251607040"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16</w:t>
                </w:r>
                <w:r>
                  <w:rPr>
                    <w:rFonts w:ascii="Times New Roman"/>
                    <w:spacing w:val="-5"/>
                    <w:sz w:val="21"/>
                  </w:rPr>
                  <w:fldChar w:fldCharType="end"/>
                </w:r>
              </w:p>
            </w:txbxContent>
          </v:textbox>
        </v:shape>
      </w:pict>
    </w:r>
    <w:r>
      <w:pict>
        <v:shape id="_x0000_s2154" type="#_x0000_t202" style="width:149pt;height:12.5pt;margin-top:779.32pt;margin-left:69.9pt;mso-position-horizontal-relative:page;mso-position-vertical-relative:page;position:absolute;z-index:-251606016"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58" style="mso-position-horizontal-relative:page;mso-position-vertical-relative:page;position:absolute;z-index:-251604992"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59" type="#_x0000_t202" style="width:17.5pt;height:13.65pt;margin-top:778.13pt;margin-left:510.9pt;mso-position-horizontal-relative:page;mso-position-vertical-relative:page;position:absolute;z-index:-251603968"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17</w:t>
                </w:r>
                <w:r>
                  <w:rPr>
                    <w:rFonts w:ascii="Times New Roman"/>
                    <w:spacing w:val="-5"/>
                    <w:sz w:val="21"/>
                  </w:rPr>
                  <w:fldChar w:fldCharType="end"/>
                </w:r>
              </w:p>
            </w:txbxContent>
          </v:textbox>
        </v:shape>
      </w:pict>
    </w:r>
    <w:r>
      <w:pict>
        <v:shape id="_x0000_s2160" type="#_x0000_t202" style="width:149pt;height:12.5pt;margin-top:779.32pt;margin-left:69.9pt;mso-position-horizontal-relative:page;mso-position-vertical-relative:page;position:absolute;z-index:-251602944"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7" style="mso-position-horizontal-relative:page;mso-position-vertical-relative:page;position:absolute;z-index:-251656192" from="69.45pt,780.4pt" to="525.85pt,780.4pt" stroked="t" strokecolor="black" strokeweight="0.5pt">
          <v:stroke dashstyle="solid"/>
        </v:line>
      </w:pict>
    </w:r>
    <w:r>
      <w:pict>
        <v:shapetype id="_x0000_t202" coordsize="21600,21600" o:spt="202" path="m,l,21600r21600,l21600,xe">
          <v:stroke joinstyle="miter"/>
          <v:path gradientshapeok="t" o:connecttype="rect"/>
        </v:shapetype>
        <v:shape id="_x0000_s2058" type="#_x0000_t202" style="width:128pt;height:11pt;margin-top:781.03pt;margin-left:69.9pt;mso-position-horizontal-relative:page;mso-position-vertical-relative:page;position:absolute;z-index:-251655168" filled="f" stroked="f">
          <v:textbox inset="0,0,0,0">
            <w:txbxContent>
              <w:p>
                <w:pPr>
                  <w:spacing w:before="0" w:line="220" w:lineRule="exact"/>
                  <w:ind w:left="20" w:right="0" w:firstLine="0"/>
                  <w:jc w:val="left"/>
                  <w:rPr>
                    <w:sz w:val="18"/>
                  </w:rPr>
                </w:pPr>
                <w:r>
                  <w:rPr>
                    <w:spacing w:val="-1"/>
                    <w:sz w:val="18"/>
                  </w:rPr>
                  <w:t>江苏诚智工程设计咨询有限公司</w:t>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64" style="mso-position-horizontal-relative:page;mso-position-vertical-relative:page;position:absolute;z-index:-251601920"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65" type="#_x0000_t202" style="width:17.5pt;height:13.65pt;margin-top:778.13pt;margin-left:510.9pt;mso-position-horizontal-relative:page;mso-position-vertical-relative:page;position:absolute;z-index:-251600896"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18</w:t>
                </w:r>
                <w:r>
                  <w:rPr>
                    <w:rFonts w:ascii="Times New Roman"/>
                    <w:spacing w:val="-5"/>
                    <w:sz w:val="21"/>
                  </w:rPr>
                  <w:fldChar w:fldCharType="end"/>
                </w:r>
              </w:p>
            </w:txbxContent>
          </v:textbox>
        </v:shape>
      </w:pict>
    </w:r>
    <w:r>
      <w:pict>
        <v:shape id="_x0000_s2166" type="#_x0000_t202" style="width:149pt;height:12.5pt;margin-top:779.32pt;margin-left:69.9pt;mso-position-horizontal-relative:page;mso-position-vertical-relative:page;position:absolute;z-index:-251599872"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70" style="mso-position-horizontal-relative:page;mso-position-vertical-relative:page;position:absolute;z-index:-251598848"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71" type="#_x0000_t202" style="width:17.5pt;height:13.65pt;margin-top:778.13pt;margin-left:510.9pt;mso-position-horizontal-relative:page;mso-position-vertical-relative:page;position:absolute;z-index:-251597824"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19</w:t>
                </w:r>
                <w:r>
                  <w:rPr>
                    <w:rFonts w:ascii="Times New Roman"/>
                    <w:spacing w:val="-5"/>
                    <w:sz w:val="21"/>
                  </w:rPr>
                  <w:fldChar w:fldCharType="end"/>
                </w:r>
              </w:p>
            </w:txbxContent>
          </v:textbox>
        </v:shape>
      </w:pict>
    </w:r>
    <w:r>
      <w:pict>
        <v:shape id="_x0000_s2172" type="#_x0000_t202" style="width:149pt;height:12.5pt;margin-top:779.32pt;margin-left:69.9pt;mso-position-horizontal-relative:page;mso-position-vertical-relative:page;position:absolute;z-index:-251596800"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76" style="mso-position-horizontal-relative:page;mso-position-vertical-relative:page;position:absolute;z-index:-251595776"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77" type="#_x0000_t202" style="width:17.5pt;height:13.65pt;margin-top:778.13pt;margin-left:510.9pt;mso-position-horizontal-relative:page;mso-position-vertical-relative:page;position:absolute;z-index:-251594752"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20</w:t>
                </w:r>
                <w:r>
                  <w:rPr>
                    <w:rFonts w:ascii="Times New Roman"/>
                    <w:spacing w:val="-5"/>
                    <w:sz w:val="21"/>
                  </w:rPr>
                  <w:fldChar w:fldCharType="end"/>
                </w:r>
              </w:p>
            </w:txbxContent>
          </v:textbox>
        </v:shape>
      </w:pict>
    </w:r>
    <w:r>
      <w:pict>
        <v:shape id="_x0000_s2178" type="#_x0000_t202" style="width:149pt;height:12.5pt;margin-top:779.32pt;margin-left:69.9pt;mso-position-horizontal-relative:page;mso-position-vertical-relative:page;position:absolute;z-index:-251593728"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82" style="mso-position-horizontal-relative:page;mso-position-vertical-relative:page;position:absolute;z-index:-251592704"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83" type="#_x0000_t202" style="width:17.5pt;height:13.65pt;margin-top:778.13pt;margin-left:510.9pt;mso-position-horizontal-relative:page;mso-position-vertical-relative:page;position:absolute;z-index:-251591680"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48</w:t>
                </w:r>
                <w:r>
                  <w:rPr>
                    <w:rFonts w:ascii="Times New Roman"/>
                    <w:spacing w:val="-5"/>
                    <w:sz w:val="21"/>
                  </w:rPr>
                  <w:fldChar w:fldCharType="end"/>
                </w:r>
              </w:p>
            </w:txbxContent>
          </v:textbox>
        </v:shape>
      </w:pict>
    </w:r>
    <w:r>
      <w:pict>
        <v:shape id="_x0000_s2184" type="#_x0000_t202" style="width:149pt;height:12.5pt;margin-top:779.32pt;margin-left:69.9pt;mso-position-horizontal-relative:page;mso-position-vertical-relative:page;position:absolute;z-index:-251590656"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88" style="mso-position-horizontal-relative:page;mso-position-vertical-relative:page;position:absolute;z-index:-251589632"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89" type="#_x0000_t202" style="width:17.5pt;height:13.65pt;margin-top:778.13pt;margin-left:510.9pt;mso-position-horizontal-relative:page;mso-position-vertical-relative:page;position:absolute;z-index:-251588608"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48</w:t>
                </w:r>
                <w:r>
                  <w:rPr>
                    <w:rFonts w:ascii="Times New Roman"/>
                    <w:spacing w:val="-5"/>
                    <w:sz w:val="21"/>
                  </w:rPr>
                  <w:fldChar w:fldCharType="end"/>
                </w:r>
              </w:p>
            </w:txbxContent>
          </v:textbox>
        </v:shape>
      </w:pict>
    </w:r>
    <w:r>
      <w:pict>
        <v:shape id="_x0000_s2190" type="#_x0000_t202" style="width:149pt;height:12.5pt;margin-top:779.32pt;margin-left:69.9pt;mso-position-horizontal-relative:page;mso-position-vertical-relative:page;position:absolute;z-index:-251587584"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194" style="mso-position-horizontal-relative:page;mso-position-vertical-relative:page;position:absolute;z-index:-251586560"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195" type="#_x0000_t202" style="width:17.5pt;height:13.65pt;margin-top:778.13pt;margin-left:510.9pt;mso-position-horizontal-relative:page;mso-position-vertical-relative:page;position:absolute;z-index:-251585536"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48</w:t>
                </w:r>
                <w:r>
                  <w:rPr>
                    <w:rFonts w:ascii="Times New Roman"/>
                    <w:spacing w:val="-5"/>
                    <w:sz w:val="21"/>
                  </w:rPr>
                  <w:fldChar w:fldCharType="end"/>
                </w:r>
              </w:p>
            </w:txbxContent>
          </v:textbox>
        </v:shape>
      </w:pict>
    </w:r>
    <w:r>
      <w:pict>
        <v:shape id="_x0000_s2196" type="#_x0000_t202" style="width:149pt;height:12.5pt;margin-top:779.32pt;margin-left:69.9pt;mso-position-horizontal-relative:page;mso-position-vertical-relative:page;position:absolute;z-index:-251584512"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200" style="mso-position-horizontal-relative:page;mso-position-vertical-relative:page;position:absolute;z-index:-251583488"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201" type="#_x0000_t202" style="width:17.5pt;height:13.65pt;margin-top:778.13pt;margin-left:510.9pt;mso-position-horizontal-relative:page;mso-position-vertical-relative:page;position:absolute;z-index:-251582464"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48</w:t>
                </w:r>
                <w:r>
                  <w:rPr>
                    <w:rFonts w:ascii="Times New Roman"/>
                    <w:spacing w:val="-5"/>
                    <w:sz w:val="21"/>
                  </w:rPr>
                  <w:fldChar w:fldCharType="end"/>
                </w:r>
              </w:p>
            </w:txbxContent>
          </v:textbox>
        </v:shape>
      </w:pict>
    </w:r>
    <w:r>
      <w:pict>
        <v:shape id="_x0000_s2202" type="#_x0000_t202" style="width:149pt;height:12.5pt;margin-top:779.32pt;margin-left:69.9pt;mso-position-horizontal-relative:page;mso-position-vertical-relative:page;position:absolute;z-index:-251581440"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206" style="mso-position-horizontal-relative:page;mso-position-vertical-relative:page;position:absolute;z-index:-251580416"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207" type="#_x0000_t202" style="width:17.5pt;height:13.65pt;margin-top:778.13pt;margin-left:510.9pt;mso-position-horizontal-relative:page;mso-position-vertical-relative:page;position:absolute;z-index:-251579392"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25</w:t>
                </w:r>
                <w:r>
                  <w:rPr>
                    <w:rFonts w:ascii="Times New Roman"/>
                    <w:spacing w:val="-5"/>
                    <w:sz w:val="21"/>
                  </w:rPr>
                  <w:fldChar w:fldCharType="end"/>
                </w:r>
              </w:p>
            </w:txbxContent>
          </v:textbox>
        </v:shape>
      </w:pict>
    </w:r>
    <w:r>
      <w:pict>
        <v:shape id="_x0000_s2208" type="#_x0000_t202" style="width:149pt;height:12.5pt;margin-top:779.32pt;margin-left:69.9pt;mso-position-horizontal-relative:page;mso-position-vertical-relative:page;position:absolute;z-index:-251578368"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212" style="mso-position-horizontal-relative:page;mso-position-vertical-relative:page;position:absolute;z-index:-251577344"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213" type="#_x0000_t202" style="width:17.5pt;height:13.65pt;margin-top:778.13pt;margin-left:510.9pt;mso-position-horizontal-relative:page;mso-position-vertical-relative:page;position:absolute;z-index:-251576320"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26</w:t>
                </w:r>
                <w:r>
                  <w:rPr>
                    <w:rFonts w:ascii="Times New Roman"/>
                    <w:spacing w:val="-5"/>
                    <w:sz w:val="21"/>
                  </w:rPr>
                  <w:fldChar w:fldCharType="end"/>
                </w:r>
              </w:p>
            </w:txbxContent>
          </v:textbox>
        </v:shape>
      </w:pict>
    </w:r>
    <w:r>
      <w:pict>
        <v:shape id="_x0000_s2214" type="#_x0000_t202" style="width:149pt;height:12.5pt;margin-top:779.32pt;margin-left:69.9pt;mso-position-horizontal-relative:page;mso-position-vertical-relative:page;position:absolute;z-index:-251575296"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218" style="mso-position-horizontal-relative:page;mso-position-vertical-relative:page;position:absolute;z-index:-251574272"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219" type="#_x0000_t202" style="width:17.5pt;height:13.65pt;margin-top:778.13pt;margin-left:510.9pt;mso-position-horizontal-relative:page;mso-position-vertical-relative:page;position:absolute;z-index:-251573248"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48</w:t>
                </w:r>
                <w:r>
                  <w:rPr>
                    <w:rFonts w:ascii="Times New Roman"/>
                    <w:spacing w:val="-5"/>
                    <w:sz w:val="21"/>
                  </w:rPr>
                  <w:fldChar w:fldCharType="end"/>
                </w:r>
              </w:p>
            </w:txbxContent>
          </v:textbox>
        </v:shape>
      </w:pict>
    </w:r>
    <w:r>
      <w:pict>
        <v:shape id="_x0000_s2220" type="#_x0000_t202" style="width:149pt;height:12.5pt;margin-top:779.32pt;margin-left:69.9pt;mso-position-horizontal-relative:page;mso-position-vertical-relative:page;position:absolute;z-index:-251572224"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062" style="mso-position-horizontal-relative:page;mso-position-vertical-relative:page;position:absolute;z-index:-251654144"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063" type="#_x0000_t202" style="width:17.5pt;height:13.65pt;margin-top:778.13pt;margin-left:510.9pt;mso-position-horizontal-relative:page;mso-position-vertical-relative:page;position:absolute;z-index:-251653120"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1</w:t>
                </w:r>
                <w:r>
                  <w:rPr>
                    <w:rFonts w:ascii="Times New Roman"/>
                    <w:spacing w:val="-5"/>
                    <w:sz w:val="21"/>
                  </w:rPr>
                  <w:fldChar w:fldCharType="end"/>
                </w:r>
              </w:p>
            </w:txbxContent>
          </v:textbox>
        </v:shape>
      </w:pict>
    </w:r>
    <w:r>
      <w:pict>
        <v:shape id="_x0000_s2064" type="#_x0000_t202" style="width:149pt;height:12.5pt;margin-top:779.32pt;margin-left:69.9pt;mso-position-horizontal-relative:page;mso-position-vertical-relative:page;position:absolute;z-index:-251652096"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224" style="mso-position-horizontal-relative:page;mso-position-vertical-relative:page;position:absolute;z-index:-251571200"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225" type="#_x0000_t202" style="width:17.5pt;height:13.65pt;margin-top:778.13pt;margin-left:510.9pt;mso-position-horizontal-relative:page;mso-position-vertical-relative:page;position:absolute;z-index:-251570176"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48</w:t>
                </w:r>
                <w:r>
                  <w:rPr>
                    <w:rFonts w:ascii="Times New Roman"/>
                    <w:spacing w:val="-5"/>
                    <w:sz w:val="21"/>
                  </w:rPr>
                  <w:fldChar w:fldCharType="end"/>
                </w:r>
              </w:p>
            </w:txbxContent>
          </v:textbox>
        </v:shape>
      </w:pict>
    </w:r>
    <w:r>
      <w:pict>
        <v:shape id="_x0000_s2226" type="#_x0000_t202" style="width:149pt;height:12.5pt;margin-top:779.32pt;margin-left:69.9pt;mso-position-horizontal-relative:page;mso-position-vertical-relative:page;position:absolute;z-index:-251569152"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230" style="mso-position-horizontal-relative:page;mso-position-vertical-relative:page;position:absolute;z-index:-251568128"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231" type="#_x0000_t202" style="width:17.5pt;height:13.65pt;margin-top:778.13pt;margin-left:510.9pt;mso-position-horizontal-relative:page;mso-position-vertical-relative:page;position:absolute;z-index:-251567104"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48</w:t>
                </w:r>
                <w:r>
                  <w:rPr>
                    <w:rFonts w:ascii="Times New Roman"/>
                    <w:spacing w:val="-5"/>
                    <w:sz w:val="21"/>
                  </w:rPr>
                  <w:fldChar w:fldCharType="end"/>
                </w:r>
              </w:p>
            </w:txbxContent>
          </v:textbox>
        </v:shape>
      </w:pict>
    </w:r>
    <w:r>
      <w:pict>
        <v:shape id="_x0000_s2232" type="#_x0000_t202" style="width:149pt;height:12.5pt;margin-top:779.32pt;margin-left:69.9pt;mso-position-horizontal-relative:page;mso-position-vertical-relative:page;position:absolute;z-index:-251566080"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236" style="mso-position-horizontal-relative:page;mso-position-vertical-relative:page;position:absolute;z-index:-251565056"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237" type="#_x0000_t202" style="width:17.5pt;height:13.65pt;margin-top:778.13pt;margin-left:510.9pt;mso-position-horizontal-relative:page;mso-position-vertical-relative:page;position:absolute;z-index:-251564032"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48</w:t>
                </w:r>
                <w:r>
                  <w:rPr>
                    <w:rFonts w:ascii="Times New Roman"/>
                    <w:spacing w:val="-5"/>
                    <w:sz w:val="21"/>
                  </w:rPr>
                  <w:fldChar w:fldCharType="end"/>
                </w:r>
              </w:p>
            </w:txbxContent>
          </v:textbox>
        </v:shape>
      </w:pict>
    </w:r>
    <w:r>
      <w:pict>
        <v:shape id="_x0000_s2238" type="#_x0000_t202" style="width:149pt;height:12.5pt;margin-top:779.32pt;margin-left:69.9pt;mso-position-horizontal-relative:page;mso-position-vertical-relative:page;position:absolute;z-index:-251563008"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242" style="mso-position-horizontal-relative:page;mso-position-vertical-relative:page;position:absolute;z-index:-251561984"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243" type="#_x0000_t202" style="width:17.5pt;height:13.65pt;margin-top:778.13pt;margin-left:510.9pt;mso-position-horizontal-relative:page;mso-position-vertical-relative:page;position:absolute;z-index:-251560960"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31</w:t>
                </w:r>
                <w:r>
                  <w:rPr>
                    <w:rFonts w:ascii="Times New Roman"/>
                    <w:spacing w:val="-5"/>
                    <w:sz w:val="21"/>
                  </w:rPr>
                  <w:fldChar w:fldCharType="end"/>
                </w:r>
              </w:p>
            </w:txbxContent>
          </v:textbox>
        </v:shape>
      </w:pict>
    </w:r>
    <w:r>
      <w:pict>
        <v:shape id="_x0000_s2244" type="#_x0000_t202" style="width:149pt;height:12.5pt;margin-top:779.32pt;margin-left:69.9pt;mso-position-horizontal-relative:page;mso-position-vertical-relative:page;position:absolute;z-index:-251559936"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068" style="mso-position-horizontal-relative:page;mso-position-vertical-relative:page;position:absolute;z-index:-251651072"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069" type="#_x0000_t202" style="width:17.5pt;height:13.65pt;margin-top:778.13pt;margin-left:510.9pt;mso-position-horizontal-relative:page;mso-position-vertical-relative:page;position:absolute;z-index:-251650048"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2</w:t>
                </w:r>
                <w:r>
                  <w:rPr>
                    <w:rFonts w:ascii="Times New Roman"/>
                    <w:spacing w:val="-5"/>
                    <w:sz w:val="21"/>
                  </w:rPr>
                  <w:fldChar w:fldCharType="end"/>
                </w:r>
              </w:p>
            </w:txbxContent>
          </v:textbox>
        </v:shape>
      </w:pict>
    </w:r>
    <w:r>
      <w:pict>
        <v:shape id="_x0000_s2070" type="#_x0000_t202" style="width:149pt;height:12.5pt;margin-top:779.32pt;margin-left:69.9pt;mso-position-horizontal-relative:page;mso-position-vertical-relative:page;position:absolute;z-index:-251649024"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074" style="mso-position-horizontal-relative:page;mso-position-vertical-relative:page;position:absolute;z-index:-251648000"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075" type="#_x0000_t202" style="width:17.5pt;height:13.65pt;margin-top:778.13pt;margin-left:510.9pt;mso-position-horizontal-relative:page;mso-position-vertical-relative:page;position:absolute;z-index:-251646976"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3</w:t>
                </w:r>
                <w:r>
                  <w:rPr>
                    <w:rFonts w:ascii="Times New Roman"/>
                    <w:spacing w:val="-5"/>
                    <w:sz w:val="21"/>
                  </w:rPr>
                  <w:fldChar w:fldCharType="end"/>
                </w:r>
              </w:p>
            </w:txbxContent>
          </v:textbox>
        </v:shape>
      </w:pict>
    </w:r>
    <w:r>
      <w:pict>
        <v:shape id="_x0000_s2076" type="#_x0000_t202" style="width:149pt;height:12.5pt;margin-top:779.32pt;margin-left:69.9pt;mso-position-horizontal-relative:page;mso-position-vertical-relative:page;position:absolute;z-index:-251645952"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080" style="mso-position-horizontal-relative:page;mso-position-vertical-relative:page;position:absolute;z-index:-251644928"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081" type="#_x0000_t202" style="width:17.5pt;height:13.65pt;margin-top:778.13pt;margin-left:510.9pt;mso-position-horizontal-relative:page;mso-position-vertical-relative:page;position:absolute;z-index:-251643904"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4</w:t>
                </w:r>
                <w:r>
                  <w:rPr>
                    <w:rFonts w:ascii="Times New Roman"/>
                    <w:spacing w:val="-5"/>
                    <w:sz w:val="21"/>
                  </w:rPr>
                  <w:fldChar w:fldCharType="end"/>
                </w:r>
              </w:p>
            </w:txbxContent>
          </v:textbox>
        </v:shape>
      </w:pict>
    </w:r>
    <w:r>
      <w:pict>
        <v:shape id="_x0000_s2082" type="#_x0000_t202" style="width:149pt;height:12.5pt;margin-top:779.32pt;margin-left:69.9pt;mso-position-horizontal-relative:page;mso-position-vertical-relative:page;position:absolute;z-index:-251642880"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086" style="mso-position-horizontal-relative:page;mso-position-vertical-relative:page;position:absolute;z-index:-251641856"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087" type="#_x0000_t202" style="width:17.5pt;height:13.65pt;margin-top:778.13pt;margin-left:510.9pt;mso-position-horizontal-relative:page;mso-position-vertical-relative:page;position:absolute;z-index:-251640832"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5</w:t>
                </w:r>
                <w:r>
                  <w:rPr>
                    <w:rFonts w:ascii="Times New Roman"/>
                    <w:spacing w:val="-5"/>
                    <w:sz w:val="21"/>
                  </w:rPr>
                  <w:fldChar w:fldCharType="end"/>
                </w:r>
              </w:p>
            </w:txbxContent>
          </v:textbox>
        </v:shape>
      </w:pict>
    </w:r>
    <w:r>
      <w:pict>
        <v:shape id="_x0000_s2088" type="#_x0000_t202" style="width:149pt;height:12.5pt;margin-top:779.32pt;margin-left:69.9pt;mso-position-horizontal-relative:page;mso-position-vertical-relative:page;position:absolute;z-index:-251639808"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092" style="mso-position-horizontal-relative:page;mso-position-vertical-relative:page;position:absolute;z-index:-251638784"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093" type="#_x0000_t202" style="width:17.5pt;height:13.65pt;margin-top:778.13pt;margin-left:510.9pt;mso-position-horizontal-relative:page;mso-position-vertical-relative:page;position:absolute;z-index:-251637760"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6</w:t>
                </w:r>
                <w:r>
                  <w:rPr>
                    <w:rFonts w:ascii="Times New Roman"/>
                    <w:spacing w:val="-5"/>
                    <w:sz w:val="21"/>
                  </w:rPr>
                  <w:fldChar w:fldCharType="end"/>
                </w:r>
              </w:p>
            </w:txbxContent>
          </v:textbox>
        </v:shape>
      </w:pict>
    </w:r>
    <w:r>
      <w:pict>
        <v:shape id="_x0000_s2094" type="#_x0000_t202" style="width:149pt;height:12.5pt;margin-top:779.32pt;margin-left:69.9pt;mso-position-horizontal-relative:page;mso-position-vertical-relative:page;position:absolute;z-index:-251636736"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7"/>
      </w:rPr>
    </w:pPr>
    <w:r>
      <w:pict>
        <v:line id="_x0000_s2098" style="mso-position-horizontal-relative:page;mso-position-vertical-relative:page;position:absolute;z-index:-251635712" from="70.9pt,790.8pt" to="524.4pt,790.8pt" stroked="t" strokecolor="black" strokeweight="0.53pt">
          <v:stroke dashstyle="solid"/>
        </v:line>
      </w:pict>
    </w:r>
    <w:r>
      <w:pict>
        <v:shapetype id="_x0000_t202" coordsize="21600,21600" o:spt="202" path="m,l,21600r21600,l21600,xe">
          <v:stroke joinstyle="miter"/>
          <v:path gradientshapeok="t" o:connecttype="rect"/>
        </v:shapetype>
        <v:shape id="_x0000_s2099" type="#_x0000_t202" style="width:17.5pt;height:13.65pt;margin-top:778.13pt;margin-left:510.9pt;mso-position-horizontal-relative:page;mso-position-vertical-relative:page;position:absolute;z-index:-251634688" filled="f" stroked="f">
          <v:textbox inset="0,0,0,0">
            <w:txbxContent>
              <w:p>
                <w:pPr>
                  <w:spacing w:before="11"/>
                  <w:ind w:left="60" w:right="0" w:firstLine="0"/>
                  <w:jc w:val="left"/>
                  <w:rPr>
                    <w:rFonts w:ascii="Times New Roman"/>
                    <w:sz w:val="21"/>
                  </w:rPr>
                </w:pPr>
                <w:r>
                  <w:rPr>
                    <w:rFonts w:ascii="Times New Roman"/>
                    <w:spacing w:val="-5"/>
                    <w:sz w:val="21"/>
                  </w:rPr>
                  <w:fldChar w:fldCharType="begin"/>
                </w:r>
                <w:r>
                  <w:rPr>
                    <w:rFonts w:ascii="Times New Roman"/>
                    <w:spacing w:val="-5"/>
                    <w:sz w:val="21"/>
                  </w:rPr>
                  <w:instrText xml:space="preserve"> PAGE </w:instrText>
                </w:r>
                <w:r>
                  <w:rPr>
                    <w:rFonts w:ascii="Times New Roman"/>
                    <w:spacing w:val="-5"/>
                    <w:sz w:val="21"/>
                  </w:rPr>
                  <w:fldChar w:fldCharType="separate"/>
                </w:r>
                <w:r>
                  <w:rPr>
                    <w:rFonts w:ascii="Times New Roman"/>
                    <w:spacing w:val="-5"/>
                    <w:sz w:val="21"/>
                  </w:rPr>
                  <w:t>7</w:t>
                </w:r>
                <w:r>
                  <w:rPr>
                    <w:rFonts w:ascii="Times New Roman"/>
                    <w:spacing w:val="-5"/>
                    <w:sz w:val="21"/>
                  </w:rPr>
                  <w:fldChar w:fldCharType="end"/>
                </w:r>
              </w:p>
            </w:txbxContent>
          </v:textbox>
        </v:shape>
      </w:pict>
    </w:r>
    <w:r>
      <w:pict>
        <v:shape id="_x0000_s2100" type="#_x0000_t202" style="width:149pt;height:12.5pt;margin-top:779.32pt;margin-left:69.9pt;mso-position-horizontal-relative:page;mso-position-vertical-relative:page;position:absolute;z-index:-251633664" filled="f" stroked="f">
          <v:textbox inset="0,0,0,0">
            <w:txbxContent>
              <w:p>
                <w:pPr>
                  <w:spacing w:before="0" w:line="250" w:lineRule="exact"/>
                  <w:ind w:left="20" w:right="0" w:firstLine="0"/>
                  <w:jc w:val="left"/>
                  <w:rPr>
                    <w:sz w:val="21"/>
                  </w:rPr>
                </w:pPr>
                <w:r>
                  <w:rPr>
                    <w:spacing w:val="-1"/>
                    <w:sz w:val="21"/>
                  </w:rPr>
                  <w:t>江苏诚智工程设计咨询有限公司</w:t>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style="mso-position-horizontal-relative:page;mso-position-vertical-relative:page;position:absolute;z-index:-251658240" from="69.45pt,60.25pt" to="525.85pt,60.25pt" stroked="t" strokecolor="black" strokeweight="0.5pt">
          <v:stroke dashstyle="solid"/>
        </v:line>
      </w:pict>
    </w:r>
    <w:r>
      <w:pict>
        <v:shapetype id="_x0000_t202" coordsize="21600,21600" o:spt="202" path="m,l,21600r21600,l21600,xe">
          <v:stroke joinstyle="miter"/>
          <v:path gradientshapeok="t" o:connecttype="rect"/>
        </v:shapetype>
        <v:shape id="_x0000_s2050" type="#_x0000_t202" style="width:182pt;height:11pt;margin-top:42.91pt;margin-left:69.9pt;mso-position-horizontal-relative:page;mso-position-vertical-relative:page;position:absolute;z-index:-251657216"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051" type="#_x0000_t202" style="width:47pt;height:11pt;margin-top:42.91pt;margin-left:375.9pt;mso-position-horizontal-relative:page;mso-position-vertical-relative:page;position:absolute;z-index:-251656192"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01" style="mso-position-horizontal-relative:page;mso-position-vertical-relative:page;position:absolute;z-index:-251630592"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02" type="#_x0000_t202" style="width:182pt;height:11pt;margin-top:42.96pt;margin-left:69.9pt;mso-position-horizontal-relative:page;mso-position-vertical-relative:page;position:absolute;z-index:-251629568"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03" type="#_x0000_t202" style="width:47pt;height:11pt;margin-top:42.96pt;margin-left:375.9pt;mso-position-horizontal-relative:page;mso-position-vertical-relative:page;position:absolute;z-index:-251628544"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07" style="mso-position-horizontal-relative:page;mso-position-vertical-relative:page;position:absolute;z-index:-251627520"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08" type="#_x0000_t202" style="width:182pt;height:11pt;margin-top:42.96pt;margin-left:69.9pt;mso-position-horizontal-relative:page;mso-position-vertical-relative:page;position:absolute;z-index:-251626496"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09" type="#_x0000_t202" style="width:47pt;height:11pt;margin-top:42.96pt;margin-left:375.9pt;mso-position-horizontal-relative:page;mso-position-vertical-relative:page;position:absolute;z-index:-251625472"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13" style="mso-position-horizontal-relative:page;mso-position-vertical-relative:page;position:absolute;z-index:-251624448"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14" type="#_x0000_t202" style="width:182pt;height:11pt;margin-top:42.96pt;margin-left:69.9pt;mso-position-horizontal-relative:page;mso-position-vertical-relative:page;position:absolute;z-index:-251623424"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15" type="#_x0000_t202" style="width:47pt;height:11pt;margin-top:42.96pt;margin-left:375.9pt;mso-position-horizontal-relative:page;mso-position-vertical-relative:page;position:absolute;z-index:-251622400"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19" style="mso-position-horizontal-relative:page;mso-position-vertical-relative:page;position:absolute;z-index:-251621376"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20" type="#_x0000_t202" style="width:182pt;height:11pt;margin-top:42.96pt;margin-left:69.9pt;mso-position-horizontal-relative:page;mso-position-vertical-relative:page;position:absolute;z-index:-251620352"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21" type="#_x0000_t202" style="width:47pt;height:11pt;margin-top:42.96pt;margin-left:375.9pt;mso-position-horizontal-relative:page;mso-position-vertical-relative:page;position:absolute;z-index:-251619328"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25" style="mso-position-horizontal-relative:page;mso-position-vertical-relative:page;position:absolute;z-index:-251618304"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26" type="#_x0000_t202" style="width:182pt;height:11pt;margin-top:42.96pt;margin-left:69.9pt;mso-position-horizontal-relative:page;mso-position-vertical-relative:page;position:absolute;z-index:-251617280"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27" type="#_x0000_t202" style="width:47pt;height:11pt;margin-top:42.96pt;margin-left:375.9pt;mso-position-horizontal-relative:page;mso-position-vertical-relative:page;position:absolute;z-index:-251616256"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31" style="mso-position-horizontal-relative:page;mso-position-vertical-relative:page;position:absolute;z-index:-251615232"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32" type="#_x0000_t202" style="width:182pt;height:11pt;margin-top:42.96pt;margin-left:69.9pt;mso-position-horizontal-relative:page;mso-position-vertical-relative:page;position:absolute;z-index:-251614208"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33" type="#_x0000_t202" style="width:47pt;height:11pt;margin-top:42.96pt;margin-left:375.9pt;mso-position-horizontal-relative:page;mso-position-vertical-relative:page;position:absolute;z-index:-251613184"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37" style="mso-position-horizontal-relative:page;mso-position-vertical-relative:page;position:absolute;z-index:-251612160"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38" type="#_x0000_t202" style="width:182pt;height:11pt;margin-top:42.96pt;margin-left:69.9pt;mso-position-horizontal-relative:page;mso-position-vertical-relative:page;position:absolute;z-index:-251611136"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39" type="#_x0000_t202" style="width:47pt;height:11pt;margin-top:42.96pt;margin-left:375.9pt;mso-position-horizontal-relative:page;mso-position-vertical-relative:page;position:absolute;z-index:-251610112"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43" style="mso-position-horizontal-relative:page;mso-position-vertical-relative:page;position:absolute;z-index:-251609088"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44" type="#_x0000_t202" style="width:182pt;height:11pt;margin-top:42.96pt;margin-left:69.9pt;mso-position-horizontal-relative:page;mso-position-vertical-relative:page;position:absolute;z-index:-251608064"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45" type="#_x0000_t202" style="width:47pt;height:11pt;margin-top:42.96pt;margin-left:375.9pt;mso-position-horizontal-relative:page;mso-position-vertical-relative:page;position:absolute;z-index:-251607040"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49" style="mso-position-horizontal-relative:page;mso-position-vertical-relative:page;position:absolute;z-index:-251606016"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50" type="#_x0000_t202" style="width:182pt;height:11pt;margin-top:42.96pt;margin-left:69.9pt;mso-position-horizontal-relative:page;mso-position-vertical-relative:page;position:absolute;z-index:-251604992"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51" type="#_x0000_t202" style="width:47pt;height:11pt;margin-top:42.96pt;margin-left:375.9pt;mso-position-horizontal-relative:page;mso-position-vertical-relative:page;position:absolute;z-index:-251603968"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55" style="mso-position-horizontal-relative:page;mso-position-vertical-relative:page;position:absolute;z-index:-251602944"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56" type="#_x0000_t202" style="width:182pt;height:11pt;margin-top:42.96pt;margin-left:69.9pt;mso-position-horizontal-relative:page;mso-position-vertical-relative:page;position:absolute;z-index:-251601920"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57" type="#_x0000_t202" style="width:47pt;height:11pt;margin-top:42.96pt;margin-left:375.9pt;mso-position-horizontal-relative:page;mso-position-vertical-relative:page;position:absolute;z-index:-251600896"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4" style="mso-position-horizontal-relative:page;mso-position-vertical-relative:page;position:absolute;z-index:-251655168" from="69.45pt,60.25pt" to="525.85pt,60.25pt" stroked="t" strokecolor="black" strokeweight="0.5pt">
          <v:stroke dashstyle="solid"/>
        </v:line>
      </w:pict>
    </w:r>
    <w:r>
      <w:pict>
        <v:shapetype id="_x0000_t202" coordsize="21600,21600" o:spt="202" path="m,l,21600r21600,l21600,xe">
          <v:stroke joinstyle="miter"/>
          <v:path gradientshapeok="t" o:connecttype="rect"/>
        </v:shapetype>
        <v:shape id="_x0000_s2055" type="#_x0000_t202" style="width:182pt;height:11pt;margin-top:42.91pt;margin-left:69.9pt;mso-position-horizontal-relative:page;mso-position-vertical-relative:page;position:absolute;z-index:-251654144"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056" type="#_x0000_t202" style="width:47pt;height:11pt;margin-top:42.91pt;margin-left:375.9pt;mso-position-horizontal-relative:page;mso-position-vertical-relative:page;position:absolute;z-index:-251653120"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61" style="mso-position-horizontal-relative:page;mso-position-vertical-relative:page;position:absolute;z-index:-251599872"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62" type="#_x0000_t202" style="width:182pt;height:11pt;margin-top:42.96pt;margin-left:69.9pt;mso-position-horizontal-relative:page;mso-position-vertical-relative:page;position:absolute;z-index:-251598848"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63" type="#_x0000_t202" style="width:47pt;height:11pt;margin-top:42.96pt;margin-left:375.9pt;mso-position-horizontal-relative:page;mso-position-vertical-relative:page;position:absolute;z-index:-251597824"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67" style="mso-position-horizontal-relative:page;mso-position-vertical-relative:page;position:absolute;z-index:-251596800"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68" type="#_x0000_t202" style="width:182pt;height:11pt;margin-top:42.96pt;margin-left:69.9pt;mso-position-horizontal-relative:page;mso-position-vertical-relative:page;position:absolute;z-index:-251595776"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69" type="#_x0000_t202" style="width:47pt;height:11pt;margin-top:42.96pt;margin-left:375.9pt;mso-position-horizontal-relative:page;mso-position-vertical-relative:page;position:absolute;z-index:-251594752"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73" style="mso-position-horizontal-relative:page;mso-position-vertical-relative:page;position:absolute;z-index:-251593728"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74" type="#_x0000_t202" style="width:182pt;height:11pt;margin-top:42.96pt;margin-left:69.9pt;mso-position-horizontal-relative:page;mso-position-vertical-relative:page;position:absolute;z-index:-251592704"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75" type="#_x0000_t202" style="width:47pt;height:11pt;margin-top:42.96pt;margin-left:375.9pt;mso-position-horizontal-relative:page;mso-position-vertical-relative:page;position:absolute;z-index:-251591680"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79" style="mso-position-horizontal-relative:page;mso-position-vertical-relative:page;position:absolute;z-index:-251590656"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80" type="#_x0000_t202" style="width:182pt;height:11pt;margin-top:42.96pt;margin-left:69.9pt;mso-position-horizontal-relative:page;mso-position-vertical-relative:page;position:absolute;z-index:-251589632"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81" type="#_x0000_t202" style="width:47pt;height:11pt;margin-top:42.96pt;margin-left:375.9pt;mso-position-horizontal-relative:page;mso-position-vertical-relative:page;position:absolute;z-index:-251588608"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85" style="mso-position-horizontal-relative:page;mso-position-vertical-relative:page;position:absolute;z-index:-251587584"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86" type="#_x0000_t202" style="width:182pt;height:11pt;margin-top:42.96pt;margin-left:69.9pt;mso-position-horizontal-relative:page;mso-position-vertical-relative:page;position:absolute;z-index:-251586560"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87" type="#_x0000_t202" style="width:47pt;height:11pt;margin-top:42.96pt;margin-left:375.9pt;mso-position-horizontal-relative:page;mso-position-vertical-relative:page;position:absolute;z-index:-251585536"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91" style="mso-position-horizontal-relative:page;mso-position-vertical-relative:page;position:absolute;z-index:-251584512"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92" type="#_x0000_t202" style="width:182pt;height:11pt;margin-top:42.96pt;margin-left:69.9pt;mso-position-horizontal-relative:page;mso-position-vertical-relative:page;position:absolute;z-index:-251583488"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93" type="#_x0000_t202" style="width:47pt;height:11pt;margin-top:42.96pt;margin-left:375.9pt;mso-position-horizontal-relative:page;mso-position-vertical-relative:page;position:absolute;z-index:-251582464"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197" style="mso-position-horizontal-relative:page;mso-position-vertical-relative:page;position:absolute;z-index:-251581440"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198" type="#_x0000_t202" style="width:182pt;height:11pt;margin-top:42.96pt;margin-left:69.9pt;mso-position-horizontal-relative:page;mso-position-vertical-relative:page;position:absolute;z-index:-251580416"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199" type="#_x0000_t202" style="width:47pt;height:11pt;margin-top:42.96pt;margin-left:375.9pt;mso-position-horizontal-relative:page;mso-position-vertical-relative:page;position:absolute;z-index:-251579392"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03" style="mso-position-horizontal-relative:page;mso-position-vertical-relative:page;position:absolute;z-index:-251578368"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204" type="#_x0000_t202" style="width:182pt;height:11pt;margin-top:42.96pt;margin-left:69.9pt;mso-position-horizontal-relative:page;mso-position-vertical-relative:page;position:absolute;z-index:-251577344"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205" type="#_x0000_t202" style="width:47pt;height:11pt;margin-top:42.96pt;margin-left:375.9pt;mso-position-horizontal-relative:page;mso-position-vertical-relative:page;position:absolute;z-index:-251576320"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09" style="mso-position-horizontal-relative:page;mso-position-vertical-relative:page;position:absolute;z-index:-251575296"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210" type="#_x0000_t202" style="width:182pt;height:11pt;margin-top:42.96pt;margin-left:69.9pt;mso-position-horizontal-relative:page;mso-position-vertical-relative:page;position:absolute;z-index:-251574272"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211" type="#_x0000_t202" style="width:47pt;height:11pt;margin-top:42.96pt;margin-left:375.9pt;mso-position-horizontal-relative:page;mso-position-vertical-relative:page;position:absolute;z-index:-251573248"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15" style="mso-position-horizontal-relative:page;mso-position-vertical-relative:page;position:absolute;z-index:-251572224"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216" type="#_x0000_t202" style="width:182pt;height:11pt;margin-top:42.96pt;margin-left:69.9pt;mso-position-horizontal-relative:page;mso-position-vertical-relative:page;position:absolute;z-index:-251571200"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217" type="#_x0000_t202" style="width:47pt;height:11pt;margin-top:42.96pt;margin-left:375.9pt;mso-position-horizontal-relative:page;mso-position-vertical-relative:page;position:absolute;z-index:-251570176"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9" style="mso-position-horizontal-relative:page;mso-position-vertical-relative:page;position:absolute;z-index:-251652096"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060" type="#_x0000_t202" style="width:182pt;height:11pt;margin-top:42.96pt;margin-left:69.9pt;mso-position-horizontal-relative:page;mso-position-vertical-relative:page;position:absolute;z-index:-251651072"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061" type="#_x0000_t202" style="width:47pt;height:11pt;margin-top:42.96pt;margin-left:375.9pt;mso-position-horizontal-relative:page;mso-position-vertical-relative:page;position:absolute;z-index:-251650048"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21" style="mso-position-horizontal-relative:page;mso-position-vertical-relative:page;position:absolute;z-index:-251569152"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222" type="#_x0000_t202" style="width:182pt;height:11pt;margin-top:42.96pt;margin-left:69.9pt;mso-position-horizontal-relative:page;mso-position-vertical-relative:page;position:absolute;z-index:-251568128"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223" type="#_x0000_t202" style="width:47pt;height:11pt;margin-top:42.96pt;margin-left:375.9pt;mso-position-horizontal-relative:page;mso-position-vertical-relative:page;position:absolute;z-index:-251567104"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27" style="mso-position-horizontal-relative:page;mso-position-vertical-relative:page;position:absolute;z-index:-251566080"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228" type="#_x0000_t202" style="width:182pt;height:11pt;margin-top:42.96pt;margin-left:69.9pt;mso-position-horizontal-relative:page;mso-position-vertical-relative:page;position:absolute;z-index:-251565056"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229" type="#_x0000_t202" style="width:47pt;height:11pt;margin-top:42.96pt;margin-left:375.9pt;mso-position-horizontal-relative:page;mso-position-vertical-relative:page;position:absolute;z-index:-251564032"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33" style="mso-position-horizontal-relative:page;mso-position-vertical-relative:page;position:absolute;z-index:-251563008"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234" type="#_x0000_t202" style="width:182pt;height:11pt;margin-top:42.96pt;margin-left:69.9pt;mso-position-horizontal-relative:page;mso-position-vertical-relative:page;position:absolute;z-index:-251561984"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235" type="#_x0000_t202" style="width:47pt;height:11pt;margin-top:42.96pt;margin-left:375.9pt;mso-position-horizontal-relative:page;mso-position-vertical-relative:page;position:absolute;z-index:-251560960"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239" style="mso-position-horizontal-relative:page;mso-position-vertical-relative:page;position:absolute;z-index:-251559936"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240" type="#_x0000_t202" style="width:182pt;height:11pt;margin-top:42.96pt;margin-left:69.9pt;mso-position-horizontal-relative:page;mso-position-vertical-relative:page;position:absolute;z-index:-251558912"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241" type="#_x0000_t202" style="width:47pt;height:11pt;margin-top:42.96pt;margin-left:375.9pt;mso-position-horizontal-relative:page;mso-position-vertical-relative:page;position:absolute;z-index:-251557888"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5" style="mso-position-horizontal-relative:page;mso-position-vertical-relative:page;position:absolute;z-index:-251649024"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066" type="#_x0000_t202" style="width:182pt;height:11pt;margin-top:42.96pt;margin-left:69.9pt;mso-position-horizontal-relative:page;mso-position-vertical-relative:page;position:absolute;z-index:-251648000"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067" type="#_x0000_t202" style="width:47pt;height:11pt;margin-top:42.96pt;margin-left:375.9pt;mso-position-horizontal-relative:page;mso-position-vertical-relative:page;position:absolute;z-index:-251646976"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1" style="mso-position-horizontal-relative:page;mso-position-vertical-relative:page;position:absolute;z-index:-251645952"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072" type="#_x0000_t202" style="width:182pt;height:11pt;margin-top:42.96pt;margin-left:69.9pt;mso-position-horizontal-relative:page;mso-position-vertical-relative:page;position:absolute;z-index:-251644928"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073" type="#_x0000_t202" style="width:47pt;height:11pt;margin-top:42.96pt;margin-left:375.9pt;mso-position-horizontal-relative:page;mso-position-vertical-relative:page;position:absolute;z-index:-251643904"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77" style="mso-position-horizontal-relative:page;mso-position-vertical-relative:page;position:absolute;z-index:-251642880"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078" type="#_x0000_t202" style="width:182pt;height:11pt;margin-top:42.96pt;margin-left:69.9pt;mso-position-horizontal-relative:page;mso-position-vertical-relative:page;position:absolute;z-index:-251641856"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079" type="#_x0000_t202" style="width:47pt;height:11pt;margin-top:42.96pt;margin-left:375.9pt;mso-position-horizontal-relative:page;mso-position-vertical-relative:page;position:absolute;z-index:-251640832"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3" style="mso-position-horizontal-relative:page;mso-position-vertical-relative:page;position:absolute;z-index:-251639808"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084" type="#_x0000_t202" style="width:182pt;height:11pt;margin-top:42.96pt;margin-left:69.9pt;mso-position-horizontal-relative:page;mso-position-vertical-relative:page;position:absolute;z-index:-251638784"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085" type="#_x0000_t202" style="width:47pt;height:11pt;margin-top:42.96pt;margin-left:375.9pt;mso-position-horizontal-relative:page;mso-position-vertical-relative:page;position:absolute;z-index:-251637760"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89" style="mso-position-horizontal-relative:page;mso-position-vertical-relative:page;position:absolute;z-index:-251636736"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090" type="#_x0000_t202" style="width:182pt;height:11pt;margin-top:42.96pt;margin-left:69.9pt;mso-position-horizontal-relative:page;mso-position-vertical-relative:page;position:absolute;z-index:-251635712"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091" type="#_x0000_t202" style="width:47pt;height:11pt;margin-top:42.96pt;margin-left:375.9pt;mso-position-horizontal-relative:page;mso-position-vertical-relative:page;position:absolute;z-index:-251634688"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95" style="mso-position-horizontal-relative:page;mso-position-vertical-relative:page;position:absolute;z-index:-251633664" from="69.45pt,60.3pt" to="525.85pt,60.3pt" stroked="t" strokecolor="black" strokeweight="0.5pt">
          <v:stroke dashstyle="solid"/>
        </v:line>
      </w:pict>
    </w:r>
    <w:r>
      <w:pict>
        <v:shapetype id="_x0000_t202" coordsize="21600,21600" o:spt="202" path="m,l,21600r21600,l21600,xe">
          <v:stroke joinstyle="miter"/>
          <v:path gradientshapeok="t" o:connecttype="rect"/>
        </v:shapetype>
        <v:shape id="_x0000_s2096" type="#_x0000_t202" style="width:182pt;height:11pt;margin-top:42.96pt;margin-left:69.9pt;mso-position-horizontal-relative:page;mso-position-vertical-relative:page;position:absolute;z-index:-251632640" filled="f" stroked="f">
          <v:textbox inset="0,0,0,0">
            <w:txbxContent>
              <w:p>
                <w:pPr>
                  <w:spacing w:before="0" w:line="220" w:lineRule="exact"/>
                  <w:ind w:left="20" w:right="0" w:firstLine="0"/>
                  <w:jc w:val="left"/>
                  <w:rPr>
                    <w:sz w:val="18"/>
                  </w:rPr>
                </w:pPr>
                <w:r>
                  <w:rPr>
                    <w:spacing w:val="-1"/>
                    <w:sz w:val="18"/>
                  </w:rPr>
                  <w:t>广德三星混凝土有限公司商品混凝土生产项目</w:t>
                </w:r>
              </w:p>
            </w:txbxContent>
          </v:textbox>
        </v:shape>
      </w:pict>
    </w:r>
    <w:r>
      <w:pict>
        <v:shape id="_x0000_s2097" type="#_x0000_t202" style="width:47pt;height:11pt;margin-top:42.96pt;margin-left:375.9pt;mso-position-horizontal-relative:page;mso-position-vertical-relative:page;position:absolute;z-index:-251631616" filled="f" stroked="f">
          <v:textbox inset="0,0,0,0">
            <w:txbxContent>
              <w:p>
                <w:pPr>
                  <w:spacing w:before="0" w:line="220" w:lineRule="exact"/>
                  <w:ind w:left="20" w:right="0" w:firstLine="0"/>
                  <w:jc w:val="left"/>
                  <w:rPr>
                    <w:sz w:val="18"/>
                  </w:rPr>
                </w:pPr>
                <w:r>
                  <w:rPr>
                    <w:spacing w:val="-2"/>
                    <w:sz w:val="18"/>
                  </w:rPr>
                  <w:t>项目编号：</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6B5DAF"/>
    <w:multiLevelType w:val="hybridMultilevel"/>
    <w:tmpl w:val="00000000"/>
    <w:lvl w:ilvl="0">
      <w:start w:val="7"/>
      <w:numFmt w:val="decimal"/>
      <w:lvlText w:val="%1"/>
      <w:lvlJc w:val="left"/>
      <w:pPr>
        <w:ind w:left="1378" w:hanging="540"/>
        <w:jc w:val="left"/>
      </w:pPr>
      <w:rPr>
        <w:rFonts w:hint="default"/>
        <w:lang w:val="en-US" w:eastAsia="zh-CN" w:bidi="ar-SA"/>
      </w:rPr>
    </w:lvl>
    <w:lvl w:ilvl="1">
      <w:start w:val="2"/>
      <w:numFmt w:val="decimal"/>
      <w:lvlText w:val="%1.%2"/>
      <w:lvlJc w:val="left"/>
      <w:pPr>
        <w:ind w:left="1378" w:hanging="540"/>
        <w:jc w:val="left"/>
      </w:pPr>
      <w:rPr>
        <w:rFonts w:hint="default"/>
        <w:lang w:val="en-US" w:eastAsia="zh-CN" w:bidi="ar-SA"/>
      </w:rPr>
    </w:lvl>
    <w:lvl w:ilvl="2">
      <w:start w:val="7"/>
      <w:numFmt w:val="decimal"/>
      <w:lvlText w:val="%1.%2.%3"/>
      <w:lvlJc w:val="left"/>
      <w:pPr>
        <w:ind w:left="1378" w:hanging="54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4189" w:hanging="540"/>
      </w:pPr>
      <w:rPr>
        <w:rFonts w:hint="default"/>
        <w:lang w:val="en-US" w:eastAsia="zh-CN" w:bidi="ar-SA"/>
      </w:rPr>
    </w:lvl>
    <w:lvl w:ilvl="4">
      <w:start w:val="0"/>
      <w:numFmt w:val="bullet"/>
      <w:lvlText w:val="•"/>
      <w:lvlJc w:val="left"/>
      <w:pPr>
        <w:ind w:left="5126" w:hanging="540"/>
      </w:pPr>
      <w:rPr>
        <w:rFonts w:hint="default"/>
        <w:lang w:val="en-US" w:eastAsia="zh-CN" w:bidi="ar-SA"/>
      </w:rPr>
    </w:lvl>
    <w:lvl w:ilvl="5">
      <w:start w:val="0"/>
      <w:numFmt w:val="bullet"/>
      <w:lvlText w:val="•"/>
      <w:lvlJc w:val="left"/>
      <w:pPr>
        <w:ind w:left="6063" w:hanging="540"/>
      </w:pPr>
      <w:rPr>
        <w:rFonts w:hint="default"/>
        <w:lang w:val="en-US" w:eastAsia="zh-CN" w:bidi="ar-SA"/>
      </w:rPr>
    </w:lvl>
    <w:lvl w:ilvl="6">
      <w:start w:val="0"/>
      <w:numFmt w:val="bullet"/>
      <w:lvlText w:val="•"/>
      <w:lvlJc w:val="left"/>
      <w:pPr>
        <w:ind w:left="6999" w:hanging="540"/>
      </w:pPr>
      <w:rPr>
        <w:rFonts w:hint="default"/>
        <w:lang w:val="en-US" w:eastAsia="zh-CN" w:bidi="ar-SA"/>
      </w:rPr>
    </w:lvl>
    <w:lvl w:ilvl="7">
      <w:start w:val="0"/>
      <w:numFmt w:val="bullet"/>
      <w:lvlText w:val="•"/>
      <w:lvlJc w:val="left"/>
      <w:pPr>
        <w:ind w:left="7936" w:hanging="540"/>
      </w:pPr>
      <w:rPr>
        <w:rFonts w:hint="default"/>
        <w:lang w:val="en-US" w:eastAsia="zh-CN" w:bidi="ar-SA"/>
      </w:rPr>
    </w:lvl>
    <w:lvl w:ilvl="8">
      <w:start w:val="0"/>
      <w:numFmt w:val="bullet"/>
      <w:lvlText w:val="•"/>
      <w:lvlJc w:val="left"/>
      <w:pPr>
        <w:ind w:left="8872" w:hanging="540"/>
      </w:pPr>
      <w:rPr>
        <w:rFonts w:hint="default"/>
        <w:lang w:val="en-US" w:eastAsia="zh-CN" w:bidi="ar-SA"/>
      </w:rPr>
    </w:lvl>
  </w:abstractNum>
  <w:abstractNum w:abstractNumId="1">
    <w:nsid w:val="10B9170D"/>
    <w:multiLevelType w:val="hybridMultilevel"/>
    <w:tmpl w:val="00000000"/>
    <w:lvl w:ilvl="0">
      <w:start w:val="1"/>
      <w:numFmt w:val="decimal"/>
      <w:lvlText w:val="%1."/>
      <w:lvlJc w:val="left"/>
      <w:pPr>
        <w:ind w:left="1064" w:hanging="226"/>
        <w:jc w:val="left"/>
      </w:pPr>
      <w:rPr>
        <w:rFonts w:ascii="Times New Roman" w:eastAsia="Times New Roman" w:hAnsi="Times New Roman" w:cs="Times New Roman" w:hint="default"/>
        <w:b/>
        <w:bCs/>
        <w:i w:val="0"/>
        <w:iCs w:val="0"/>
        <w:w w:val="100"/>
        <w:sz w:val="28"/>
        <w:szCs w:val="28"/>
        <w:lang w:val="en-US" w:eastAsia="zh-CN" w:bidi="ar-SA"/>
      </w:rPr>
    </w:lvl>
    <w:lvl w:ilvl="1">
      <w:start w:val="1"/>
      <w:numFmt w:val="decimal"/>
      <w:lvlText w:val="%1.%2"/>
      <w:lvlJc w:val="left"/>
      <w:pPr>
        <w:ind w:left="1257" w:hanging="420"/>
        <w:jc w:val="left"/>
      </w:pPr>
      <w:rPr>
        <w:rFonts w:hint="default"/>
        <w:w w:val="100"/>
        <w:lang w:val="en-US" w:eastAsia="zh-CN" w:bidi="ar-SA"/>
      </w:rPr>
    </w:lvl>
    <w:lvl w:ilvl="2">
      <w:start w:val="1"/>
      <w:numFmt w:val="decimal"/>
      <w:lvlText w:val="%1.%2.%3"/>
      <w:lvlJc w:val="left"/>
      <w:pPr>
        <w:ind w:left="1707" w:hanging="42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1"/>
      <w:numFmt w:val="decimal"/>
      <w:lvlText w:val="（%4）"/>
      <w:lvlJc w:val="left"/>
      <w:pPr>
        <w:ind w:left="1919" w:hanging="420"/>
        <w:jc w:val="left"/>
      </w:pPr>
      <w:rPr>
        <w:rFonts w:ascii="宋体" w:eastAsia="宋体" w:hAnsi="宋体" w:cs="宋体" w:hint="default"/>
        <w:b w:val="0"/>
        <w:bCs w:val="0"/>
        <w:i w:val="0"/>
        <w:iCs w:val="0"/>
        <w:w w:val="100"/>
        <w:sz w:val="22"/>
        <w:szCs w:val="22"/>
        <w:lang w:val="en-US" w:eastAsia="zh-CN" w:bidi="ar-SA"/>
      </w:rPr>
    </w:lvl>
    <w:lvl w:ilvl="4">
      <w:start w:val="0"/>
      <w:numFmt w:val="bullet"/>
      <w:lvlText w:val="•"/>
      <w:lvlJc w:val="left"/>
      <w:pPr>
        <w:ind w:left="1380" w:hanging="420"/>
      </w:pPr>
      <w:rPr>
        <w:rFonts w:hint="default"/>
        <w:lang w:val="en-US" w:eastAsia="zh-CN" w:bidi="ar-SA"/>
      </w:rPr>
    </w:lvl>
    <w:lvl w:ilvl="5">
      <w:start w:val="0"/>
      <w:numFmt w:val="bullet"/>
      <w:lvlText w:val="•"/>
      <w:lvlJc w:val="left"/>
      <w:pPr>
        <w:ind w:left="1440" w:hanging="420"/>
      </w:pPr>
      <w:rPr>
        <w:rFonts w:hint="default"/>
        <w:lang w:val="en-US" w:eastAsia="zh-CN" w:bidi="ar-SA"/>
      </w:rPr>
    </w:lvl>
    <w:lvl w:ilvl="6">
      <w:start w:val="0"/>
      <w:numFmt w:val="bullet"/>
      <w:lvlText w:val="•"/>
      <w:lvlJc w:val="left"/>
      <w:pPr>
        <w:ind w:left="1480" w:hanging="420"/>
      </w:pPr>
      <w:rPr>
        <w:rFonts w:hint="default"/>
        <w:lang w:val="en-US" w:eastAsia="zh-CN" w:bidi="ar-SA"/>
      </w:rPr>
    </w:lvl>
    <w:lvl w:ilvl="7">
      <w:start w:val="0"/>
      <w:numFmt w:val="bullet"/>
      <w:lvlText w:val="•"/>
      <w:lvlJc w:val="left"/>
      <w:pPr>
        <w:ind w:left="1520" w:hanging="420"/>
      </w:pPr>
      <w:rPr>
        <w:rFonts w:hint="default"/>
        <w:lang w:val="en-US" w:eastAsia="zh-CN" w:bidi="ar-SA"/>
      </w:rPr>
    </w:lvl>
    <w:lvl w:ilvl="8">
      <w:start w:val="0"/>
      <w:numFmt w:val="bullet"/>
      <w:lvlText w:val="•"/>
      <w:lvlJc w:val="left"/>
      <w:pPr>
        <w:ind w:left="1640" w:hanging="420"/>
      </w:pPr>
      <w:rPr>
        <w:rFonts w:hint="default"/>
        <w:lang w:val="en-US" w:eastAsia="zh-CN" w:bidi="ar-SA"/>
      </w:rPr>
    </w:lvl>
  </w:abstractNum>
  <w:abstractNum w:abstractNumId="2">
    <w:nsid w:val="124ED4E2"/>
    <w:multiLevelType w:val="hybridMultilevel"/>
    <w:tmpl w:val="00000000"/>
    <w:lvl w:ilvl="0">
      <w:start w:val="1"/>
      <w:numFmt w:val="decimal"/>
      <w:lvlText w:val="（%1）"/>
      <w:lvlJc w:val="left"/>
      <w:pPr>
        <w:ind w:left="1919"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802" w:hanging="601"/>
      </w:pPr>
      <w:rPr>
        <w:rFonts w:hint="default"/>
        <w:lang w:val="en-US" w:eastAsia="zh-CN" w:bidi="ar-SA"/>
      </w:rPr>
    </w:lvl>
    <w:lvl w:ilvl="2">
      <w:start w:val="0"/>
      <w:numFmt w:val="bullet"/>
      <w:lvlText w:val="•"/>
      <w:lvlJc w:val="left"/>
      <w:pPr>
        <w:ind w:left="3685" w:hanging="601"/>
      </w:pPr>
      <w:rPr>
        <w:rFonts w:hint="default"/>
        <w:lang w:val="en-US" w:eastAsia="zh-CN" w:bidi="ar-SA"/>
      </w:rPr>
    </w:lvl>
    <w:lvl w:ilvl="3">
      <w:start w:val="0"/>
      <w:numFmt w:val="bullet"/>
      <w:lvlText w:val="•"/>
      <w:lvlJc w:val="left"/>
      <w:pPr>
        <w:ind w:left="4567" w:hanging="601"/>
      </w:pPr>
      <w:rPr>
        <w:rFonts w:hint="default"/>
        <w:lang w:val="en-US" w:eastAsia="zh-CN" w:bidi="ar-SA"/>
      </w:rPr>
    </w:lvl>
    <w:lvl w:ilvl="4">
      <w:start w:val="0"/>
      <w:numFmt w:val="bullet"/>
      <w:lvlText w:val="•"/>
      <w:lvlJc w:val="left"/>
      <w:pPr>
        <w:ind w:left="5450" w:hanging="601"/>
      </w:pPr>
      <w:rPr>
        <w:rFonts w:hint="default"/>
        <w:lang w:val="en-US" w:eastAsia="zh-CN" w:bidi="ar-SA"/>
      </w:rPr>
    </w:lvl>
    <w:lvl w:ilvl="5">
      <w:start w:val="0"/>
      <w:numFmt w:val="bullet"/>
      <w:lvlText w:val="•"/>
      <w:lvlJc w:val="left"/>
      <w:pPr>
        <w:ind w:left="6333" w:hanging="601"/>
      </w:pPr>
      <w:rPr>
        <w:rFonts w:hint="default"/>
        <w:lang w:val="en-US" w:eastAsia="zh-CN" w:bidi="ar-SA"/>
      </w:rPr>
    </w:lvl>
    <w:lvl w:ilvl="6">
      <w:start w:val="0"/>
      <w:numFmt w:val="bullet"/>
      <w:lvlText w:val="•"/>
      <w:lvlJc w:val="left"/>
      <w:pPr>
        <w:ind w:left="7215" w:hanging="601"/>
      </w:pPr>
      <w:rPr>
        <w:rFonts w:hint="default"/>
        <w:lang w:val="en-US" w:eastAsia="zh-CN" w:bidi="ar-SA"/>
      </w:rPr>
    </w:lvl>
    <w:lvl w:ilvl="7">
      <w:start w:val="0"/>
      <w:numFmt w:val="bullet"/>
      <w:lvlText w:val="•"/>
      <w:lvlJc w:val="left"/>
      <w:pPr>
        <w:ind w:left="8098" w:hanging="601"/>
      </w:pPr>
      <w:rPr>
        <w:rFonts w:hint="default"/>
        <w:lang w:val="en-US" w:eastAsia="zh-CN" w:bidi="ar-SA"/>
      </w:rPr>
    </w:lvl>
    <w:lvl w:ilvl="8">
      <w:start w:val="0"/>
      <w:numFmt w:val="bullet"/>
      <w:lvlText w:val="•"/>
      <w:lvlJc w:val="left"/>
      <w:pPr>
        <w:ind w:left="8980" w:hanging="601"/>
      </w:pPr>
      <w:rPr>
        <w:rFonts w:hint="default"/>
        <w:lang w:val="en-US" w:eastAsia="zh-CN" w:bidi="ar-SA"/>
      </w:rPr>
    </w:lvl>
  </w:abstractNum>
  <w:abstractNum w:abstractNumId="3">
    <w:nsid w:val="136415DD"/>
    <w:multiLevelType w:val="hybridMultilevel"/>
    <w:tmpl w:val="00000000"/>
    <w:lvl w:ilvl="0">
      <w:start w:val="1"/>
      <w:numFmt w:val="decimal"/>
      <w:lvlText w:val="%1"/>
      <w:lvlJc w:val="left"/>
      <w:pPr>
        <w:ind w:left="708" w:hanging="600"/>
        <w:jc w:val="left"/>
      </w:pPr>
      <w:rPr>
        <w:rFonts w:hint="default"/>
        <w:lang w:val="en-US" w:eastAsia="zh-CN" w:bidi="ar-SA"/>
      </w:rPr>
    </w:lvl>
    <w:lvl w:ilvl="1">
      <w:start w:val="1"/>
      <w:numFmt w:val="decimal"/>
      <w:lvlText w:val="%1.%2"/>
      <w:lvlJc w:val="left"/>
      <w:pPr>
        <w:ind w:left="708" w:hanging="600"/>
        <w:jc w:val="left"/>
      </w:pPr>
      <w:rPr>
        <w:rFonts w:hint="default"/>
        <w:lang w:val="en-US" w:eastAsia="zh-CN" w:bidi="ar-SA"/>
      </w:rPr>
    </w:lvl>
    <w:lvl w:ilvl="2">
      <w:start w:val="6"/>
      <w:numFmt w:val="decimal"/>
      <w:lvlText w:val="%1.%2.%3"/>
      <w:lvlJc w:val="left"/>
      <w:pPr>
        <w:ind w:left="70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3262" w:hanging="600"/>
      </w:pPr>
      <w:rPr>
        <w:rFonts w:hint="default"/>
        <w:lang w:val="en-US" w:eastAsia="zh-CN" w:bidi="ar-SA"/>
      </w:rPr>
    </w:lvl>
    <w:lvl w:ilvl="4">
      <w:start w:val="0"/>
      <w:numFmt w:val="bullet"/>
      <w:lvlText w:val="•"/>
      <w:lvlJc w:val="left"/>
      <w:pPr>
        <w:ind w:left="4116" w:hanging="600"/>
      </w:pPr>
      <w:rPr>
        <w:rFonts w:hint="default"/>
        <w:lang w:val="en-US" w:eastAsia="zh-CN" w:bidi="ar-SA"/>
      </w:rPr>
    </w:lvl>
    <w:lvl w:ilvl="5">
      <w:start w:val="0"/>
      <w:numFmt w:val="bullet"/>
      <w:lvlText w:val="•"/>
      <w:lvlJc w:val="left"/>
      <w:pPr>
        <w:ind w:left="4970" w:hanging="600"/>
      </w:pPr>
      <w:rPr>
        <w:rFonts w:hint="default"/>
        <w:lang w:val="en-US" w:eastAsia="zh-CN" w:bidi="ar-SA"/>
      </w:rPr>
    </w:lvl>
    <w:lvl w:ilvl="6">
      <w:start w:val="0"/>
      <w:numFmt w:val="bullet"/>
      <w:lvlText w:val="•"/>
      <w:lvlJc w:val="left"/>
      <w:pPr>
        <w:ind w:left="5824" w:hanging="600"/>
      </w:pPr>
      <w:rPr>
        <w:rFonts w:hint="default"/>
        <w:lang w:val="en-US" w:eastAsia="zh-CN" w:bidi="ar-SA"/>
      </w:rPr>
    </w:lvl>
    <w:lvl w:ilvl="7">
      <w:start w:val="0"/>
      <w:numFmt w:val="bullet"/>
      <w:lvlText w:val="•"/>
      <w:lvlJc w:val="left"/>
      <w:pPr>
        <w:ind w:left="6678" w:hanging="600"/>
      </w:pPr>
      <w:rPr>
        <w:rFonts w:hint="default"/>
        <w:lang w:val="en-US" w:eastAsia="zh-CN" w:bidi="ar-SA"/>
      </w:rPr>
    </w:lvl>
    <w:lvl w:ilvl="8">
      <w:start w:val="0"/>
      <w:numFmt w:val="bullet"/>
      <w:lvlText w:val="•"/>
      <w:lvlJc w:val="left"/>
      <w:pPr>
        <w:ind w:left="7532" w:hanging="600"/>
      </w:pPr>
      <w:rPr>
        <w:rFonts w:hint="default"/>
        <w:lang w:val="en-US" w:eastAsia="zh-CN" w:bidi="ar-SA"/>
      </w:rPr>
    </w:lvl>
  </w:abstractNum>
  <w:abstractNum w:abstractNumId="4">
    <w:nsid w:val="1F4F1C30"/>
    <w:multiLevelType w:val="hybridMultilevel"/>
    <w:tmpl w:val="00000000"/>
    <w:lvl w:ilvl="0">
      <w:start w:val="1"/>
      <w:numFmt w:val="decimal"/>
      <w:lvlText w:val="%1"/>
      <w:lvlJc w:val="left"/>
      <w:pPr>
        <w:ind w:left="528" w:hanging="420"/>
        <w:jc w:val="left"/>
      </w:pPr>
      <w:rPr>
        <w:rFonts w:hint="default"/>
        <w:lang w:val="en-US" w:eastAsia="zh-CN" w:bidi="ar-SA"/>
      </w:rPr>
    </w:lvl>
    <w:lvl w:ilvl="1">
      <w:start w:val="1"/>
      <w:numFmt w:val="decimal"/>
      <w:lvlText w:val="%1.%2"/>
      <w:lvlJc w:val="left"/>
      <w:pPr>
        <w:ind w:left="528" w:hanging="420"/>
        <w:jc w:val="left"/>
      </w:pPr>
      <w:rPr>
        <w:rFonts w:ascii="Times New Roman" w:eastAsia="Times New Roman" w:hAnsi="Times New Roman" w:cs="Times New Roman" w:hint="default"/>
        <w:b/>
        <w:bCs/>
        <w:i w:val="0"/>
        <w:iCs w:val="0"/>
        <w:w w:val="100"/>
        <w:sz w:val="24"/>
        <w:szCs w:val="24"/>
        <w:lang w:val="en-US" w:eastAsia="zh-CN" w:bidi="ar-SA"/>
      </w:rPr>
    </w:lvl>
    <w:lvl w:ilvl="2">
      <w:start w:val="1"/>
      <w:numFmt w:val="decimal"/>
      <w:lvlText w:val="%1.%2.%3"/>
      <w:lvlJc w:val="left"/>
      <w:pPr>
        <w:ind w:left="118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2970" w:hanging="600"/>
      </w:pPr>
      <w:rPr>
        <w:rFonts w:hint="default"/>
        <w:lang w:val="en-US" w:eastAsia="zh-CN" w:bidi="ar-SA"/>
      </w:rPr>
    </w:lvl>
    <w:lvl w:ilvl="4">
      <w:start w:val="0"/>
      <w:numFmt w:val="bullet"/>
      <w:lvlText w:val="•"/>
      <w:lvlJc w:val="left"/>
      <w:pPr>
        <w:ind w:left="3866" w:hanging="600"/>
      </w:pPr>
      <w:rPr>
        <w:rFonts w:hint="default"/>
        <w:lang w:val="en-US" w:eastAsia="zh-CN" w:bidi="ar-SA"/>
      </w:rPr>
    </w:lvl>
    <w:lvl w:ilvl="5">
      <w:start w:val="0"/>
      <w:numFmt w:val="bullet"/>
      <w:lvlText w:val="•"/>
      <w:lvlJc w:val="left"/>
      <w:pPr>
        <w:ind w:left="4761" w:hanging="600"/>
      </w:pPr>
      <w:rPr>
        <w:rFonts w:hint="default"/>
        <w:lang w:val="en-US" w:eastAsia="zh-CN" w:bidi="ar-SA"/>
      </w:rPr>
    </w:lvl>
    <w:lvl w:ilvl="6">
      <w:start w:val="0"/>
      <w:numFmt w:val="bullet"/>
      <w:lvlText w:val="•"/>
      <w:lvlJc w:val="left"/>
      <w:pPr>
        <w:ind w:left="5657" w:hanging="600"/>
      </w:pPr>
      <w:rPr>
        <w:rFonts w:hint="default"/>
        <w:lang w:val="en-US" w:eastAsia="zh-CN" w:bidi="ar-SA"/>
      </w:rPr>
    </w:lvl>
    <w:lvl w:ilvl="7">
      <w:start w:val="0"/>
      <w:numFmt w:val="bullet"/>
      <w:lvlText w:val="•"/>
      <w:lvlJc w:val="left"/>
      <w:pPr>
        <w:ind w:left="6552" w:hanging="600"/>
      </w:pPr>
      <w:rPr>
        <w:rFonts w:hint="default"/>
        <w:lang w:val="en-US" w:eastAsia="zh-CN" w:bidi="ar-SA"/>
      </w:rPr>
    </w:lvl>
    <w:lvl w:ilvl="8">
      <w:start w:val="0"/>
      <w:numFmt w:val="bullet"/>
      <w:lvlText w:val="•"/>
      <w:lvlJc w:val="left"/>
      <w:pPr>
        <w:ind w:left="7448" w:hanging="600"/>
      </w:pPr>
      <w:rPr>
        <w:rFonts w:hint="default"/>
        <w:lang w:val="en-US" w:eastAsia="zh-CN" w:bidi="ar-SA"/>
      </w:rPr>
    </w:lvl>
  </w:abstractNum>
  <w:abstractNum w:abstractNumId="5">
    <w:nsid w:val="23FA7F34"/>
    <w:multiLevelType w:val="hybridMultilevel"/>
    <w:tmpl w:val="00000000"/>
    <w:lvl w:ilvl="0">
      <w:start w:val="1"/>
      <w:numFmt w:val="decimal"/>
      <w:lvlText w:val="（%1）"/>
      <w:lvlJc w:val="left"/>
      <w:pPr>
        <w:ind w:left="1563"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478" w:hanging="601"/>
      </w:pPr>
      <w:rPr>
        <w:rFonts w:hint="default"/>
        <w:lang w:val="en-US" w:eastAsia="zh-CN" w:bidi="ar-SA"/>
      </w:rPr>
    </w:lvl>
    <w:lvl w:ilvl="2">
      <w:start w:val="0"/>
      <w:numFmt w:val="bullet"/>
      <w:lvlText w:val="•"/>
      <w:lvlJc w:val="left"/>
      <w:pPr>
        <w:ind w:left="3397" w:hanging="601"/>
      </w:pPr>
      <w:rPr>
        <w:rFonts w:hint="default"/>
        <w:lang w:val="en-US" w:eastAsia="zh-CN" w:bidi="ar-SA"/>
      </w:rPr>
    </w:lvl>
    <w:lvl w:ilvl="3">
      <w:start w:val="0"/>
      <w:numFmt w:val="bullet"/>
      <w:lvlText w:val="•"/>
      <w:lvlJc w:val="left"/>
      <w:pPr>
        <w:ind w:left="4315" w:hanging="601"/>
      </w:pPr>
      <w:rPr>
        <w:rFonts w:hint="default"/>
        <w:lang w:val="en-US" w:eastAsia="zh-CN" w:bidi="ar-SA"/>
      </w:rPr>
    </w:lvl>
    <w:lvl w:ilvl="4">
      <w:start w:val="0"/>
      <w:numFmt w:val="bullet"/>
      <w:lvlText w:val="•"/>
      <w:lvlJc w:val="left"/>
      <w:pPr>
        <w:ind w:left="5234" w:hanging="601"/>
      </w:pPr>
      <w:rPr>
        <w:rFonts w:hint="default"/>
        <w:lang w:val="en-US" w:eastAsia="zh-CN" w:bidi="ar-SA"/>
      </w:rPr>
    </w:lvl>
    <w:lvl w:ilvl="5">
      <w:start w:val="0"/>
      <w:numFmt w:val="bullet"/>
      <w:lvlText w:val="•"/>
      <w:lvlJc w:val="left"/>
      <w:pPr>
        <w:ind w:left="6153" w:hanging="601"/>
      </w:pPr>
      <w:rPr>
        <w:rFonts w:hint="default"/>
        <w:lang w:val="en-US" w:eastAsia="zh-CN" w:bidi="ar-SA"/>
      </w:rPr>
    </w:lvl>
    <w:lvl w:ilvl="6">
      <w:start w:val="0"/>
      <w:numFmt w:val="bullet"/>
      <w:lvlText w:val="•"/>
      <w:lvlJc w:val="left"/>
      <w:pPr>
        <w:ind w:left="7071" w:hanging="601"/>
      </w:pPr>
      <w:rPr>
        <w:rFonts w:hint="default"/>
        <w:lang w:val="en-US" w:eastAsia="zh-CN" w:bidi="ar-SA"/>
      </w:rPr>
    </w:lvl>
    <w:lvl w:ilvl="7">
      <w:start w:val="0"/>
      <w:numFmt w:val="bullet"/>
      <w:lvlText w:val="•"/>
      <w:lvlJc w:val="left"/>
      <w:pPr>
        <w:ind w:left="7990" w:hanging="601"/>
      </w:pPr>
      <w:rPr>
        <w:rFonts w:hint="default"/>
        <w:lang w:val="en-US" w:eastAsia="zh-CN" w:bidi="ar-SA"/>
      </w:rPr>
    </w:lvl>
    <w:lvl w:ilvl="8">
      <w:start w:val="0"/>
      <w:numFmt w:val="bullet"/>
      <w:lvlText w:val="•"/>
      <w:lvlJc w:val="left"/>
      <w:pPr>
        <w:ind w:left="8908" w:hanging="601"/>
      </w:pPr>
      <w:rPr>
        <w:rFonts w:hint="default"/>
        <w:lang w:val="en-US" w:eastAsia="zh-CN" w:bidi="ar-SA"/>
      </w:rPr>
    </w:lvl>
  </w:abstractNum>
  <w:abstractNum w:abstractNumId="6">
    <w:nsid w:val="2D5AB24B"/>
    <w:multiLevelType w:val="hybridMultilevel"/>
    <w:tmpl w:val="00000000"/>
    <w:lvl w:ilvl="0">
      <w:start w:val="1"/>
      <w:numFmt w:val="decimal"/>
      <w:lvlText w:val="（%1）"/>
      <w:lvlJc w:val="left"/>
      <w:pPr>
        <w:ind w:left="837" w:hanging="605"/>
        <w:jc w:val="left"/>
      </w:pPr>
      <w:rPr>
        <w:rFonts w:ascii="宋体" w:eastAsia="宋体" w:hAnsi="宋体" w:cs="宋体" w:hint="default"/>
        <w:b w:val="0"/>
        <w:bCs w:val="0"/>
        <w:i w:val="0"/>
        <w:iCs w:val="0"/>
        <w:spacing w:val="0"/>
        <w:w w:val="100"/>
        <w:sz w:val="22"/>
        <w:szCs w:val="22"/>
        <w:lang w:val="en-US" w:eastAsia="zh-CN" w:bidi="ar-SA"/>
      </w:rPr>
    </w:lvl>
    <w:lvl w:ilvl="1">
      <w:start w:val="0"/>
      <w:numFmt w:val="bullet"/>
      <w:lvlText w:val="•"/>
      <w:lvlJc w:val="left"/>
      <w:pPr>
        <w:ind w:left="1830" w:hanging="605"/>
      </w:pPr>
      <w:rPr>
        <w:rFonts w:hint="default"/>
        <w:lang w:val="en-US" w:eastAsia="zh-CN" w:bidi="ar-SA"/>
      </w:rPr>
    </w:lvl>
    <w:lvl w:ilvl="2">
      <w:start w:val="0"/>
      <w:numFmt w:val="bullet"/>
      <w:lvlText w:val="•"/>
      <w:lvlJc w:val="left"/>
      <w:pPr>
        <w:ind w:left="2821" w:hanging="605"/>
      </w:pPr>
      <w:rPr>
        <w:rFonts w:hint="default"/>
        <w:lang w:val="en-US" w:eastAsia="zh-CN" w:bidi="ar-SA"/>
      </w:rPr>
    </w:lvl>
    <w:lvl w:ilvl="3">
      <w:start w:val="0"/>
      <w:numFmt w:val="bullet"/>
      <w:lvlText w:val="•"/>
      <w:lvlJc w:val="left"/>
      <w:pPr>
        <w:ind w:left="3811" w:hanging="605"/>
      </w:pPr>
      <w:rPr>
        <w:rFonts w:hint="default"/>
        <w:lang w:val="en-US" w:eastAsia="zh-CN" w:bidi="ar-SA"/>
      </w:rPr>
    </w:lvl>
    <w:lvl w:ilvl="4">
      <w:start w:val="0"/>
      <w:numFmt w:val="bullet"/>
      <w:lvlText w:val="•"/>
      <w:lvlJc w:val="left"/>
      <w:pPr>
        <w:ind w:left="4802" w:hanging="605"/>
      </w:pPr>
      <w:rPr>
        <w:rFonts w:hint="default"/>
        <w:lang w:val="en-US" w:eastAsia="zh-CN" w:bidi="ar-SA"/>
      </w:rPr>
    </w:lvl>
    <w:lvl w:ilvl="5">
      <w:start w:val="0"/>
      <w:numFmt w:val="bullet"/>
      <w:lvlText w:val="•"/>
      <w:lvlJc w:val="left"/>
      <w:pPr>
        <w:ind w:left="5793" w:hanging="605"/>
      </w:pPr>
      <w:rPr>
        <w:rFonts w:hint="default"/>
        <w:lang w:val="en-US" w:eastAsia="zh-CN" w:bidi="ar-SA"/>
      </w:rPr>
    </w:lvl>
    <w:lvl w:ilvl="6">
      <w:start w:val="0"/>
      <w:numFmt w:val="bullet"/>
      <w:lvlText w:val="•"/>
      <w:lvlJc w:val="left"/>
      <w:pPr>
        <w:ind w:left="6783" w:hanging="605"/>
      </w:pPr>
      <w:rPr>
        <w:rFonts w:hint="default"/>
        <w:lang w:val="en-US" w:eastAsia="zh-CN" w:bidi="ar-SA"/>
      </w:rPr>
    </w:lvl>
    <w:lvl w:ilvl="7">
      <w:start w:val="0"/>
      <w:numFmt w:val="bullet"/>
      <w:lvlText w:val="•"/>
      <w:lvlJc w:val="left"/>
      <w:pPr>
        <w:ind w:left="7774" w:hanging="605"/>
      </w:pPr>
      <w:rPr>
        <w:rFonts w:hint="default"/>
        <w:lang w:val="en-US" w:eastAsia="zh-CN" w:bidi="ar-SA"/>
      </w:rPr>
    </w:lvl>
    <w:lvl w:ilvl="8">
      <w:start w:val="0"/>
      <w:numFmt w:val="bullet"/>
      <w:lvlText w:val="•"/>
      <w:lvlJc w:val="left"/>
      <w:pPr>
        <w:ind w:left="8764" w:hanging="605"/>
      </w:pPr>
      <w:rPr>
        <w:rFonts w:hint="default"/>
        <w:lang w:val="en-US" w:eastAsia="zh-CN" w:bidi="ar-SA"/>
      </w:rPr>
    </w:lvl>
  </w:abstractNum>
  <w:abstractNum w:abstractNumId="7">
    <w:nsid w:val="3093C85D"/>
    <w:multiLevelType w:val="hybridMultilevel"/>
    <w:tmpl w:val="00000000"/>
    <w:lvl w:ilvl="0">
      <w:start w:val="1"/>
      <w:numFmt w:val="decimal"/>
      <w:lvlText w:val="%1."/>
      <w:lvlJc w:val="left"/>
      <w:pPr>
        <w:ind w:left="1049" w:hanging="211"/>
        <w:jc w:val="left"/>
      </w:pPr>
      <w:rPr>
        <w:rFonts w:ascii="Times New Roman" w:eastAsia="Times New Roman" w:hAnsi="Times New Roman" w:cs="Times New Roman" w:hint="default"/>
        <w:b w:val="0"/>
        <w:bCs w:val="0"/>
        <w:i w:val="0"/>
        <w:iCs w:val="0"/>
        <w:w w:val="100"/>
        <w:sz w:val="26"/>
        <w:szCs w:val="26"/>
        <w:lang w:val="en-US" w:eastAsia="zh-CN" w:bidi="ar-SA"/>
      </w:rPr>
    </w:lvl>
    <w:lvl w:ilvl="1">
      <w:start w:val="0"/>
      <w:numFmt w:val="bullet"/>
      <w:lvlText w:val="•"/>
      <w:lvlJc w:val="left"/>
      <w:pPr>
        <w:ind w:left="2010" w:hanging="211"/>
      </w:pPr>
      <w:rPr>
        <w:rFonts w:hint="default"/>
        <w:lang w:val="en-US" w:eastAsia="zh-CN" w:bidi="ar-SA"/>
      </w:rPr>
    </w:lvl>
    <w:lvl w:ilvl="2">
      <w:start w:val="0"/>
      <w:numFmt w:val="bullet"/>
      <w:lvlText w:val="•"/>
      <w:lvlJc w:val="left"/>
      <w:pPr>
        <w:ind w:left="2981" w:hanging="211"/>
      </w:pPr>
      <w:rPr>
        <w:rFonts w:hint="default"/>
        <w:lang w:val="en-US" w:eastAsia="zh-CN" w:bidi="ar-SA"/>
      </w:rPr>
    </w:lvl>
    <w:lvl w:ilvl="3">
      <w:start w:val="0"/>
      <w:numFmt w:val="bullet"/>
      <w:lvlText w:val="•"/>
      <w:lvlJc w:val="left"/>
      <w:pPr>
        <w:ind w:left="3951" w:hanging="211"/>
      </w:pPr>
      <w:rPr>
        <w:rFonts w:hint="default"/>
        <w:lang w:val="en-US" w:eastAsia="zh-CN" w:bidi="ar-SA"/>
      </w:rPr>
    </w:lvl>
    <w:lvl w:ilvl="4">
      <w:start w:val="0"/>
      <w:numFmt w:val="bullet"/>
      <w:lvlText w:val="•"/>
      <w:lvlJc w:val="left"/>
      <w:pPr>
        <w:ind w:left="4922" w:hanging="211"/>
      </w:pPr>
      <w:rPr>
        <w:rFonts w:hint="default"/>
        <w:lang w:val="en-US" w:eastAsia="zh-CN" w:bidi="ar-SA"/>
      </w:rPr>
    </w:lvl>
    <w:lvl w:ilvl="5">
      <w:start w:val="0"/>
      <w:numFmt w:val="bullet"/>
      <w:lvlText w:val="•"/>
      <w:lvlJc w:val="left"/>
      <w:pPr>
        <w:ind w:left="5893" w:hanging="211"/>
      </w:pPr>
      <w:rPr>
        <w:rFonts w:hint="default"/>
        <w:lang w:val="en-US" w:eastAsia="zh-CN" w:bidi="ar-SA"/>
      </w:rPr>
    </w:lvl>
    <w:lvl w:ilvl="6">
      <w:start w:val="0"/>
      <w:numFmt w:val="bullet"/>
      <w:lvlText w:val="•"/>
      <w:lvlJc w:val="left"/>
      <w:pPr>
        <w:ind w:left="6863" w:hanging="211"/>
      </w:pPr>
      <w:rPr>
        <w:rFonts w:hint="default"/>
        <w:lang w:val="en-US" w:eastAsia="zh-CN" w:bidi="ar-SA"/>
      </w:rPr>
    </w:lvl>
    <w:lvl w:ilvl="7">
      <w:start w:val="0"/>
      <w:numFmt w:val="bullet"/>
      <w:lvlText w:val="•"/>
      <w:lvlJc w:val="left"/>
      <w:pPr>
        <w:ind w:left="7834" w:hanging="211"/>
      </w:pPr>
      <w:rPr>
        <w:rFonts w:hint="default"/>
        <w:lang w:val="en-US" w:eastAsia="zh-CN" w:bidi="ar-SA"/>
      </w:rPr>
    </w:lvl>
    <w:lvl w:ilvl="8">
      <w:start w:val="0"/>
      <w:numFmt w:val="bullet"/>
      <w:lvlText w:val="•"/>
      <w:lvlJc w:val="left"/>
      <w:pPr>
        <w:ind w:left="8804" w:hanging="211"/>
      </w:pPr>
      <w:rPr>
        <w:rFonts w:hint="default"/>
        <w:lang w:val="en-US" w:eastAsia="zh-CN" w:bidi="ar-SA"/>
      </w:rPr>
    </w:lvl>
  </w:abstractNum>
  <w:abstractNum w:abstractNumId="8">
    <w:nsid w:val="3348F052"/>
    <w:multiLevelType w:val="hybridMultilevel"/>
    <w:tmpl w:val="00000000"/>
    <w:lvl w:ilvl="0">
      <w:start w:val="1"/>
      <w:numFmt w:val="decimal"/>
      <w:lvlText w:val="（%1）"/>
      <w:lvlJc w:val="left"/>
      <w:pPr>
        <w:ind w:left="1955"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838" w:hanging="601"/>
      </w:pPr>
      <w:rPr>
        <w:rFonts w:hint="default"/>
        <w:lang w:val="en-US" w:eastAsia="zh-CN" w:bidi="ar-SA"/>
      </w:rPr>
    </w:lvl>
    <w:lvl w:ilvl="2">
      <w:start w:val="0"/>
      <w:numFmt w:val="bullet"/>
      <w:lvlText w:val="•"/>
      <w:lvlJc w:val="left"/>
      <w:pPr>
        <w:ind w:left="3717" w:hanging="601"/>
      </w:pPr>
      <w:rPr>
        <w:rFonts w:hint="default"/>
        <w:lang w:val="en-US" w:eastAsia="zh-CN" w:bidi="ar-SA"/>
      </w:rPr>
    </w:lvl>
    <w:lvl w:ilvl="3">
      <w:start w:val="0"/>
      <w:numFmt w:val="bullet"/>
      <w:lvlText w:val="•"/>
      <w:lvlJc w:val="left"/>
      <w:pPr>
        <w:ind w:left="4595" w:hanging="601"/>
      </w:pPr>
      <w:rPr>
        <w:rFonts w:hint="default"/>
        <w:lang w:val="en-US" w:eastAsia="zh-CN" w:bidi="ar-SA"/>
      </w:rPr>
    </w:lvl>
    <w:lvl w:ilvl="4">
      <w:start w:val="0"/>
      <w:numFmt w:val="bullet"/>
      <w:lvlText w:val="•"/>
      <w:lvlJc w:val="left"/>
      <w:pPr>
        <w:ind w:left="5474" w:hanging="601"/>
      </w:pPr>
      <w:rPr>
        <w:rFonts w:hint="default"/>
        <w:lang w:val="en-US" w:eastAsia="zh-CN" w:bidi="ar-SA"/>
      </w:rPr>
    </w:lvl>
    <w:lvl w:ilvl="5">
      <w:start w:val="0"/>
      <w:numFmt w:val="bullet"/>
      <w:lvlText w:val="•"/>
      <w:lvlJc w:val="left"/>
      <w:pPr>
        <w:ind w:left="6353" w:hanging="601"/>
      </w:pPr>
      <w:rPr>
        <w:rFonts w:hint="default"/>
        <w:lang w:val="en-US" w:eastAsia="zh-CN" w:bidi="ar-SA"/>
      </w:rPr>
    </w:lvl>
    <w:lvl w:ilvl="6">
      <w:start w:val="0"/>
      <w:numFmt w:val="bullet"/>
      <w:lvlText w:val="•"/>
      <w:lvlJc w:val="left"/>
      <w:pPr>
        <w:ind w:left="7231" w:hanging="601"/>
      </w:pPr>
      <w:rPr>
        <w:rFonts w:hint="default"/>
        <w:lang w:val="en-US" w:eastAsia="zh-CN" w:bidi="ar-SA"/>
      </w:rPr>
    </w:lvl>
    <w:lvl w:ilvl="7">
      <w:start w:val="0"/>
      <w:numFmt w:val="bullet"/>
      <w:lvlText w:val="•"/>
      <w:lvlJc w:val="left"/>
      <w:pPr>
        <w:ind w:left="8110" w:hanging="601"/>
      </w:pPr>
      <w:rPr>
        <w:rFonts w:hint="default"/>
        <w:lang w:val="en-US" w:eastAsia="zh-CN" w:bidi="ar-SA"/>
      </w:rPr>
    </w:lvl>
    <w:lvl w:ilvl="8">
      <w:start w:val="0"/>
      <w:numFmt w:val="bullet"/>
      <w:lvlText w:val="•"/>
      <w:lvlJc w:val="left"/>
      <w:pPr>
        <w:ind w:left="8988" w:hanging="601"/>
      </w:pPr>
      <w:rPr>
        <w:rFonts w:hint="default"/>
        <w:lang w:val="en-US" w:eastAsia="zh-CN" w:bidi="ar-SA"/>
      </w:rPr>
    </w:lvl>
  </w:abstractNum>
  <w:abstractNum w:abstractNumId="9">
    <w:nsid w:val="341EBEBE"/>
    <w:multiLevelType w:val="hybridMultilevel"/>
    <w:tmpl w:val="00000000"/>
    <w:lvl w:ilvl="0">
      <w:start w:val="1"/>
      <w:numFmt w:val="decimal"/>
      <w:lvlText w:val="%1"/>
      <w:lvlJc w:val="left"/>
      <w:pPr>
        <w:ind w:left="1557" w:hanging="240"/>
        <w:jc w:val="left"/>
      </w:pPr>
      <w:rPr>
        <w:rFonts w:ascii="Times New Roman" w:eastAsia="Times New Roman" w:hAnsi="Times New Roman" w:cs="Times New Roman" w:hint="default"/>
        <w:b w:val="0"/>
        <w:bCs w:val="0"/>
        <w:i w:val="0"/>
        <w:iCs w:val="0"/>
        <w:w w:val="100"/>
        <w:sz w:val="24"/>
        <w:szCs w:val="24"/>
        <w:lang w:val="en-US" w:eastAsia="zh-CN" w:bidi="ar-SA"/>
      </w:rPr>
    </w:lvl>
    <w:lvl w:ilvl="1">
      <w:start w:val="0"/>
      <w:numFmt w:val="bullet"/>
      <w:lvlText w:val="•"/>
      <w:lvlJc w:val="left"/>
      <w:pPr>
        <w:ind w:left="2478" w:hanging="240"/>
      </w:pPr>
      <w:rPr>
        <w:rFonts w:hint="default"/>
        <w:lang w:val="en-US" w:eastAsia="zh-CN" w:bidi="ar-SA"/>
      </w:rPr>
    </w:lvl>
    <w:lvl w:ilvl="2">
      <w:start w:val="0"/>
      <w:numFmt w:val="bullet"/>
      <w:lvlText w:val="•"/>
      <w:lvlJc w:val="left"/>
      <w:pPr>
        <w:ind w:left="3397" w:hanging="240"/>
      </w:pPr>
      <w:rPr>
        <w:rFonts w:hint="default"/>
        <w:lang w:val="en-US" w:eastAsia="zh-CN" w:bidi="ar-SA"/>
      </w:rPr>
    </w:lvl>
    <w:lvl w:ilvl="3">
      <w:start w:val="0"/>
      <w:numFmt w:val="bullet"/>
      <w:lvlText w:val="•"/>
      <w:lvlJc w:val="left"/>
      <w:pPr>
        <w:ind w:left="4315" w:hanging="240"/>
      </w:pPr>
      <w:rPr>
        <w:rFonts w:hint="default"/>
        <w:lang w:val="en-US" w:eastAsia="zh-CN" w:bidi="ar-SA"/>
      </w:rPr>
    </w:lvl>
    <w:lvl w:ilvl="4">
      <w:start w:val="0"/>
      <w:numFmt w:val="bullet"/>
      <w:lvlText w:val="•"/>
      <w:lvlJc w:val="left"/>
      <w:pPr>
        <w:ind w:left="5234" w:hanging="240"/>
      </w:pPr>
      <w:rPr>
        <w:rFonts w:hint="default"/>
        <w:lang w:val="en-US" w:eastAsia="zh-CN" w:bidi="ar-SA"/>
      </w:rPr>
    </w:lvl>
    <w:lvl w:ilvl="5">
      <w:start w:val="0"/>
      <w:numFmt w:val="bullet"/>
      <w:lvlText w:val="•"/>
      <w:lvlJc w:val="left"/>
      <w:pPr>
        <w:ind w:left="6153" w:hanging="240"/>
      </w:pPr>
      <w:rPr>
        <w:rFonts w:hint="default"/>
        <w:lang w:val="en-US" w:eastAsia="zh-CN" w:bidi="ar-SA"/>
      </w:rPr>
    </w:lvl>
    <w:lvl w:ilvl="6">
      <w:start w:val="0"/>
      <w:numFmt w:val="bullet"/>
      <w:lvlText w:val="•"/>
      <w:lvlJc w:val="left"/>
      <w:pPr>
        <w:ind w:left="7071" w:hanging="240"/>
      </w:pPr>
      <w:rPr>
        <w:rFonts w:hint="default"/>
        <w:lang w:val="en-US" w:eastAsia="zh-CN" w:bidi="ar-SA"/>
      </w:rPr>
    </w:lvl>
    <w:lvl w:ilvl="7">
      <w:start w:val="0"/>
      <w:numFmt w:val="bullet"/>
      <w:lvlText w:val="•"/>
      <w:lvlJc w:val="left"/>
      <w:pPr>
        <w:ind w:left="7990" w:hanging="240"/>
      </w:pPr>
      <w:rPr>
        <w:rFonts w:hint="default"/>
        <w:lang w:val="en-US" w:eastAsia="zh-CN" w:bidi="ar-SA"/>
      </w:rPr>
    </w:lvl>
    <w:lvl w:ilvl="8">
      <w:start w:val="0"/>
      <w:numFmt w:val="bullet"/>
      <w:lvlText w:val="•"/>
      <w:lvlJc w:val="left"/>
      <w:pPr>
        <w:ind w:left="8908" w:hanging="240"/>
      </w:pPr>
      <w:rPr>
        <w:rFonts w:hint="default"/>
        <w:lang w:val="en-US" w:eastAsia="zh-CN" w:bidi="ar-SA"/>
      </w:rPr>
    </w:lvl>
  </w:abstractNum>
  <w:abstractNum w:abstractNumId="10">
    <w:nsid w:val="39349890"/>
    <w:multiLevelType w:val="hybridMultilevel"/>
    <w:tmpl w:val="00000000"/>
    <w:lvl w:ilvl="0">
      <w:start w:val="1"/>
      <w:numFmt w:val="decimal"/>
      <w:lvlText w:val="%1."/>
      <w:lvlJc w:val="left"/>
      <w:pPr>
        <w:ind w:left="1064" w:hanging="226"/>
        <w:jc w:val="left"/>
      </w:pPr>
      <w:rPr>
        <w:rFonts w:ascii="Times New Roman" w:eastAsia="Times New Roman" w:hAnsi="Times New Roman" w:cs="Times New Roman" w:hint="default"/>
        <w:b/>
        <w:bCs/>
        <w:i w:val="0"/>
        <w:iCs w:val="0"/>
        <w:w w:val="100"/>
        <w:sz w:val="28"/>
        <w:szCs w:val="28"/>
        <w:lang w:val="en-US" w:eastAsia="zh-CN" w:bidi="ar-SA"/>
      </w:rPr>
    </w:lvl>
    <w:lvl w:ilvl="1">
      <w:start w:val="1"/>
      <w:numFmt w:val="decimal"/>
      <w:lvlText w:val="%1.%2"/>
      <w:lvlJc w:val="left"/>
      <w:pPr>
        <w:ind w:left="1257" w:hanging="420"/>
        <w:jc w:val="left"/>
      </w:pPr>
      <w:rPr>
        <w:rFonts w:hint="default"/>
        <w:w w:val="100"/>
        <w:lang w:val="en-US" w:eastAsia="zh-CN" w:bidi="ar-SA"/>
      </w:rPr>
    </w:lvl>
    <w:lvl w:ilvl="2">
      <w:start w:val="1"/>
      <w:numFmt w:val="decimal"/>
      <w:lvlText w:val="%1.%2.%3"/>
      <w:lvlJc w:val="left"/>
      <w:pPr>
        <w:ind w:left="1707" w:hanging="42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1"/>
      <w:numFmt w:val="decimal"/>
      <w:lvlText w:val="（%4）"/>
      <w:lvlJc w:val="left"/>
      <w:pPr>
        <w:ind w:left="1919" w:hanging="420"/>
        <w:jc w:val="left"/>
      </w:pPr>
      <w:rPr>
        <w:rFonts w:ascii="宋体" w:eastAsia="宋体" w:hAnsi="宋体" w:cs="宋体" w:hint="default"/>
        <w:b w:val="0"/>
        <w:bCs w:val="0"/>
        <w:i w:val="0"/>
        <w:iCs w:val="0"/>
        <w:w w:val="100"/>
        <w:sz w:val="22"/>
        <w:szCs w:val="22"/>
        <w:lang w:val="en-US" w:eastAsia="zh-CN" w:bidi="ar-SA"/>
      </w:rPr>
    </w:lvl>
    <w:lvl w:ilvl="4">
      <w:start w:val="0"/>
      <w:numFmt w:val="bullet"/>
      <w:lvlText w:val="•"/>
      <w:lvlJc w:val="left"/>
      <w:pPr>
        <w:ind w:left="1380" w:hanging="420"/>
      </w:pPr>
      <w:rPr>
        <w:rFonts w:hint="default"/>
        <w:lang w:val="en-US" w:eastAsia="zh-CN" w:bidi="ar-SA"/>
      </w:rPr>
    </w:lvl>
    <w:lvl w:ilvl="5">
      <w:start w:val="0"/>
      <w:numFmt w:val="bullet"/>
      <w:lvlText w:val="•"/>
      <w:lvlJc w:val="left"/>
      <w:pPr>
        <w:ind w:left="1440" w:hanging="420"/>
      </w:pPr>
      <w:rPr>
        <w:rFonts w:hint="default"/>
        <w:lang w:val="en-US" w:eastAsia="zh-CN" w:bidi="ar-SA"/>
      </w:rPr>
    </w:lvl>
    <w:lvl w:ilvl="6">
      <w:start w:val="0"/>
      <w:numFmt w:val="bullet"/>
      <w:lvlText w:val="•"/>
      <w:lvlJc w:val="left"/>
      <w:pPr>
        <w:ind w:left="1480" w:hanging="420"/>
      </w:pPr>
      <w:rPr>
        <w:rFonts w:hint="default"/>
        <w:lang w:val="en-US" w:eastAsia="zh-CN" w:bidi="ar-SA"/>
      </w:rPr>
    </w:lvl>
    <w:lvl w:ilvl="7">
      <w:start w:val="0"/>
      <w:numFmt w:val="bullet"/>
      <w:lvlText w:val="•"/>
      <w:lvlJc w:val="left"/>
      <w:pPr>
        <w:ind w:left="1520" w:hanging="420"/>
      </w:pPr>
      <w:rPr>
        <w:rFonts w:hint="default"/>
        <w:lang w:val="en-US" w:eastAsia="zh-CN" w:bidi="ar-SA"/>
      </w:rPr>
    </w:lvl>
    <w:lvl w:ilvl="8">
      <w:start w:val="0"/>
      <w:numFmt w:val="bullet"/>
      <w:lvlText w:val="•"/>
      <w:lvlJc w:val="left"/>
      <w:pPr>
        <w:ind w:left="1640" w:hanging="420"/>
      </w:pPr>
      <w:rPr>
        <w:rFonts w:hint="default"/>
        <w:lang w:val="en-US" w:eastAsia="zh-CN" w:bidi="ar-SA"/>
      </w:rPr>
    </w:lvl>
  </w:abstractNum>
  <w:abstractNum w:abstractNumId="11">
    <w:nsid w:val="45F32D04"/>
    <w:multiLevelType w:val="hybridMultilevel"/>
    <w:tmpl w:val="00000000"/>
    <w:lvl w:ilvl="0">
      <w:start w:val="1"/>
      <w:numFmt w:val="decimal"/>
      <w:lvlText w:val="%1"/>
      <w:lvlJc w:val="left"/>
      <w:pPr>
        <w:ind w:left="708" w:hanging="600"/>
        <w:jc w:val="left"/>
      </w:pPr>
      <w:rPr>
        <w:rFonts w:hint="default"/>
        <w:lang w:val="en-US" w:eastAsia="zh-CN" w:bidi="ar-SA"/>
      </w:rPr>
    </w:lvl>
    <w:lvl w:ilvl="1">
      <w:start w:val="1"/>
      <w:numFmt w:val="decimal"/>
      <w:lvlText w:val="%1.%2"/>
      <w:lvlJc w:val="left"/>
      <w:pPr>
        <w:ind w:left="708" w:hanging="600"/>
        <w:jc w:val="left"/>
      </w:pPr>
      <w:rPr>
        <w:rFonts w:hint="default"/>
        <w:lang w:val="en-US" w:eastAsia="zh-CN" w:bidi="ar-SA"/>
      </w:rPr>
    </w:lvl>
    <w:lvl w:ilvl="2">
      <w:start w:val="6"/>
      <w:numFmt w:val="decimal"/>
      <w:lvlText w:val="%1.%2.%3"/>
      <w:lvlJc w:val="left"/>
      <w:pPr>
        <w:ind w:left="70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3262" w:hanging="600"/>
      </w:pPr>
      <w:rPr>
        <w:rFonts w:hint="default"/>
        <w:lang w:val="en-US" w:eastAsia="zh-CN" w:bidi="ar-SA"/>
      </w:rPr>
    </w:lvl>
    <w:lvl w:ilvl="4">
      <w:start w:val="0"/>
      <w:numFmt w:val="bullet"/>
      <w:lvlText w:val="•"/>
      <w:lvlJc w:val="left"/>
      <w:pPr>
        <w:ind w:left="4116" w:hanging="600"/>
      </w:pPr>
      <w:rPr>
        <w:rFonts w:hint="default"/>
        <w:lang w:val="en-US" w:eastAsia="zh-CN" w:bidi="ar-SA"/>
      </w:rPr>
    </w:lvl>
    <w:lvl w:ilvl="5">
      <w:start w:val="0"/>
      <w:numFmt w:val="bullet"/>
      <w:lvlText w:val="•"/>
      <w:lvlJc w:val="left"/>
      <w:pPr>
        <w:ind w:left="4970" w:hanging="600"/>
      </w:pPr>
      <w:rPr>
        <w:rFonts w:hint="default"/>
        <w:lang w:val="en-US" w:eastAsia="zh-CN" w:bidi="ar-SA"/>
      </w:rPr>
    </w:lvl>
    <w:lvl w:ilvl="6">
      <w:start w:val="0"/>
      <w:numFmt w:val="bullet"/>
      <w:lvlText w:val="•"/>
      <w:lvlJc w:val="left"/>
      <w:pPr>
        <w:ind w:left="5824" w:hanging="600"/>
      </w:pPr>
      <w:rPr>
        <w:rFonts w:hint="default"/>
        <w:lang w:val="en-US" w:eastAsia="zh-CN" w:bidi="ar-SA"/>
      </w:rPr>
    </w:lvl>
    <w:lvl w:ilvl="7">
      <w:start w:val="0"/>
      <w:numFmt w:val="bullet"/>
      <w:lvlText w:val="•"/>
      <w:lvlJc w:val="left"/>
      <w:pPr>
        <w:ind w:left="6678" w:hanging="600"/>
      </w:pPr>
      <w:rPr>
        <w:rFonts w:hint="default"/>
        <w:lang w:val="en-US" w:eastAsia="zh-CN" w:bidi="ar-SA"/>
      </w:rPr>
    </w:lvl>
    <w:lvl w:ilvl="8">
      <w:start w:val="0"/>
      <w:numFmt w:val="bullet"/>
      <w:lvlText w:val="•"/>
      <w:lvlJc w:val="left"/>
      <w:pPr>
        <w:ind w:left="7532" w:hanging="600"/>
      </w:pPr>
      <w:rPr>
        <w:rFonts w:hint="default"/>
        <w:lang w:val="en-US" w:eastAsia="zh-CN" w:bidi="ar-SA"/>
      </w:rPr>
    </w:lvl>
  </w:abstractNum>
  <w:abstractNum w:abstractNumId="12">
    <w:nsid w:val="521C3C69"/>
    <w:multiLevelType w:val="hybridMultilevel"/>
    <w:tmpl w:val="00000000"/>
    <w:lvl w:ilvl="0">
      <w:start w:val="7"/>
      <w:numFmt w:val="decimal"/>
      <w:lvlText w:val="%1"/>
      <w:lvlJc w:val="left"/>
      <w:pPr>
        <w:ind w:left="1438" w:hanging="600"/>
        <w:jc w:val="left"/>
      </w:pPr>
      <w:rPr>
        <w:rFonts w:hint="default"/>
        <w:lang w:val="en-US" w:eastAsia="zh-CN" w:bidi="ar-SA"/>
      </w:rPr>
    </w:lvl>
    <w:lvl w:ilvl="1">
      <w:start w:val="2"/>
      <w:numFmt w:val="decimal"/>
      <w:lvlText w:val="%1.%2"/>
      <w:lvlJc w:val="left"/>
      <w:pPr>
        <w:ind w:left="1438" w:hanging="600"/>
        <w:jc w:val="left"/>
      </w:pPr>
      <w:rPr>
        <w:rFonts w:hint="default"/>
        <w:lang w:val="en-US" w:eastAsia="zh-CN" w:bidi="ar-SA"/>
      </w:rPr>
    </w:lvl>
    <w:lvl w:ilvl="2">
      <w:start w:val="2"/>
      <w:numFmt w:val="decimal"/>
      <w:lvlText w:val="%1.%2.%3"/>
      <w:lvlJc w:val="left"/>
      <w:pPr>
        <w:ind w:left="143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1"/>
      <w:numFmt w:val="decimal"/>
      <w:lvlText w:val="（%4）"/>
      <w:lvlJc w:val="left"/>
      <w:pPr>
        <w:ind w:left="1919" w:hanging="601"/>
        <w:jc w:val="left"/>
      </w:pPr>
      <w:rPr>
        <w:rFonts w:ascii="宋体" w:eastAsia="宋体" w:hAnsi="宋体" w:cs="宋体" w:hint="default"/>
        <w:b w:val="0"/>
        <w:bCs w:val="0"/>
        <w:i w:val="0"/>
        <w:iCs w:val="0"/>
        <w:w w:val="100"/>
        <w:sz w:val="22"/>
        <w:szCs w:val="22"/>
        <w:lang w:val="en-US" w:eastAsia="zh-CN" w:bidi="ar-SA"/>
      </w:rPr>
    </w:lvl>
    <w:lvl w:ilvl="4">
      <w:start w:val="0"/>
      <w:numFmt w:val="bullet"/>
      <w:lvlText w:val="•"/>
      <w:lvlJc w:val="left"/>
      <w:pPr>
        <w:ind w:left="4862" w:hanging="601"/>
      </w:pPr>
      <w:rPr>
        <w:rFonts w:hint="default"/>
        <w:lang w:val="en-US" w:eastAsia="zh-CN" w:bidi="ar-SA"/>
      </w:rPr>
    </w:lvl>
    <w:lvl w:ilvl="5">
      <w:start w:val="0"/>
      <w:numFmt w:val="bullet"/>
      <w:lvlText w:val="•"/>
      <w:lvlJc w:val="left"/>
      <w:pPr>
        <w:ind w:left="5842" w:hanging="601"/>
      </w:pPr>
      <w:rPr>
        <w:rFonts w:hint="default"/>
        <w:lang w:val="en-US" w:eastAsia="zh-CN" w:bidi="ar-SA"/>
      </w:rPr>
    </w:lvl>
    <w:lvl w:ilvl="6">
      <w:start w:val="0"/>
      <w:numFmt w:val="bullet"/>
      <w:lvlText w:val="•"/>
      <w:lvlJc w:val="left"/>
      <w:pPr>
        <w:ind w:left="6823" w:hanging="601"/>
      </w:pPr>
      <w:rPr>
        <w:rFonts w:hint="default"/>
        <w:lang w:val="en-US" w:eastAsia="zh-CN" w:bidi="ar-SA"/>
      </w:rPr>
    </w:lvl>
    <w:lvl w:ilvl="7">
      <w:start w:val="0"/>
      <w:numFmt w:val="bullet"/>
      <w:lvlText w:val="•"/>
      <w:lvlJc w:val="left"/>
      <w:pPr>
        <w:ind w:left="7804" w:hanging="601"/>
      </w:pPr>
      <w:rPr>
        <w:rFonts w:hint="default"/>
        <w:lang w:val="en-US" w:eastAsia="zh-CN" w:bidi="ar-SA"/>
      </w:rPr>
    </w:lvl>
    <w:lvl w:ilvl="8">
      <w:start w:val="0"/>
      <w:numFmt w:val="bullet"/>
      <w:lvlText w:val="•"/>
      <w:lvlJc w:val="left"/>
      <w:pPr>
        <w:ind w:left="8784" w:hanging="601"/>
      </w:pPr>
      <w:rPr>
        <w:rFonts w:hint="default"/>
        <w:lang w:val="en-US" w:eastAsia="zh-CN" w:bidi="ar-SA"/>
      </w:rPr>
    </w:lvl>
  </w:abstractNum>
  <w:abstractNum w:abstractNumId="13">
    <w:nsid w:val="52D75228"/>
    <w:multiLevelType w:val="hybridMultilevel"/>
    <w:tmpl w:val="00000000"/>
    <w:lvl w:ilvl="0">
      <w:start w:val="1"/>
      <w:numFmt w:val="decimal"/>
      <w:lvlText w:val="%1."/>
      <w:lvlJc w:val="left"/>
      <w:pPr>
        <w:ind w:left="1064" w:hanging="226"/>
        <w:jc w:val="left"/>
      </w:pPr>
      <w:rPr>
        <w:rFonts w:ascii="Times New Roman" w:eastAsia="Times New Roman" w:hAnsi="Times New Roman" w:cs="Times New Roman" w:hint="default"/>
        <w:b/>
        <w:bCs/>
        <w:i w:val="0"/>
        <w:iCs w:val="0"/>
        <w:w w:val="100"/>
        <w:sz w:val="28"/>
        <w:szCs w:val="28"/>
        <w:lang w:val="en-US" w:eastAsia="zh-CN" w:bidi="ar-SA"/>
      </w:rPr>
    </w:lvl>
    <w:lvl w:ilvl="1">
      <w:start w:val="1"/>
      <w:numFmt w:val="decimal"/>
      <w:lvlText w:val="%1.%2"/>
      <w:lvlJc w:val="left"/>
      <w:pPr>
        <w:ind w:left="1257" w:hanging="420"/>
        <w:jc w:val="left"/>
      </w:pPr>
      <w:rPr>
        <w:rFonts w:hint="default"/>
        <w:w w:val="100"/>
        <w:lang w:val="en-US" w:eastAsia="zh-CN" w:bidi="ar-SA"/>
      </w:rPr>
    </w:lvl>
    <w:lvl w:ilvl="2">
      <w:start w:val="1"/>
      <w:numFmt w:val="decimal"/>
      <w:lvlText w:val="%1.%2.%3"/>
      <w:lvlJc w:val="left"/>
      <w:pPr>
        <w:ind w:left="1707" w:hanging="42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1"/>
      <w:numFmt w:val="decimal"/>
      <w:lvlText w:val="（%4）"/>
      <w:lvlJc w:val="left"/>
      <w:pPr>
        <w:ind w:left="1919" w:hanging="420"/>
        <w:jc w:val="left"/>
      </w:pPr>
      <w:rPr>
        <w:rFonts w:ascii="宋体" w:eastAsia="宋体" w:hAnsi="宋体" w:cs="宋体" w:hint="default"/>
        <w:b w:val="0"/>
        <w:bCs w:val="0"/>
        <w:i w:val="0"/>
        <w:iCs w:val="0"/>
        <w:w w:val="100"/>
        <w:sz w:val="22"/>
        <w:szCs w:val="22"/>
        <w:lang w:val="en-US" w:eastAsia="zh-CN" w:bidi="ar-SA"/>
      </w:rPr>
    </w:lvl>
    <w:lvl w:ilvl="4">
      <w:start w:val="0"/>
      <w:numFmt w:val="bullet"/>
      <w:lvlText w:val="•"/>
      <w:lvlJc w:val="left"/>
      <w:pPr>
        <w:ind w:left="1380" w:hanging="420"/>
      </w:pPr>
      <w:rPr>
        <w:rFonts w:hint="default"/>
        <w:lang w:val="en-US" w:eastAsia="zh-CN" w:bidi="ar-SA"/>
      </w:rPr>
    </w:lvl>
    <w:lvl w:ilvl="5">
      <w:start w:val="0"/>
      <w:numFmt w:val="bullet"/>
      <w:lvlText w:val="•"/>
      <w:lvlJc w:val="left"/>
      <w:pPr>
        <w:ind w:left="1440" w:hanging="420"/>
      </w:pPr>
      <w:rPr>
        <w:rFonts w:hint="default"/>
        <w:lang w:val="en-US" w:eastAsia="zh-CN" w:bidi="ar-SA"/>
      </w:rPr>
    </w:lvl>
    <w:lvl w:ilvl="6">
      <w:start w:val="0"/>
      <w:numFmt w:val="bullet"/>
      <w:lvlText w:val="•"/>
      <w:lvlJc w:val="left"/>
      <w:pPr>
        <w:ind w:left="1480" w:hanging="420"/>
      </w:pPr>
      <w:rPr>
        <w:rFonts w:hint="default"/>
        <w:lang w:val="en-US" w:eastAsia="zh-CN" w:bidi="ar-SA"/>
      </w:rPr>
    </w:lvl>
    <w:lvl w:ilvl="7">
      <w:start w:val="0"/>
      <w:numFmt w:val="bullet"/>
      <w:lvlText w:val="•"/>
      <w:lvlJc w:val="left"/>
      <w:pPr>
        <w:ind w:left="1520" w:hanging="420"/>
      </w:pPr>
      <w:rPr>
        <w:rFonts w:hint="default"/>
        <w:lang w:val="en-US" w:eastAsia="zh-CN" w:bidi="ar-SA"/>
      </w:rPr>
    </w:lvl>
    <w:lvl w:ilvl="8">
      <w:start w:val="0"/>
      <w:numFmt w:val="bullet"/>
      <w:lvlText w:val="•"/>
      <w:lvlJc w:val="left"/>
      <w:pPr>
        <w:ind w:left="1640" w:hanging="420"/>
      </w:pPr>
      <w:rPr>
        <w:rFonts w:hint="default"/>
        <w:lang w:val="en-US" w:eastAsia="zh-CN" w:bidi="ar-SA"/>
      </w:rPr>
    </w:lvl>
  </w:abstractNum>
  <w:abstractNum w:abstractNumId="14">
    <w:nsid w:val="58FC10CD"/>
    <w:multiLevelType w:val="hybridMultilevel"/>
    <w:tmpl w:val="00000000"/>
    <w:lvl w:ilvl="0">
      <w:start w:val="1"/>
      <w:numFmt w:val="decimal"/>
      <w:lvlText w:val="%1"/>
      <w:lvlJc w:val="left"/>
      <w:pPr>
        <w:ind w:left="708" w:hanging="600"/>
        <w:jc w:val="left"/>
      </w:pPr>
      <w:rPr>
        <w:rFonts w:hint="default"/>
        <w:lang w:val="en-US" w:eastAsia="zh-CN" w:bidi="ar-SA"/>
      </w:rPr>
    </w:lvl>
    <w:lvl w:ilvl="1">
      <w:start w:val="1"/>
      <w:numFmt w:val="decimal"/>
      <w:lvlText w:val="%1.%2"/>
      <w:lvlJc w:val="left"/>
      <w:pPr>
        <w:ind w:left="708" w:hanging="600"/>
        <w:jc w:val="left"/>
      </w:pPr>
      <w:rPr>
        <w:rFonts w:hint="default"/>
        <w:lang w:val="en-US" w:eastAsia="zh-CN" w:bidi="ar-SA"/>
      </w:rPr>
    </w:lvl>
    <w:lvl w:ilvl="2">
      <w:start w:val="4"/>
      <w:numFmt w:val="decimal"/>
      <w:lvlText w:val="%1.%2.%3"/>
      <w:lvlJc w:val="left"/>
      <w:pPr>
        <w:ind w:left="70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3263" w:hanging="600"/>
      </w:pPr>
      <w:rPr>
        <w:rFonts w:hint="default"/>
        <w:lang w:val="en-US" w:eastAsia="zh-CN" w:bidi="ar-SA"/>
      </w:rPr>
    </w:lvl>
    <w:lvl w:ilvl="4">
      <w:start w:val="0"/>
      <w:numFmt w:val="bullet"/>
      <w:lvlText w:val="•"/>
      <w:lvlJc w:val="left"/>
      <w:pPr>
        <w:ind w:left="4117" w:hanging="600"/>
      </w:pPr>
      <w:rPr>
        <w:rFonts w:hint="default"/>
        <w:lang w:val="en-US" w:eastAsia="zh-CN" w:bidi="ar-SA"/>
      </w:rPr>
    </w:lvl>
    <w:lvl w:ilvl="5">
      <w:start w:val="0"/>
      <w:numFmt w:val="bullet"/>
      <w:lvlText w:val="•"/>
      <w:lvlJc w:val="left"/>
      <w:pPr>
        <w:ind w:left="4972" w:hanging="600"/>
      </w:pPr>
      <w:rPr>
        <w:rFonts w:hint="default"/>
        <w:lang w:val="en-US" w:eastAsia="zh-CN" w:bidi="ar-SA"/>
      </w:rPr>
    </w:lvl>
    <w:lvl w:ilvl="6">
      <w:start w:val="0"/>
      <w:numFmt w:val="bullet"/>
      <w:lvlText w:val="•"/>
      <w:lvlJc w:val="left"/>
      <w:pPr>
        <w:ind w:left="5826" w:hanging="600"/>
      </w:pPr>
      <w:rPr>
        <w:rFonts w:hint="default"/>
        <w:lang w:val="en-US" w:eastAsia="zh-CN" w:bidi="ar-SA"/>
      </w:rPr>
    </w:lvl>
    <w:lvl w:ilvl="7">
      <w:start w:val="0"/>
      <w:numFmt w:val="bullet"/>
      <w:lvlText w:val="•"/>
      <w:lvlJc w:val="left"/>
      <w:pPr>
        <w:ind w:left="6680" w:hanging="600"/>
      </w:pPr>
      <w:rPr>
        <w:rFonts w:hint="default"/>
        <w:lang w:val="en-US" w:eastAsia="zh-CN" w:bidi="ar-SA"/>
      </w:rPr>
    </w:lvl>
    <w:lvl w:ilvl="8">
      <w:start w:val="0"/>
      <w:numFmt w:val="bullet"/>
      <w:lvlText w:val="•"/>
      <w:lvlJc w:val="left"/>
      <w:pPr>
        <w:ind w:left="7535" w:hanging="600"/>
      </w:pPr>
      <w:rPr>
        <w:rFonts w:hint="default"/>
        <w:lang w:val="en-US" w:eastAsia="zh-CN" w:bidi="ar-SA"/>
      </w:rPr>
    </w:lvl>
  </w:abstractNum>
  <w:abstractNum w:abstractNumId="15">
    <w:nsid w:val="5EC9B5B8"/>
    <w:multiLevelType w:val="hybridMultilevel"/>
    <w:tmpl w:val="00000000"/>
    <w:lvl w:ilvl="0">
      <w:start w:val="1"/>
      <w:numFmt w:val="decimal"/>
      <w:lvlText w:val="%1"/>
      <w:lvlJc w:val="left"/>
      <w:pPr>
        <w:ind w:left="1456" w:hanging="600"/>
        <w:jc w:val="left"/>
      </w:pPr>
      <w:rPr>
        <w:rFonts w:hint="default"/>
        <w:lang w:val="en-US" w:eastAsia="zh-CN" w:bidi="ar-SA"/>
      </w:rPr>
    </w:lvl>
    <w:lvl w:ilvl="1">
      <w:start w:val="1"/>
      <w:numFmt w:val="decimal"/>
      <w:lvlText w:val="%1.%2"/>
      <w:lvlJc w:val="left"/>
      <w:pPr>
        <w:ind w:left="1456" w:hanging="600"/>
        <w:jc w:val="left"/>
      </w:pPr>
      <w:rPr>
        <w:rFonts w:hint="default"/>
        <w:lang w:val="en-US" w:eastAsia="zh-CN" w:bidi="ar-SA"/>
      </w:rPr>
    </w:lvl>
    <w:lvl w:ilvl="2">
      <w:start w:val="8"/>
      <w:numFmt w:val="decimal"/>
      <w:lvlText w:val="%1.%2.%3"/>
      <w:lvlJc w:val="left"/>
      <w:pPr>
        <w:ind w:left="1456"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1"/>
      <w:numFmt w:val="decimal"/>
      <w:lvlText w:val="（%4）"/>
      <w:lvlJc w:val="left"/>
      <w:pPr>
        <w:ind w:left="1937" w:hanging="601"/>
        <w:jc w:val="left"/>
      </w:pPr>
      <w:rPr>
        <w:rFonts w:ascii="宋体" w:eastAsia="宋体" w:hAnsi="宋体" w:cs="宋体" w:hint="default"/>
        <w:b w:val="0"/>
        <w:bCs w:val="0"/>
        <w:i w:val="0"/>
        <w:iCs w:val="0"/>
        <w:w w:val="100"/>
        <w:sz w:val="22"/>
        <w:szCs w:val="22"/>
        <w:lang w:val="en-US" w:eastAsia="zh-CN" w:bidi="ar-SA"/>
      </w:rPr>
    </w:lvl>
    <w:lvl w:ilvl="4">
      <w:start w:val="0"/>
      <w:numFmt w:val="bullet"/>
      <w:lvlText w:val="•"/>
      <w:lvlJc w:val="left"/>
      <w:pPr>
        <w:ind w:left="4875" w:hanging="601"/>
      </w:pPr>
      <w:rPr>
        <w:rFonts w:hint="default"/>
        <w:lang w:val="en-US" w:eastAsia="zh-CN" w:bidi="ar-SA"/>
      </w:rPr>
    </w:lvl>
    <w:lvl w:ilvl="5">
      <w:start w:val="0"/>
      <w:numFmt w:val="bullet"/>
      <w:lvlText w:val="•"/>
      <w:lvlJc w:val="left"/>
      <w:pPr>
        <w:ind w:left="5853" w:hanging="601"/>
      </w:pPr>
      <w:rPr>
        <w:rFonts w:hint="default"/>
        <w:lang w:val="en-US" w:eastAsia="zh-CN" w:bidi="ar-SA"/>
      </w:rPr>
    </w:lvl>
    <w:lvl w:ilvl="6">
      <w:start w:val="0"/>
      <w:numFmt w:val="bullet"/>
      <w:lvlText w:val="•"/>
      <w:lvlJc w:val="left"/>
      <w:pPr>
        <w:ind w:left="6832" w:hanging="601"/>
      </w:pPr>
      <w:rPr>
        <w:rFonts w:hint="default"/>
        <w:lang w:val="en-US" w:eastAsia="zh-CN" w:bidi="ar-SA"/>
      </w:rPr>
    </w:lvl>
    <w:lvl w:ilvl="7">
      <w:start w:val="0"/>
      <w:numFmt w:val="bullet"/>
      <w:lvlText w:val="•"/>
      <w:lvlJc w:val="left"/>
      <w:pPr>
        <w:ind w:left="7810" w:hanging="601"/>
      </w:pPr>
      <w:rPr>
        <w:rFonts w:hint="default"/>
        <w:lang w:val="en-US" w:eastAsia="zh-CN" w:bidi="ar-SA"/>
      </w:rPr>
    </w:lvl>
    <w:lvl w:ilvl="8">
      <w:start w:val="0"/>
      <w:numFmt w:val="bullet"/>
      <w:lvlText w:val="•"/>
      <w:lvlJc w:val="left"/>
      <w:pPr>
        <w:ind w:left="8789" w:hanging="601"/>
      </w:pPr>
      <w:rPr>
        <w:rFonts w:hint="default"/>
        <w:lang w:val="en-US" w:eastAsia="zh-CN" w:bidi="ar-SA"/>
      </w:rPr>
    </w:lvl>
  </w:abstractNum>
  <w:abstractNum w:abstractNumId="16">
    <w:nsid w:val="60CDEB39"/>
    <w:multiLevelType w:val="hybridMultilevel"/>
    <w:tmpl w:val="00000000"/>
    <w:lvl w:ilvl="0">
      <w:start w:val="7"/>
      <w:numFmt w:val="decimal"/>
      <w:lvlText w:val="%1"/>
      <w:lvlJc w:val="left"/>
      <w:pPr>
        <w:ind w:left="528" w:hanging="420"/>
        <w:jc w:val="left"/>
      </w:pPr>
      <w:rPr>
        <w:rFonts w:hint="default"/>
        <w:lang w:val="en-US" w:eastAsia="zh-CN" w:bidi="ar-SA"/>
      </w:rPr>
    </w:lvl>
    <w:lvl w:ilvl="1">
      <w:start w:val="1"/>
      <w:numFmt w:val="decimal"/>
      <w:lvlText w:val="%1.%2"/>
      <w:lvlJc w:val="left"/>
      <w:pPr>
        <w:ind w:left="528" w:hanging="420"/>
        <w:jc w:val="left"/>
      </w:pPr>
      <w:rPr>
        <w:rFonts w:ascii="Times New Roman" w:eastAsia="Times New Roman" w:hAnsi="Times New Roman" w:cs="Times New Roman" w:hint="default"/>
        <w:b/>
        <w:bCs/>
        <w:i w:val="0"/>
        <w:iCs w:val="0"/>
        <w:w w:val="100"/>
        <w:sz w:val="24"/>
        <w:szCs w:val="24"/>
        <w:lang w:val="en-US" w:eastAsia="zh-CN" w:bidi="ar-SA"/>
      </w:rPr>
    </w:lvl>
    <w:lvl w:ilvl="2">
      <w:start w:val="1"/>
      <w:numFmt w:val="decimal"/>
      <w:lvlText w:val="%1.%2.%3"/>
      <w:lvlJc w:val="left"/>
      <w:pPr>
        <w:ind w:left="70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2605" w:hanging="600"/>
      </w:pPr>
      <w:rPr>
        <w:rFonts w:hint="default"/>
        <w:lang w:val="en-US" w:eastAsia="zh-CN" w:bidi="ar-SA"/>
      </w:rPr>
    </w:lvl>
    <w:lvl w:ilvl="4">
      <w:start w:val="0"/>
      <w:numFmt w:val="bullet"/>
      <w:lvlText w:val="•"/>
      <w:lvlJc w:val="left"/>
      <w:pPr>
        <w:ind w:left="3558" w:hanging="600"/>
      </w:pPr>
      <w:rPr>
        <w:rFonts w:hint="default"/>
        <w:lang w:val="en-US" w:eastAsia="zh-CN" w:bidi="ar-SA"/>
      </w:rPr>
    </w:lvl>
    <w:lvl w:ilvl="5">
      <w:start w:val="0"/>
      <w:numFmt w:val="bullet"/>
      <w:lvlText w:val="•"/>
      <w:lvlJc w:val="left"/>
      <w:pPr>
        <w:ind w:left="4511" w:hanging="600"/>
      </w:pPr>
      <w:rPr>
        <w:rFonts w:hint="default"/>
        <w:lang w:val="en-US" w:eastAsia="zh-CN" w:bidi="ar-SA"/>
      </w:rPr>
    </w:lvl>
    <w:lvl w:ilvl="6">
      <w:start w:val="0"/>
      <w:numFmt w:val="bullet"/>
      <w:lvlText w:val="•"/>
      <w:lvlJc w:val="left"/>
      <w:pPr>
        <w:ind w:left="5464" w:hanging="600"/>
      </w:pPr>
      <w:rPr>
        <w:rFonts w:hint="default"/>
        <w:lang w:val="en-US" w:eastAsia="zh-CN" w:bidi="ar-SA"/>
      </w:rPr>
    </w:lvl>
    <w:lvl w:ilvl="7">
      <w:start w:val="0"/>
      <w:numFmt w:val="bullet"/>
      <w:lvlText w:val="•"/>
      <w:lvlJc w:val="left"/>
      <w:pPr>
        <w:ind w:left="6417" w:hanging="600"/>
      </w:pPr>
      <w:rPr>
        <w:rFonts w:hint="default"/>
        <w:lang w:val="en-US" w:eastAsia="zh-CN" w:bidi="ar-SA"/>
      </w:rPr>
    </w:lvl>
    <w:lvl w:ilvl="8">
      <w:start w:val="0"/>
      <w:numFmt w:val="bullet"/>
      <w:lvlText w:val="•"/>
      <w:lvlJc w:val="left"/>
      <w:pPr>
        <w:ind w:left="7370" w:hanging="600"/>
      </w:pPr>
      <w:rPr>
        <w:rFonts w:hint="default"/>
        <w:lang w:val="en-US" w:eastAsia="zh-CN" w:bidi="ar-SA"/>
      </w:rPr>
    </w:lvl>
  </w:abstractNum>
  <w:abstractNum w:abstractNumId="17">
    <w:nsid w:val="6667FB68"/>
    <w:multiLevelType w:val="hybridMultilevel"/>
    <w:tmpl w:val="00000000"/>
    <w:lvl w:ilvl="0">
      <w:start w:val="1"/>
      <w:numFmt w:val="decimal"/>
      <w:lvlText w:val="（%1）"/>
      <w:lvlJc w:val="left"/>
      <w:pPr>
        <w:ind w:left="1439" w:hanging="601"/>
        <w:jc w:val="righ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370" w:hanging="601"/>
      </w:pPr>
      <w:rPr>
        <w:rFonts w:hint="default"/>
        <w:lang w:val="en-US" w:eastAsia="zh-CN" w:bidi="ar-SA"/>
      </w:rPr>
    </w:lvl>
    <w:lvl w:ilvl="2">
      <w:start w:val="0"/>
      <w:numFmt w:val="bullet"/>
      <w:lvlText w:val="•"/>
      <w:lvlJc w:val="left"/>
      <w:pPr>
        <w:ind w:left="3301" w:hanging="601"/>
      </w:pPr>
      <w:rPr>
        <w:rFonts w:hint="default"/>
        <w:lang w:val="en-US" w:eastAsia="zh-CN" w:bidi="ar-SA"/>
      </w:rPr>
    </w:lvl>
    <w:lvl w:ilvl="3">
      <w:start w:val="0"/>
      <w:numFmt w:val="bullet"/>
      <w:lvlText w:val="•"/>
      <w:lvlJc w:val="left"/>
      <w:pPr>
        <w:ind w:left="4231" w:hanging="601"/>
      </w:pPr>
      <w:rPr>
        <w:rFonts w:hint="default"/>
        <w:lang w:val="en-US" w:eastAsia="zh-CN" w:bidi="ar-SA"/>
      </w:rPr>
    </w:lvl>
    <w:lvl w:ilvl="4">
      <w:start w:val="0"/>
      <w:numFmt w:val="bullet"/>
      <w:lvlText w:val="•"/>
      <w:lvlJc w:val="left"/>
      <w:pPr>
        <w:ind w:left="5162" w:hanging="601"/>
      </w:pPr>
      <w:rPr>
        <w:rFonts w:hint="default"/>
        <w:lang w:val="en-US" w:eastAsia="zh-CN" w:bidi="ar-SA"/>
      </w:rPr>
    </w:lvl>
    <w:lvl w:ilvl="5">
      <w:start w:val="0"/>
      <w:numFmt w:val="bullet"/>
      <w:lvlText w:val="•"/>
      <w:lvlJc w:val="left"/>
      <w:pPr>
        <w:ind w:left="6093" w:hanging="601"/>
      </w:pPr>
      <w:rPr>
        <w:rFonts w:hint="default"/>
        <w:lang w:val="en-US" w:eastAsia="zh-CN" w:bidi="ar-SA"/>
      </w:rPr>
    </w:lvl>
    <w:lvl w:ilvl="6">
      <w:start w:val="0"/>
      <w:numFmt w:val="bullet"/>
      <w:lvlText w:val="•"/>
      <w:lvlJc w:val="left"/>
      <w:pPr>
        <w:ind w:left="7023" w:hanging="601"/>
      </w:pPr>
      <w:rPr>
        <w:rFonts w:hint="default"/>
        <w:lang w:val="en-US" w:eastAsia="zh-CN" w:bidi="ar-SA"/>
      </w:rPr>
    </w:lvl>
    <w:lvl w:ilvl="7">
      <w:start w:val="0"/>
      <w:numFmt w:val="bullet"/>
      <w:lvlText w:val="•"/>
      <w:lvlJc w:val="left"/>
      <w:pPr>
        <w:ind w:left="7954" w:hanging="601"/>
      </w:pPr>
      <w:rPr>
        <w:rFonts w:hint="default"/>
        <w:lang w:val="en-US" w:eastAsia="zh-CN" w:bidi="ar-SA"/>
      </w:rPr>
    </w:lvl>
    <w:lvl w:ilvl="8">
      <w:start w:val="0"/>
      <w:numFmt w:val="bullet"/>
      <w:lvlText w:val="•"/>
      <w:lvlJc w:val="left"/>
      <w:pPr>
        <w:ind w:left="8884" w:hanging="601"/>
      </w:pPr>
      <w:rPr>
        <w:rFonts w:hint="default"/>
        <w:lang w:val="en-US" w:eastAsia="zh-CN" w:bidi="ar-SA"/>
      </w:rPr>
    </w:lvl>
  </w:abstractNum>
  <w:abstractNum w:abstractNumId="18">
    <w:nsid w:val="698D19A9"/>
    <w:multiLevelType w:val="hybridMultilevel"/>
    <w:tmpl w:val="00000000"/>
    <w:lvl w:ilvl="0">
      <w:start w:val="1"/>
      <w:numFmt w:val="decimal"/>
      <w:lvlText w:val="（%1）"/>
      <w:lvlJc w:val="left"/>
      <w:pPr>
        <w:ind w:left="1439"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370" w:hanging="601"/>
      </w:pPr>
      <w:rPr>
        <w:rFonts w:hint="default"/>
        <w:lang w:val="en-US" w:eastAsia="zh-CN" w:bidi="ar-SA"/>
      </w:rPr>
    </w:lvl>
    <w:lvl w:ilvl="2">
      <w:start w:val="0"/>
      <w:numFmt w:val="bullet"/>
      <w:lvlText w:val="•"/>
      <w:lvlJc w:val="left"/>
      <w:pPr>
        <w:ind w:left="3301" w:hanging="601"/>
      </w:pPr>
      <w:rPr>
        <w:rFonts w:hint="default"/>
        <w:lang w:val="en-US" w:eastAsia="zh-CN" w:bidi="ar-SA"/>
      </w:rPr>
    </w:lvl>
    <w:lvl w:ilvl="3">
      <w:start w:val="0"/>
      <w:numFmt w:val="bullet"/>
      <w:lvlText w:val="•"/>
      <w:lvlJc w:val="left"/>
      <w:pPr>
        <w:ind w:left="4231" w:hanging="601"/>
      </w:pPr>
      <w:rPr>
        <w:rFonts w:hint="default"/>
        <w:lang w:val="en-US" w:eastAsia="zh-CN" w:bidi="ar-SA"/>
      </w:rPr>
    </w:lvl>
    <w:lvl w:ilvl="4">
      <w:start w:val="0"/>
      <w:numFmt w:val="bullet"/>
      <w:lvlText w:val="•"/>
      <w:lvlJc w:val="left"/>
      <w:pPr>
        <w:ind w:left="5162" w:hanging="601"/>
      </w:pPr>
      <w:rPr>
        <w:rFonts w:hint="default"/>
        <w:lang w:val="en-US" w:eastAsia="zh-CN" w:bidi="ar-SA"/>
      </w:rPr>
    </w:lvl>
    <w:lvl w:ilvl="5">
      <w:start w:val="0"/>
      <w:numFmt w:val="bullet"/>
      <w:lvlText w:val="•"/>
      <w:lvlJc w:val="left"/>
      <w:pPr>
        <w:ind w:left="6093" w:hanging="601"/>
      </w:pPr>
      <w:rPr>
        <w:rFonts w:hint="default"/>
        <w:lang w:val="en-US" w:eastAsia="zh-CN" w:bidi="ar-SA"/>
      </w:rPr>
    </w:lvl>
    <w:lvl w:ilvl="6">
      <w:start w:val="0"/>
      <w:numFmt w:val="bullet"/>
      <w:lvlText w:val="•"/>
      <w:lvlJc w:val="left"/>
      <w:pPr>
        <w:ind w:left="7023" w:hanging="601"/>
      </w:pPr>
      <w:rPr>
        <w:rFonts w:hint="default"/>
        <w:lang w:val="en-US" w:eastAsia="zh-CN" w:bidi="ar-SA"/>
      </w:rPr>
    </w:lvl>
    <w:lvl w:ilvl="7">
      <w:start w:val="0"/>
      <w:numFmt w:val="bullet"/>
      <w:lvlText w:val="•"/>
      <w:lvlJc w:val="left"/>
      <w:pPr>
        <w:ind w:left="7954" w:hanging="601"/>
      </w:pPr>
      <w:rPr>
        <w:rFonts w:hint="default"/>
        <w:lang w:val="en-US" w:eastAsia="zh-CN" w:bidi="ar-SA"/>
      </w:rPr>
    </w:lvl>
    <w:lvl w:ilvl="8">
      <w:start w:val="0"/>
      <w:numFmt w:val="bullet"/>
      <w:lvlText w:val="•"/>
      <w:lvlJc w:val="left"/>
      <w:pPr>
        <w:ind w:left="8884" w:hanging="601"/>
      </w:pPr>
      <w:rPr>
        <w:rFonts w:hint="default"/>
        <w:lang w:val="en-US" w:eastAsia="zh-CN" w:bidi="ar-SA"/>
      </w:rPr>
    </w:lvl>
  </w:abstractNum>
  <w:abstractNum w:abstractNumId="19">
    <w:nsid w:val="6D8170B8"/>
    <w:multiLevelType w:val="hybridMultilevel"/>
    <w:tmpl w:val="00000000"/>
    <w:lvl w:ilvl="0">
      <w:start w:val="4"/>
      <w:numFmt w:val="decimal"/>
      <w:lvlText w:val="%1"/>
      <w:lvlJc w:val="left"/>
      <w:pPr>
        <w:ind w:left="2068" w:hanging="600"/>
        <w:jc w:val="left"/>
      </w:pPr>
      <w:rPr>
        <w:rFonts w:hint="default"/>
        <w:lang w:val="en-US" w:eastAsia="zh-CN" w:bidi="ar-SA"/>
      </w:rPr>
    </w:lvl>
    <w:lvl w:ilvl="1">
      <w:start w:val="3"/>
      <w:numFmt w:val="decimal"/>
      <w:lvlText w:val="%1.%2"/>
      <w:lvlJc w:val="left"/>
      <w:pPr>
        <w:ind w:left="2068" w:hanging="600"/>
        <w:jc w:val="left"/>
      </w:pPr>
      <w:rPr>
        <w:rFonts w:hint="default"/>
        <w:lang w:val="en-US" w:eastAsia="zh-CN" w:bidi="ar-SA"/>
      </w:rPr>
    </w:lvl>
    <w:lvl w:ilvl="2">
      <w:start w:val="1"/>
      <w:numFmt w:val="decimal"/>
      <w:lvlText w:val="%1.%2.%3"/>
      <w:lvlJc w:val="left"/>
      <w:pPr>
        <w:ind w:left="206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4665" w:hanging="600"/>
      </w:pPr>
      <w:rPr>
        <w:rFonts w:hint="default"/>
        <w:lang w:val="en-US" w:eastAsia="zh-CN" w:bidi="ar-SA"/>
      </w:rPr>
    </w:lvl>
    <w:lvl w:ilvl="4">
      <w:start w:val="0"/>
      <w:numFmt w:val="bullet"/>
      <w:lvlText w:val="•"/>
      <w:lvlJc w:val="left"/>
      <w:pPr>
        <w:ind w:left="5534" w:hanging="600"/>
      </w:pPr>
      <w:rPr>
        <w:rFonts w:hint="default"/>
        <w:lang w:val="en-US" w:eastAsia="zh-CN" w:bidi="ar-SA"/>
      </w:rPr>
    </w:lvl>
    <w:lvl w:ilvl="5">
      <w:start w:val="0"/>
      <w:numFmt w:val="bullet"/>
      <w:lvlText w:val="•"/>
      <w:lvlJc w:val="left"/>
      <w:pPr>
        <w:ind w:left="6403" w:hanging="600"/>
      </w:pPr>
      <w:rPr>
        <w:rFonts w:hint="default"/>
        <w:lang w:val="en-US" w:eastAsia="zh-CN" w:bidi="ar-SA"/>
      </w:rPr>
    </w:lvl>
    <w:lvl w:ilvl="6">
      <w:start w:val="0"/>
      <w:numFmt w:val="bullet"/>
      <w:lvlText w:val="•"/>
      <w:lvlJc w:val="left"/>
      <w:pPr>
        <w:ind w:left="7271" w:hanging="600"/>
      </w:pPr>
      <w:rPr>
        <w:rFonts w:hint="default"/>
        <w:lang w:val="en-US" w:eastAsia="zh-CN" w:bidi="ar-SA"/>
      </w:rPr>
    </w:lvl>
    <w:lvl w:ilvl="7">
      <w:start w:val="0"/>
      <w:numFmt w:val="bullet"/>
      <w:lvlText w:val="•"/>
      <w:lvlJc w:val="left"/>
      <w:pPr>
        <w:ind w:left="8140" w:hanging="600"/>
      </w:pPr>
      <w:rPr>
        <w:rFonts w:hint="default"/>
        <w:lang w:val="en-US" w:eastAsia="zh-CN" w:bidi="ar-SA"/>
      </w:rPr>
    </w:lvl>
    <w:lvl w:ilvl="8">
      <w:start w:val="0"/>
      <w:numFmt w:val="bullet"/>
      <w:lvlText w:val="•"/>
      <w:lvlJc w:val="left"/>
      <w:pPr>
        <w:ind w:left="9008" w:hanging="600"/>
      </w:pPr>
      <w:rPr>
        <w:rFonts w:hint="default"/>
        <w:lang w:val="en-US" w:eastAsia="zh-CN" w:bidi="ar-SA"/>
      </w:rPr>
    </w:lvl>
  </w:abstractNum>
  <w:abstractNum w:abstractNumId="20">
    <w:nsid w:val="741DEBA5"/>
    <w:multiLevelType w:val="hybridMultilevel"/>
    <w:tmpl w:val="00000000"/>
    <w:lvl w:ilvl="0">
      <w:start w:val="4"/>
      <w:numFmt w:val="decimal"/>
      <w:lvlText w:val="%1"/>
      <w:lvlJc w:val="left"/>
      <w:pPr>
        <w:ind w:left="2068" w:hanging="600"/>
        <w:jc w:val="left"/>
      </w:pPr>
      <w:rPr>
        <w:rFonts w:hint="default"/>
        <w:lang w:val="en-US" w:eastAsia="zh-CN" w:bidi="ar-SA"/>
      </w:rPr>
    </w:lvl>
    <w:lvl w:ilvl="1">
      <w:start w:val="3"/>
      <w:numFmt w:val="decimal"/>
      <w:lvlText w:val="%1.%2"/>
      <w:lvlJc w:val="left"/>
      <w:pPr>
        <w:ind w:left="2068" w:hanging="600"/>
        <w:jc w:val="left"/>
      </w:pPr>
      <w:rPr>
        <w:rFonts w:hint="default"/>
        <w:lang w:val="en-US" w:eastAsia="zh-CN" w:bidi="ar-SA"/>
      </w:rPr>
    </w:lvl>
    <w:lvl w:ilvl="2">
      <w:start w:val="1"/>
      <w:numFmt w:val="decimal"/>
      <w:lvlText w:val="%1.%2.%3"/>
      <w:lvlJc w:val="left"/>
      <w:pPr>
        <w:ind w:left="206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4665" w:hanging="600"/>
      </w:pPr>
      <w:rPr>
        <w:rFonts w:hint="default"/>
        <w:lang w:val="en-US" w:eastAsia="zh-CN" w:bidi="ar-SA"/>
      </w:rPr>
    </w:lvl>
    <w:lvl w:ilvl="4">
      <w:start w:val="0"/>
      <w:numFmt w:val="bullet"/>
      <w:lvlText w:val="•"/>
      <w:lvlJc w:val="left"/>
      <w:pPr>
        <w:ind w:left="5534" w:hanging="600"/>
      </w:pPr>
      <w:rPr>
        <w:rFonts w:hint="default"/>
        <w:lang w:val="en-US" w:eastAsia="zh-CN" w:bidi="ar-SA"/>
      </w:rPr>
    </w:lvl>
    <w:lvl w:ilvl="5">
      <w:start w:val="0"/>
      <w:numFmt w:val="bullet"/>
      <w:lvlText w:val="•"/>
      <w:lvlJc w:val="left"/>
      <w:pPr>
        <w:ind w:left="6403" w:hanging="600"/>
      </w:pPr>
      <w:rPr>
        <w:rFonts w:hint="default"/>
        <w:lang w:val="en-US" w:eastAsia="zh-CN" w:bidi="ar-SA"/>
      </w:rPr>
    </w:lvl>
    <w:lvl w:ilvl="6">
      <w:start w:val="0"/>
      <w:numFmt w:val="bullet"/>
      <w:lvlText w:val="•"/>
      <w:lvlJc w:val="left"/>
      <w:pPr>
        <w:ind w:left="7271" w:hanging="600"/>
      </w:pPr>
      <w:rPr>
        <w:rFonts w:hint="default"/>
        <w:lang w:val="en-US" w:eastAsia="zh-CN" w:bidi="ar-SA"/>
      </w:rPr>
    </w:lvl>
    <w:lvl w:ilvl="7">
      <w:start w:val="0"/>
      <w:numFmt w:val="bullet"/>
      <w:lvlText w:val="•"/>
      <w:lvlJc w:val="left"/>
      <w:pPr>
        <w:ind w:left="8140" w:hanging="600"/>
      </w:pPr>
      <w:rPr>
        <w:rFonts w:hint="default"/>
        <w:lang w:val="en-US" w:eastAsia="zh-CN" w:bidi="ar-SA"/>
      </w:rPr>
    </w:lvl>
    <w:lvl w:ilvl="8">
      <w:start w:val="0"/>
      <w:numFmt w:val="bullet"/>
      <w:lvlText w:val="•"/>
      <w:lvlJc w:val="left"/>
      <w:pPr>
        <w:ind w:left="9008" w:hanging="600"/>
      </w:pPr>
      <w:rPr>
        <w:rFonts w:hint="default"/>
        <w:lang w:val="en-US" w:eastAsia="zh-CN" w:bidi="ar-SA"/>
      </w:rPr>
    </w:lvl>
  </w:abstractNum>
  <w:abstractNum w:abstractNumId="21">
    <w:nsid w:val="76474F63"/>
    <w:multiLevelType w:val="hybridMultilevel"/>
    <w:tmpl w:val="00000000"/>
    <w:lvl w:ilvl="0">
      <w:start w:val="1"/>
      <w:numFmt w:val="decimal"/>
      <w:lvlText w:val="%1"/>
      <w:lvlJc w:val="left"/>
      <w:pPr>
        <w:ind w:left="1456" w:hanging="600"/>
        <w:jc w:val="left"/>
      </w:pPr>
      <w:rPr>
        <w:rFonts w:hint="default"/>
        <w:lang w:val="en-US" w:eastAsia="zh-CN" w:bidi="ar-SA"/>
      </w:rPr>
    </w:lvl>
    <w:lvl w:ilvl="1">
      <w:start w:val="1"/>
      <w:numFmt w:val="decimal"/>
      <w:lvlText w:val="%1.%2"/>
      <w:lvlJc w:val="left"/>
      <w:pPr>
        <w:ind w:left="1456" w:hanging="600"/>
        <w:jc w:val="left"/>
      </w:pPr>
      <w:rPr>
        <w:rFonts w:hint="default"/>
        <w:lang w:val="en-US" w:eastAsia="zh-CN" w:bidi="ar-SA"/>
      </w:rPr>
    </w:lvl>
    <w:lvl w:ilvl="2">
      <w:start w:val="8"/>
      <w:numFmt w:val="decimal"/>
      <w:lvlText w:val="%1.%2.%3"/>
      <w:lvlJc w:val="left"/>
      <w:pPr>
        <w:ind w:left="1456"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1"/>
      <w:numFmt w:val="decimal"/>
      <w:lvlText w:val="（%4）"/>
      <w:lvlJc w:val="left"/>
      <w:pPr>
        <w:ind w:left="1937" w:hanging="601"/>
        <w:jc w:val="left"/>
      </w:pPr>
      <w:rPr>
        <w:rFonts w:ascii="宋体" w:eastAsia="宋体" w:hAnsi="宋体" w:cs="宋体" w:hint="default"/>
        <w:b w:val="0"/>
        <w:bCs w:val="0"/>
        <w:i w:val="0"/>
        <w:iCs w:val="0"/>
        <w:w w:val="100"/>
        <w:sz w:val="22"/>
        <w:szCs w:val="22"/>
        <w:lang w:val="en-US" w:eastAsia="zh-CN" w:bidi="ar-SA"/>
      </w:rPr>
    </w:lvl>
    <w:lvl w:ilvl="4">
      <w:start w:val="0"/>
      <w:numFmt w:val="bullet"/>
      <w:lvlText w:val="•"/>
      <w:lvlJc w:val="left"/>
      <w:pPr>
        <w:ind w:left="4875" w:hanging="601"/>
      </w:pPr>
      <w:rPr>
        <w:rFonts w:hint="default"/>
        <w:lang w:val="en-US" w:eastAsia="zh-CN" w:bidi="ar-SA"/>
      </w:rPr>
    </w:lvl>
    <w:lvl w:ilvl="5">
      <w:start w:val="0"/>
      <w:numFmt w:val="bullet"/>
      <w:lvlText w:val="•"/>
      <w:lvlJc w:val="left"/>
      <w:pPr>
        <w:ind w:left="5853" w:hanging="601"/>
      </w:pPr>
      <w:rPr>
        <w:rFonts w:hint="default"/>
        <w:lang w:val="en-US" w:eastAsia="zh-CN" w:bidi="ar-SA"/>
      </w:rPr>
    </w:lvl>
    <w:lvl w:ilvl="6">
      <w:start w:val="0"/>
      <w:numFmt w:val="bullet"/>
      <w:lvlText w:val="•"/>
      <w:lvlJc w:val="left"/>
      <w:pPr>
        <w:ind w:left="6832" w:hanging="601"/>
      </w:pPr>
      <w:rPr>
        <w:rFonts w:hint="default"/>
        <w:lang w:val="en-US" w:eastAsia="zh-CN" w:bidi="ar-SA"/>
      </w:rPr>
    </w:lvl>
    <w:lvl w:ilvl="7">
      <w:start w:val="0"/>
      <w:numFmt w:val="bullet"/>
      <w:lvlText w:val="•"/>
      <w:lvlJc w:val="left"/>
      <w:pPr>
        <w:ind w:left="7810" w:hanging="601"/>
      </w:pPr>
      <w:rPr>
        <w:rFonts w:hint="default"/>
        <w:lang w:val="en-US" w:eastAsia="zh-CN" w:bidi="ar-SA"/>
      </w:rPr>
    </w:lvl>
    <w:lvl w:ilvl="8">
      <w:start w:val="0"/>
      <w:numFmt w:val="bullet"/>
      <w:lvlText w:val="•"/>
      <w:lvlJc w:val="left"/>
      <w:pPr>
        <w:ind w:left="8789" w:hanging="601"/>
      </w:pPr>
      <w:rPr>
        <w:rFonts w:hint="default"/>
        <w:lang w:val="en-US" w:eastAsia="zh-CN" w:bidi="ar-SA"/>
      </w:rPr>
    </w:lvl>
  </w:abstractNum>
  <w:abstractNum w:abstractNumId="22">
    <w:nsid w:val="7656D7B8"/>
    <w:multiLevelType w:val="hybridMultilevel"/>
    <w:tmpl w:val="00000000"/>
    <w:lvl w:ilvl="0">
      <w:start w:val="4"/>
      <w:numFmt w:val="decimal"/>
      <w:lvlText w:val="%1"/>
      <w:lvlJc w:val="left"/>
      <w:pPr>
        <w:ind w:left="2068" w:hanging="600"/>
        <w:jc w:val="left"/>
      </w:pPr>
      <w:rPr>
        <w:rFonts w:hint="default"/>
        <w:lang w:val="en-US" w:eastAsia="zh-CN" w:bidi="ar-SA"/>
      </w:rPr>
    </w:lvl>
    <w:lvl w:ilvl="1">
      <w:start w:val="2"/>
      <w:numFmt w:val="decimal"/>
      <w:lvlText w:val="%1.%2"/>
      <w:lvlJc w:val="left"/>
      <w:pPr>
        <w:ind w:left="2068" w:hanging="600"/>
        <w:jc w:val="left"/>
      </w:pPr>
      <w:rPr>
        <w:rFonts w:hint="default"/>
        <w:lang w:val="en-US" w:eastAsia="zh-CN" w:bidi="ar-SA"/>
      </w:rPr>
    </w:lvl>
    <w:lvl w:ilvl="2">
      <w:start w:val="1"/>
      <w:numFmt w:val="decimal"/>
      <w:lvlText w:val="%1.%2.%3"/>
      <w:lvlJc w:val="left"/>
      <w:pPr>
        <w:ind w:left="206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4665" w:hanging="600"/>
      </w:pPr>
      <w:rPr>
        <w:rFonts w:hint="default"/>
        <w:lang w:val="en-US" w:eastAsia="zh-CN" w:bidi="ar-SA"/>
      </w:rPr>
    </w:lvl>
    <w:lvl w:ilvl="4">
      <w:start w:val="0"/>
      <w:numFmt w:val="bullet"/>
      <w:lvlText w:val="•"/>
      <w:lvlJc w:val="left"/>
      <w:pPr>
        <w:ind w:left="5534" w:hanging="600"/>
      </w:pPr>
      <w:rPr>
        <w:rFonts w:hint="default"/>
        <w:lang w:val="en-US" w:eastAsia="zh-CN" w:bidi="ar-SA"/>
      </w:rPr>
    </w:lvl>
    <w:lvl w:ilvl="5">
      <w:start w:val="0"/>
      <w:numFmt w:val="bullet"/>
      <w:lvlText w:val="•"/>
      <w:lvlJc w:val="left"/>
      <w:pPr>
        <w:ind w:left="6403" w:hanging="600"/>
      </w:pPr>
      <w:rPr>
        <w:rFonts w:hint="default"/>
        <w:lang w:val="en-US" w:eastAsia="zh-CN" w:bidi="ar-SA"/>
      </w:rPr>
    </w:lvl>
    <w:lvl w:ilvl="6">
      <w:start w:val="0"/>
      <w:numFmt w:val="bullet"/>
      <w:lvlText w:val="•"/>
      <w:lvlJc w:val="left"/>
      <w:pPr>
        <w:ind w:left="7271" w:hanging="600"/>
      </w:pPr>
      <w:rPr>
        <w:rFonts w:hint="default"/>
        <w:lang w:val="en-US" w:eastAsia="zh-CN" w:bidi="ar-SA"/>
      </w:rPr>
    </w:lvl>
    <w:lvl w:ilvl="7">
      <w:start w:val="0"/>
      <w:numFmt w:val="bullet"/>
      <w:lvlText w:val="•"/>
      <w:lvlJc w:val="left"/>
      <w:pPr>
        <w:ind w:left="8140" w:hanging="600"/>
      </w:pPr>
      <w:rPr>
        <w:rFonts w:hint="default"/>
        <w:lang w:val="en-US" w:eastAsia="zh-CN" w:bidi="ar-SA"/>
      </w:rPr>
    </w:lvl>
    <w:lvl w:ilvl="8">
      <w:start w:val="0"/>
      <w:numFmt w:val="bullet"/>
      <w:lvlText w:val="•"/>
      <w:lvlJc w:val="left"/>
      <w:pPr>
        <w:ind w:left="9008" w:hanging="600"/>
      </w:pPr>
      <w:rPr>
        <w:rFonts w:hint="default"/>
        <w:lang w:val="en-US" w:eastAsia="zh-CN" w:bidi="ar-SA"/>
      </w:rPr>
    </w:lvl>
  </w:abstractNum>
  <w:abstractNum w:abstractNumId="23">
    <w:nsid w:val="782E673B"/>
    <w:multiLevelType w:val="hybridMultilevel"/>
    <w:tmpl w:val="00000000"/>
    <w:lvl w:ilvl="0">
      <w:start w:val="1"/>
      <w:numFmt w:val="decimal"/>
      <w:lvlText w:val="%1"/>
      <w:lvlJc w:val="left"/>
      <w:pPr>
        <w:ind w:left="708" w:hanging="600"/>
        <w:jc w:val="left"/>
      </w:pPr>
      <w:rPr>
        <w:rFonts w:hint="default"/>
        <w:lang w:val="en-US" w:eastAsia="zh-CN" w:bidi="ar-SA"/>
      </w:rPr>
    </w:lvl>
    <w:lvl w:ilvl="1">
      <w:start w:val="1"/>
      <w:numFmt w:val="decimal"/>
      <w:lvlText w:val="%1.%2"/>
      <w:lvlJc w:val="left"/>
      <w:pPr>
        <w:ind w:left="708" w:hanging="600"/>
        <w:jc w:val="left"/>
      </w:pPr>
      <w:rPr>
        <w:rFonts w:hint="default"/>
        <w:lang w:val="en-US" w:eastAsia="zh-CN" w:bidi="ar-SA"/>
      </w:rPr>
    </w:lvl>
    <w:lvl w:ilvl="2">
      <w:start w:val="2"/>
      <w:numFmt w:val="decimal"/>
      <w:lvlText w:val="%1.%2.%3"/>
      <w:lvlJc w:val="left"/>
      <w:pPr>
        <w:ind w:left="70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3263" w:hanging="600"/>
      </w:pPr>
      <w:rPr>
        <w:rFonts w:hint="default"/>
        <w:lang w:val="en-US" w:eastAsia="zh-CN" w:bidi="ar-SA"/>
      </w:rPr>
    </w:lvl>
    <w:lvl w:ilvl="4">
      <w:start w:val="0"/>
      <w:numFmt w:val="bullet"/>
      <w:lvlText w:val="•"/>
      <w:lvlJc w:val="left"/>
      <w:pPr>
        <w:ind w:left="4118" w:hanging="600"/>
      </w:pPr>
      <w:rPr>
        <w:rFonts w:hint="default"/>
        <w:lang w:val="en-US" w:eastAsia="zh-CN" w:bidi="ar-SA"/>
      </w:rPr>
    </w:lvl>
    <w:lvl w:ilvl="5">
      <w:start w:val="0"/>
      <w:numFmt w:val="bullet"/>
      <w:lvlText w:val="•"/>
      <w:lvlJc w:val="left"/>
      <w:pPr>
        <w:ind w:left="4973" w:hanging="600"/>
      </w:pPr>
      <w:rPr>
        <w:rFonts w:hint="default"/>
        <w:lang w:val="en-US" w:eastAsia="zh-CN" w:bidi="ar-SA"/>
      </w:rPr>
    </w:lvl>
    <w:lvl w:ilvl="6">
      <w:start w:val="0"/>
      <w:numFmt w:val="bullet"/>
      <w:lvlText w:val="•"/>
      <w:lvlJc w:val="left"/>
      <w:pPr>
        <w:ind w:left="5827" w:hanging="600"/>
      </w:pPr>
      <w:rPr>
        <w:rFonts w:hint="default"/>
        <w:lang w:val="en-US" w:eastAsia="zh-CN" w:bidi="ar-SA"/>
      </w:rPr>
    </w:lvl>
    <w:lvl w:ilvl="7">
      <w:start w:val="0"/>
      <w:numFmt w:val="bullet"/>
      <w:lvlText w:val="•"/>
      <w:lvlJc w:val="left"/>
      <w:pPr>
        <w:ind w:left="6682" w:hanging="600"/>
      </w:pPr>
      <w:rPr>
        <w:rFonts w:hint="default"/>
        <w:lang w:val="en-US" w:eastAsia="zh-CN" w:bidi="ar-SA"/>
      </w:rPr>
    </w:lvl>
    <w:lvl w:ilvl="8">
      <w:start w:val="0"/>
      <w:numFmt w:val="bullet"/>
      <w:lvlText w:val="•"/>
      <w:lvlJc w:val="left"/>
      <w:pPr>
        <w:ind w:left="7536" w:hanging="600"/>
      </w:pPr>
      <w:rPr>
        <w:rFonts w:hint="default"/>
        <w:lang w:val="en-US" w:eastAsia="zh-CN" w:bidi="ar-SA"/>
      </w:rPr>
    </w:lvl>
  </w:abstractNum>
  <w:abstractNum w:abstractNumId="24">
    <w:nsid w:val="78A06577"/>
    <w:multiLevelType w:val="hybridMultilevel"/>
    <w:tmpl w:val="00000000"/>
    <w:lvl w:ilvl="0">
      <w:start w:val="1"/>
      <w:numFmt w:val="decimal"/>
      <w:lvlText w:val="%1."/>
      <w:lvlJc w:val="left"/>
      <w:pPr>
        <w:ind w:left="1064" w:hanging="226"/>
        <w:jc w:val="left"/>
      </w:pPr>
      <w:rPr>
        <w:rFonts w:ascii="Times New Roman" w:eastAsia="Times New Roman" w:hAnsi="Times New Roman" w:cs="Times New Roman" w:hint="default"/>
        <w:b/>
        <w:bCs/>
        <w:i w:val="0"/>
        <w:iCs w:val="0"/>
        <w:w w:val="100"/>
        <w:sz w:val="28"/>
        <w:szCs w:val="28"/>
        <w:lang w:val="en-US" w:eastAsia="zh-CN" w:bidi="ar-SA"/>
      </w:rPr>
    </w:lvl>
    <w:lvl w:ilvl="1">
      <w:start w:val="1"/>
      <w:numFmt w:val="decimal"/>
      <w:lvlText w:val="%1.%2"/>
      <w:lvlJc w:val="left"/>
      <w:pPr>
        <w:ind w:left="1257" w:hanging="420"/>
        <w:jc w:val="left"/>
      </w:pPr>
      <w:rPr>
        <w:rFonts w:hint="default"/>
        <w:w w:val="100"/>
        <w:lang w:val="en-US" w:eastAsia="zh-CN" w:bidi="ar-SA"/>
      </w:rPr>
    </w:lvl>
    <w:lvl w:ilvl="2">
      <w:start w:val="1"/>
      <w:numFmt w:val="decimal"/>
      <w:lvlText w:val="%1.%2.%3"/>
      <w:lvlJc w:val="left"/>
      <w:pPr>
        <w:ind w:left="1707" w:hanging="42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1"/>
      <w:numFmt w:val="decimal"/>
      <w:lvlText w:val="（%4）"/>
      <w:lvlJc w:val="left"/>
      <w:pPr>
        <w:ind w:left="1919" w:hanging="420"/>
        <w:jc w:val="left"/>
      </w:pPr>
      <w:rPr>
        <w:rFonts w:ascii="宋体" w:eastAsia="宋体" w:hAnsi="宋体" w:cs="宋体" w:hint="default"/>
        <w:b w:val="0"/>
        <w:bCs w:val="0"/>
        <w:i w:val="0"/>
        <w:iCs w:val="0"/>
        <w:w w:val="100"/>
        <w:sz w:val="22"/>
        <w:szCs w:val="22"/>
        <w:lang w:val="en-US" w:eastAsia="zh-CN" w:bidi="ar-SA"/>
      </w:rPr>
    </w:lvl>
    <w:lvl w:ilvl="4">
      <w:start w:val="0"/>
      <w:numFmt w:val="bullet"/>
      <w:lvlText w:val="•"/>
      <w:lvlJc w:val="left"/>
      <w:pPr>
        <w:ind w:left="1380" w:hanging="420"/>
      </w:pPr>
      <w:rPr>
        <w:rFonts w:hint="default"/>
        <w:lang w:val="en-US" w:eastAsia="zh-CN" w:bidi="ar-SA"/>
      </w:rPr>
    </w:lvl>
    <w:lvl w:ilvl="5">
      <w:start w:val="0"/>
      <w:numFmt w:val="bullet"/>
      <w:lvlText w:val="•"/>
      <w:lvlJc w:val="left"/>
      <w:pPr>
        <w:ind w:left="1440" w:hanging="420"/>
      </w:pPr>
      <w:rPr>
        <w:rFonts w:hint="default"/>
        <w:lang w:val="en-US" w:eastAsia="zh-CN" w:bidi="ar-SA"/>
      </w:rPr>
    </w:lvl>
    <w:lvl w:ilvl="6">
      <w:start w:val="0"/>
      <w:numFmt w:val="bullet"/>
      <w:lvlText w:val="•"/>
      <w:lvlJc w:val="left"/>
      <w:pPr>
        <w:ind w:left="1480" w:hanging="420"/>
      </w:pPr>
      <w:rPr>
        <w:rFonts w:hint="default"/>
        <w:lang w:val="en-US" w:eastAsia="zh-CN" w:bidi="ar-SA"/>
      </w:rPr>
    </w:lvl>
    <w:lvl w:ilvl="7">
      <w:start w:val="0"/>
      <w:numFmt w:val="bullet"/>
      <w:lvlText w:val="•"/>
      <w:lvlJc w:val="left"/>
      <w:pPr>
        <w:ind w:left="1520" w:hanging="420"/>
      </w:pPr>
      <w:rPr>
        <w:rFonts w:hint="default"/>
        <w:lang w:val="en-US" w:eastAsia="zh-CN" w:bidi="ar-SA"/>
      </w:rPr>
    </w:lvl>
    <w:lvl w:ilvl="8">
      <w:start w:val="0"/>
      <w:numFmt w:val="bullet"/>
      <w:lvlText w:val="•"/>
      <w:lvlJc w:val="left"/>
      <w:pPr>
        <w:ind w:left="1640" w:hanging="420"/>
      </w:pPr>
      <w:rPr>
        <w:rFonts w:hint="default"/>
        <w:lang w:val="en-US" w:eastAsia="zh-CN" w:bidi="ar-SA"/>
      </w:rPr>
    </w:lvl>
  </w:abstractNum>
  <w:abstractNum w:abstractNumId="25">
    <w:nsid w:val="7B226FAC"/>
    <w:multiLevelType w:val="hybridMultilevel"/>
    <w:tmpl w:val="00000000"/>
    <w:lvl w:ilvl="0">
      <w:start w:val="1"/>
      <w:numFmt w:val="decimal"/>
      <w:lvlText w:val="%1."/>
      <w:lvlJc w:val="left"/>
      <w:pPr>
        <w:ind w:left="1064" w:hanging="226"/>
        <w:jc w:val="left"/>
      </w:pPr>
      <w:rPr>
        <w:rFonts w:ascii="Times New Roman" w:eastAsia="Times New Roman" w:hAnsi="Times New Roman" w:cs="Times New Roman" w:hint="default"/>
        <w:b/>
        <w:bCs/>
        <w:i w:val="0"/>
        <w:iCs w:val="0"/>
        <w:w w:val="100"/>
        <w:sz w:val="28"/>
        <w:szCs w:val="28"/>
        <w:lang w:val="en-US" w:eastAsia="zh-CN" w:bidi="ar-SA"/>
      </w:rPr>
    </w:lvl>
    <w:lvl w:ilvl="1">
      <w:start w:val="1"/>
      <w:numFmt w:val="decimal"/>
      <w:lvlText w:val="%1.%2"/>
      <w:lvlJc w:val="left"/>
      <w:pPr>
        <w:ind w:left="1257" w:hanging="420"/>
        <w:jc w:val="left"/>
      </w:pPr>
      <w:rPr>
        <w:rFonts w:hint="default"/>
        <w:w w:val="100"/>
        <w:lang w:val="en-US" w:eastAsia="zh-CN" w:bidi="ar-SA"/>
      </w:rPr>
    </w:lvl>
    <w:lvl w:ilvl="2">
      <w:start w:val="1"/>
      <w:numFmt w:val="decimal"/>
      <w:lvlText w:val="%1.%2.%3"/>
      <w:lvlJc w:val="left"/>
      <w:pPr>
        <w:ind w:left="1707" w:hanging="42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1"/>
      <w:numFmt w:val="decimal"/>
      <w:lvlText w:val="（%4）"/>
      <w:lvlJc w:val="left"/>
      <w:pPr>
        <w:ind w:left="1919" w:hanging="420"/>
        <w:jc w:val="left"/>
      </w:pPr>
      <w:rPr>
        <w:rFonts w:ascii="宋体" w:eastAsia="宋体" w:hAnsi="宋体" w:cs="宋体" w:hint="default"/>
        <w:b w:val="0"/>
        <w:bCs w:val="0"/>
        <w:i w:val="0"/>
        <w:iCs w:val="0"/>
        <w:w w:val="100"/>
        <w:sz w:val="22"/>
        <w:szCs w:val="22"/>
        <w:lang w:val="en-US" w:eastAsia="zh-CN" w:bidi="ar-SA"/>
      </w:rPr>
    </w:lvl>
    <w:lvl w:ilvl="4">
      <w:start w:val="0"/>
      <w:numFmt w:val="bullet"/>
      <w:lvlText w:val="•"/>
      <w:lvlJc w:val="left"/>
      <w:pPr>
        <w:ind w:left="1380" w:hanging="420"/>
      </w:pPr>
      <w:rPr>
        <w:rFonts w:hint="default"/>
        <w:lang w:val="en-US" w:eastAsia="zh-CN" w:bidi="ar-SA"/>
      </w:rPr>
    </w:lvl>
    <w:lvl w:ilvl="5">
      <w:start w:val="0"/>
      <w:numFmt w:val="bullet"/>
      <w:lvlText w:val="•"/>
      <w:lvlJc w:val="left"/>
      <w:pPr>
        <w:ind w:left="1440" w:hanging="420"/>
      </w:pPr>
      <w:rPr>
        <w:rFonts w:hint="default"/>
        <w:lang w:val="en-US" w:eastAsia="zh-CN" w:bidi="ar-SA"/>
      </w:rPr>
    </w:lvl>
    <w:lvl w:ilvl="6">
      <w:start w:val="0"/>
      <w:numFmt w:val="bullet"/>
      <w:lvlText w:val="•"/>
      <w:lvlJc w:val="left"/>
      <w:pPr>
        <w:ind w:left="1480" w:hanging="420"/>
      </w:pPr>
      <w:rPr>
        <w:rFonts w:hint="default"/>
        <w:lang w:val="en-US" w:eastAsia="zh-CN" w:bidi="ar-SA"/>
      </w:rPr>
    </w:lvl>
    <w:lvl w:ilvl="7">
      <w:start w:val="0"/>
      <w:numFmt w:val="bullet"/>
      <w:lvlText w:val="•"/>
      <w:lvlJc w:val="left"/>
      <w:pPr>
        <w:ind w:left="1520" w:hanging="420"/>
      </w:pPr>
      <w:rPr>
        <w:rFonts w:hint="default"/>
        <w:lang w:val="en-US" w:eastAsia="zh-CN" w:bidi="ar-SA"/>
      </w:rPr>
    </w:lvl>
    <w:lvl w:ilvl="8">
      <w:start w:val="0"/>
      <w:numFmt w:val="bullet"/>
      <w:lvlText w:val="•"/>
      <w:lvlJc w:val="left"/>
      <w:pPr>
        <w:ind w:left="1640" w:hanging="420"/>
      </w:pPr>
      <w:rPr>
        <w:rFonts w:hint="default"/>
        <w:lang w:val="en-US" w:eastAsia="zh-CN" w:bidi="ar-SA"/>
      </w:rPr>
    </w:lvl>
  </w:abstractNum>
  <w:abstractNum w:abstractNumId="26">
    <w:nsid w:val="7D2DF86C"/>
    <w:multiLevelType w:val="hybridMultilevel"/>
    <w:tmpl w:val="00000000"/>
    <w:lvl w:ilvl="0">
      <w:start w:val="4"/>
      <w:numFmt w:val="decimal"/>
      <w:lvlText w:val="%1"/>
      <w:lvlJc w:val="left"/>
      <w:pPr>
        <w:ind w:left="2068" w:hanging="600"/>
        <w:jc w:val="left"/>
      </w:pPr>
      <w:rPr>
        <w:rFonts w:hint="default"/>
        <w:lang w:val="en-US" w:eastAsia="zh-CN" w:bidi="ar-SA"/>
      </w:rPr>
    </w:lvl>
    <w:lvl w:ilvl="1">
      <w:start w:val="2"/>
      <w:numFmt w:val="decimal"/>
      <w:lvlText w:val="%1.%2"/>
      <w:lvlJc w:val="left"/>
      <w:pPr>
        <w:ind w:left="2068" w:hanging="600"/>
        <w:jc w:val="left"/>
      </w:pPr>
      <w:rPr>
        <w:rFonts w:hint="default"/>
        <w:lang w:val="en-US" w:eastAsia="zh-CN" w:bidi="ar-SA"/>
      </w:rPr>
    </w:lvl>
    <w:lvl w:ilvl="2">
      <w:start w:val="1"/>
      <w:numFmt w:val="decimal"/>
      <w:lvlText w:val="%1.%2.%3"/>
      <w:lvlJc w:val="left"/>
      <w:pPr>
        <w:ind w:left="206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4665" w:hanging="600"/>
      </w:pPr>
      <w:rPr>
        <w:rFonts w:hint="default"/>
        <w:lang w:val="en-US" w:eastAsia="zh-CN" w:bidi="ar-SA"/>
      </w:rPr>
    </w:lvl>
    <w:lvl w:ilvl="4">
      <w:start w:val="0"/>
      <w:numFmt w:val="bullet"/>
      <w:lvlText w:val="•"/>
      <w:lvlJc w:val="left"/>
      <w:pPr>
        <w:ind w:left="5534" w:hanging="600"/>
      </w:pPr>
      <w:rPr>
        <w:rFonts w:hint="default"/>
        <w:lang w:val="en-US" w:eastAsia="zh-CN" w:bidi="ar-SA"/>
      </w:rPr>
    </w:lvl>
    <w:lvl w:ilvl="5">
      <w:start w:val="0"/>
      <w:numFmt w:val="bullet"/>
      <w:lvlText w:val="•"/>
      <w:lvlJc w:val="left"/>
      <w:pPr>
        <w:ind w:left="6403" w:hanging="600"/>
      </w:pPr>
      <w:rPr>
        <w:rFonts w:hint="default"/>
        <w:lang w:val="en-US" w:eastAsia="zh-CN" w:bidi="ar-SA"/>
      </w:rPr>
    </w:lvl>
    <w:lvl w:ilvl="6">
      <w:start w:val="0"/>
      <w:numFmt w:val="bullet"/>
      <w:lvlText w:val="•"/>
      <w:lvlJc w:val="left"/>
      <w:pPr>
        <w:ind w:left="7271" w:hanging="600"/>
      </w:pPr>
      <w:rPr>
        <w:rFonts w:hint="default"/>
        <w:lang w:val="en-US" w:eastAsia="zh-CN" w:bidi="ar-SA"/>
      </w:rPr>
    </w:lvl>
    <w:lvl w:ilvl="7">
      <w:start w:val="0"/>
      <w:numFmt w:val="bullet"/>
      <w:lvlText w:val="•"/>
      <w:lvlJc w:val="left"/>
      <w:pPr>
        <w:ind w:left="8140" w:hanging="600"/>
      </w:pPr>
      <w:rPr>
        <w:rFonts w:hint="default"/>
        <w:lang w:val="en-US" w:eastAsia="zh-CN" w:bidi="ar-SA"/>
      </w:rPr>
    </w:lvl>
    <w:lvl w:ilvl="8">
      <w:start w:val="0"/>
      <w:numFmt w:val="bullet"/>
      <w:lvlText w:val="•"/>
      <w:lvlJc w:val="left"/>
      <w:pPr>
        <w:ind w:left="9008" w:hanging="600"/>
      </w:pPr>
      <w:rPr>
        <w:rFonts w:hint="default"/>
        <w:lang w:val="en-US" w:eastAsia="zh-CN" w:bidi="ar-SA"/>
      </w:rPr>
    </w:lvl>
  </w:abstractNum>
  <w:num w:numId="1">
    <w:abstractNumId w:val="9"/>
  </w:num>
  <w:num w:numId="2">
    <w:abstractNumId w:val="6"/>
  </w:num>
  <w:num w:numId="3">
    <w:abstractNumId w:val="0"/>
  </w:num>
  <w:num w:numId="4">
    <w:abstractNumId w:val="2"/>
  </w:num>
  <w:num w:numId="5">
    <w:abstractNumId w:val="17"/>
  </w:num>
  <w:num w:numId="6">
    <w:abstractNumId w:val="18"/>
  </w:num>
  <w:num w:numId="7">
    <w:abstractNumId w:val="12"/>
  </w:num>
  <w:num w:numId="8">
    <w:abstractNumId w:val="16"/>
  </w:num>
  <w:num w:numId="9">
    <w:abstractNumId w:val="5"/>
  </w:num>
  <w:num w:numId="10">
    <w:abstractNumId w:val="20"/>
  </w:num>
  <w:num w:numId="11">
    <w:abstractNumId w:val="22"/>
  </w:num>
  <w:num w:numId="12">
    <w:abstractNumId w:val="8"/>
  </w:num>
  <w:num w:numId="13">
    <w:abstractNumId w:val="15"/>
  </w:num>
  <w:num w:numId="14">
    <w:abstractNumId w:val="3"/>
  </w:num>
  <w:num w:numId="15">
    <w:abstractNumId w:val="14"/>
  </w:num>
  <w:num w:numId="16">
    <w:abstractNumId w:val="23"/>
  </w:num>
  <w:num w:numId="17">
    <w:abstractNumId w:val="4"/>
  </w:num>
  <w:num w:numId="18">
    <w:abstractNumId w:val="25"/>
  </w:num>
  <w:num w:numId="19">
    <w:abstractNumId w:val="7"/>
  </w:num>
  <w:num w:numId="20">
    <w:abstractNumId w:val="11"/>
  </w:num>
  <w:num w:numId="21">
    <w:abstractNumId w:val="21"/>
  </w:num>
  <w:num w:numId="22">
    <w:abstractNumId w:val="10"/>
  </w:num>
  <w:num w:numId="23">
    <w:abstractNumId w:val="13"/>
  </w:num>
  <w:num w:numId="24">
    <w:abstractNumId w:val="1"/>
  </w:num>
  <w:num w:numId="25">
    <w:abstractNumId w:val="24"/>
  </w:num>
  <w:num w:numId="26">
    <w:abstractNumId w:val="2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left="1064" w:hanging="226"/>
      <w:outlineLvl w:val="0"/>
    </w:pPr>
    <w:rPr>
      <w:rFonts w:ascii="Microsoft JhengHei" w:eastAsia="Microsoft JhengHei" w:hAnsi="Microsoft JhengHei" w:cs="Microsoft JhengHei"/>
      <w:b/>
      <w:bCs/>
      <w:sz w:val="30"/>
      <w:szCs w:val="30"/>
      <w:lang w:val="en-US" w:eastAsia="zh-CN" w:bidi="ar-SA"/>
    </w:rPr>
  </w:style>
  <w:style w:type="paragraph" w:styleId="Heading2">
    <w:name w:val="heading 2"/>
    <w:basedOn w:val="Normal"/>
    <w:uiPriority w:val="1"/>
    <w:qFormat/>
    <w:pPr>
      <w:spacing w:line="483" w:lineRule="exact"/>
      <w:ind w:right="1"/>
      <w:jc w:val="center"/>
      <w:outlineLvl w:val="1"/>
    </w:pPr>
    <w:rPr>
      <w:rFonts w:ascii="Microsoft JhengHei" w:eastAsia="Microsoft JhengHei" w:hAnsi="Microsoft JhengHei" w:cs="Microsoft JhengHei"/>
      <w:b/>
      <w:bCs/>
      <w:sz w:val="28"/>
      <w:szCs w:val="28"/>
      <w:lang w:val="en-US" w:eastAsia="zh-CN" w:bidi="ar-SA"/>
    </w:rPr>
  </w:style>
  <w:style w:type="paragraph" w:styleId="Heading3">
    <w:name w:val="heading 3"/>
    <w:basedOn w:val="Normal"/>
    <w:uiPriority w:val="1"/>
    <w:qFormat/>
    <w:pPr>
      <w:ind w:left="838"/>
      <w:outlineLvl w:val="2"/>
    </w:pPr>
    <w:rPr>
      <w:rFonts w:ascii="宋体" w:eastAsia="宋体" w:hAnsi="宋体" w:cs="宋体"/>
      <w:sz w:val="28"/>
      <w:szCs w:val="28"/>
      <w:lang w:val="en-US" w:eastAsia="zh-CN" w:bidi="ar-SA"/>
    </w:rPr>
  </w:style>
  <w:style w:type="paragraph" w:styleId="Heading4">
    <w:name w:val="heading 4"/>
    <w:basedOn w:val="Normal"/>
    <w:uiPriority w:val="1"/>
    <w:qFormat/>
    <w:pPr>
      <w:ind w:left="1258"/>
      <w:outlineLvl w:val="3"/>
    </w:pPr>
    <w:rPr>
      <w:rFonts w:ascii="Microsoft JhengHei" w:eastAsia="Microsoft JhengHei" w:hAnsi="Microsoft JhengHei" w:cs="Microsoft JhengHei"/>
      <w:b/>
      <w:bCs/>
      <w:sz w:val="24"/>
      <w:szCs w:val="24"/>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367"/>
      <w:ind w:left="1049" w:hanging="211"/>
    </w:pPr>
    <w:rPr>
      <w:rFonts w:ascii="宋体" w:eastAsia="宋体" w:hAnsi="宋体" w:cs="宋体"/>
      <w:sz w:val="28"/>
      <w:szCs w:val="28"/>
      <w:lang w:val="en-US" w:eastAsia="zh-CN" w:bidi="ar-SA"/>
    </w:rPr>
  </w:style>
  <w:style w:type="paragraph" w:styleId="BodyText">
    <w:name w:val="Body Text"/>
    <w:basedOn w:val="Normal"/>
    <w:uiPriority w:val="1"/>
    <w:qFormat/>
    <w:rPr>
      <w:rFonts w:ascii="宋体" w:eastAsia="宋体" w:hAnsi="宋体" w:cs="宋体"/>
      <w:sz w:val="24"/>
      <w:szCs w:val="24"/>
      <w:lang w:val="en-US" w:eastAsia="zh-CN" w:bidi="ar-SA"/>
    </w:rPr>
  </w:style>
  <w:style w:type="paragraph" w:styleId="Title">
    <w:name w:val="Title"/>
    <w:basedOn w:val="Normal"/>
    <w:uiPriority w:val="1"/>
    <w:qFormat/>
    <w:pPr>
      <w:spacing w:line="593" w:lineRule="exact"/>
      <w:ind w:right="1"/>
      <w:jc w:val="center"/>
    </w:pPr>
    <w:rPr>
      <w:rFonts w:ascii="Microsoft JhengHei" w:eastAsia="Microsoft JhengHei" w:hAnsi="Microsoft JhengHei" w:cs="Microsoft JhengHei"/>
      <w:b/>
      <w:bCs/>
      <w:sz w:val="36"/>
      <w:szCs w:val="36"/>
      <w:lang w:val="en-US" w:eastAsia="zh-CN" w:bidi="ar-SA"/>
    </w:rPr>
  </w:style>
  <w:style w:type="paragraph" w:styleId="ListParagraph">
    <w:name w:val="List Paragraph"/>
    <w:basedOn w:val="Normal"/>
    <w:uiPriority w:val="1"/>
    <w:qFormat/>
    <w:pPr>
      <w:ind w:left="1919" w:hanging="601"/>
    </w:pPr>
    <w:rPr>
      <w:rFonts w:ascii="宋体" w:eastAsia="宋体" w:hAnsi="宋体" w:cs="宋体"/>
      <w:lang w:val="en-US" w:eastAsia="zh-CN" w:bidi="ar-SA"/>
    </w:rPr>
  </w:style>
  <w:style w:type="paragraph" w:customStyle="1" w:styleId="TableParagraph">
    <w:name w:val="Table Paragraph"/>
    <w:basedOn w:val="Normal"/>
    <w:uiPriority w:val="1"/>
    <w:qFormat/>
    <w:pPr>
      <w:jc w:val="center"/>
    </w:pPr>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yperlink" Target="http://baike.baidu.com/view/27969.htm" TargetMode="External" /><Relationship Id="rId31" Type="http://schemas.openxmlformats.org/officeDocument/2006/relationships/hyperlink" Target="http://baike.baidu.com/view/264040.htm" TargetMode="External" /><Relationship Id="rId32" Type="http://schemas.openxmlformats.org/officeDocument/2006/relationships/hyperlink" Target="http://baike.baidu.com/view/1360296.htm" TargetMode="External" /><Relationship Id="rId33" Type="http://schemas.openxmlformats.org/officeDocument/2006/relationships/hyperlink" Target="http://baike.baidu.com/view/1888207.htm" TargetMode="External" /><Relationship Id="rId34" Type="http://schemas.openxmlformats.org/officeDocument/2006/relationships/header" Target="header14.xml" /><Relationship Id="rId35" Type="http://schemas.openxmlformats.org/officeDocument/2006/relationships/footer" Target="footer14.xml" /><Relationship Id="rId36" Type="http://schemas.openxmlformats.org/officeDocument/2006/relationships/hyperlink" Target="http://baike.baidu.com/view/4281909.htm" TargetMode="External" /><Relationship Id="rId37" Type="http://schemas.openxmlformats.org/officeDocument/2006/relationships/hyperlink" Target="http://baike.baidu.com/view/274691.htm" TargetMode="External" /><Relationship Id="rId38" Type="http://schemas.openxmlformats.org/officeDocument/2006/relationships/hyperlink" Target="http://baike.baidu.com/view/1554666.htm" TargetMode="External" /><Relationship Id="rId39" Type="http://schemas.openxmlformats.org/officeDocument/2006/relationships/hyperlink" Target="http://baike.baidu.com/view/669370.htm" TargetMode="External" /><Relationship Id="rId4" Type="http://schemas.openxmlformats.org/officeDocument/2006/relationships/header" Target="header1.xml" /><Relationship Id="rId40" Type="http://schemas.openxmlformats.org/officeDocument/2006/relationships/hyperlink" Target="http://baike.baidu.com/view/669745.htm" TargetMode="External" /><Relationship Id="rId41" Type="http://schemas.openxmlformats.org/officeDocument/2006/relationships/header" Target="header15.xml" /><Relationship Id="rId42" Type="http://schemas.openxmlformats.org/officeDocument/2006/relationships/footer" Target="footer15.xml" /><Relationship Id="rId43" Type="http://schemas.openxmlformats.org/officeDocument/2006/relationships/header" Target="header16.xml" /><Relationship Id="rId44" Type="http://schemas.openxmlformats.org/officeDocument/2006/relationships/footer" Target="footer16.xml" /><Relationship Id="rId45" Type="http://schemas.openxmlformats.org/officeDocument/2006/relationships/header" Target="header17.xml" /><Relationship Id="rId46" Type="http://schemas.openxmlformats.org/officeDocument/2006/relationships/footer" Target="footer17.xml" /><Relationship Id="rId47" Type="http://schemas.openxmlformats.org/officeDocument/2006/relationships/header" Target="header18.xml" /><Relationship Id="rId48" Type="http://schemas.openxmlformats.org/officeDocument/2006/relationships/footer" Target="footer18.xml" /><Relationship Id="rId49" Type="http://schemas.openxmlformats.org/officeDocument/2006/relationships/header" Target="header19.xml" /><Relationship Id="rId5" Type="http://schemas.openxmlformats.org/officeDocument/2006/relationships/footer" Target="footer1.xml" /><Relationship Id="rId50" Type="http://schemas.openxmlformats.org/officeDocument/2006/relationships/footer" Target="footer19.xml" /><Relationship Id="rId51" Type="http://schemas.openxmlformats.org/officeDocument/2006/relationships/header" Target="header20.xml" /><Relationship Id="rId52" Type="http://schemas.openxmlformats.org/officeDocument/2006/relationships/footer" Target="footer20.xml" /><Relationship Id="rId53" Type="http://schemas.openxmlformats.org/officeDocument/2006/relationships/header" Target="header21.xml" /><Relationship Id="rId54" Type="http://schemas.openxmlformats.org/officeDocument/2006/relationships/footer" Target="footer21.xml" /><Relationship Id="rId55" Type="http://schemas.openxmlformats.org/officeDocument/2006/relationships/header" Target="header22.xml" /><Relationship Id="rId56" Type="http://schemas.openxmlformats.org/officeDocument/2006/relationships/footer" Target="footer22.xml" /><Relationship Id="rId57" Type="http://schemas.openxmlformats.org/officeDocument/2006/relationships/header" Target="header23.xml" /><Relationship Id="rId58" Type="http://schemas.openxmlformats.org/officeDocument/2006/relationships/footer" Target="footer23.xml" /><Relationship Id="rId59" Type="http://schemas.openxmlformats.org/officeDocument/2006/relationships/header" Target="header24.xml" /><Relationship Id="rId6" Type="http://schemas.openxmlformats.org/officeDocument/2006/relationships/header" Target="header2.xml" /><Relationship Id="rId60" Type="http://schemas.openxmlformats.org/officeDocument/2006/relationships/footer" Target="footer24.xml" /><Relationship Id="rId61" Type="http://schemas.openxmlformats.org/officeDocument/2006/relationships/header" Target="header25.xml" /><Relationship Id="rId62" Type="http://schemas.openxmlformats.org/officeDocument/2006/relationships/footer" Target="footer25.xml" /><Relationship Id="rId63" Type="http://schemas.openxmlformats.org/officeDocument/2006/relationships/header" Target="header26.xml" /><Relationship Id="rId64" Type="http://schemas.openxmlformats.org/officeDocument/2006/relationships/footer" Target="footer26.xml" /><Relationship Id="rId65" Type="http://schemas.openxmlformats.org/officeDocument/2006/relationships/header" Target="header27.xml" /><Relationship Id="rId66" Type="http://schemas.openxmlformats.org/officeDocument/2006/relationships/footer" Target="footer27.xml" /><Relationship Id="rId67" Type="http://schemas.openxmlformats.org/officeDocument/2006/relationships/header" Target="header28.xml" /><Relationship Id="rId68" Type="http://schemas.openxmlformats.org/officeDocument/2006/relationships/footer" Target="footer28.xml" /><Relationship Id="rId69" Type="http://schemas.openxmlformats.org/officeDocument/2006/relationships/header" Target="header29.xml" /><Relationship Id="rId7" Type="http://schemas.openxmlformats.org/officeDocument/2006/relationships/footer" Target="footer2.xml" /><Relationship Id="rId70" Type="http://schemas.openxmlformats.org/officeDocument/2006/relationships/footer" Target="footer29.xml" /><Relationship Id="rId71" Type="http://schemas.openxmlformats.org/officeDocument/2006/relationships/header" Target="header30.xml" /><Relationship Id="rId72" Type="http://schemas.openxmlformats.org/officeDocument/2006/relationships/footer" Target="footer30.xml" /><Relationship Id="rId73" Type="http://schemas.openxmlformats.org/officeDocument/2006/relationships/header" Target="header31.xml" /><Relationship Id="rId74" Type="http://schemas.openxmlformats.org/officeDocument/2006/relationships/footer" Target="footer31.xml" /><Relationship Id="rId75" Type="http://schemas.openxmlformats.org/officeDocument/2006/relationships/image" Target="media/image1.png" /><Relationship Id="rId76" Type="http://schemas.openxmlformats.org/officeDocument/2006/relationships/image" Target="media/image2.png" /><Relationship Id="rId77" Type="http://schemas.openxmlformats.org/officeDocument/2006/relationships/image" Target="media/image3.png" /><Relationship Id="rId78" Type="http://schemas.openxmlformats.org/officeDocument/2006/relationships/image" Target="media/image4.png" /><Relationship Id="rId79" Type="http://schemas.openxmlformats.org/officeDocument/2006/relationships/image" Target="media/image5.png" /><Relationship Id="rId8" Type="http://schemas.openxmlformats.org/officeDocument/2006/relationships/header" Target="header3.xml" /><Relationship Id="rId80" Type="http://schemas.openxmlformats.org/officeDocument/2006/relationships/image" Target="media/image6.png" /><Relationship Id="rId81" Type="http://schemas.openxmlformats.org/officeDocument/2006/relationships/image" Target="media/image7.png" /><Relationship Id="rId82" Type="http://schemas.openxmlformats.org/officeDocument/2006/relationships/header" Target="header32.xml" /><Relationship Id="rId83" Type="http://schemas.openxmlformats.org/officeDocument/2006/relationships/footer" Target="footer32.xml" /><Relationship Id="rId84" Type="http://schemas.openxmlformats.org/officeDocument/2006/relationships/hyperlink" Target="https://d.book118.com/106055215233010100" TargetMode="External" /><Relationship Id="rId85" Type="http://schemas.openxmlformats.org/officeDocument/2006/relationships/header" Target="header33.xml" /><Relationship Id="rId86" Type="http://schemas.openxmlformats.org/officeDocument/2006/relationships/footer" Target="footer33.xml" /><Relationship Id="rId87" Type="http://schemas.openxmlformats.org/officeDocument/2006/relationships/theme" Target="theme/theme1.xml" /><Relationship Id="rId88" Type="http://schemas.openxmlformats.org/officeDocument/2006/relationships/numbering" Target="numbering.xml" /><Relationship Id="rId89"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2024-03-04T15:02:34Z</dcterms:created>
  <dcterms:modified xsi:type="dcterms:W3CDTF">2024-03-04T15:02:34Z</dcterms:modified>
</cp:coreProperties>
</file>