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大型电解电源项目规划设计方案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97" w:history="1">
        <w:r>
          <w:rPr>
            <w:rFonts w:ascii="仿宋" w:eastAsia="仿宋" w:hAnsi="仿宋" w:cs="仿宋" w:hint="eastAsia"/>
            <w:lang w:eastAsia="zh-CN"/>
          </w:rPr>
          <w:t>序言</w:t>
        </w:r>
        <w:r>
          <w:tab/>
        </w:r>
        <w:r>
          <w:fldChar w:fldCharType="begin"/>
        </w:r>
        <w:r>
          <w:instrText xml:space="preserve"> PAGEREF _Toc28997 \h </w:instrText>
        </w:r>
        <w:r>
          <w:fldChar w:fldCharType="separate"/>
        </w:r>
        <w:r>
          <w:t>3</w:t>
        </w:r>
        <w:r>
          <w:fldChar w:fldCharType="end"/>
        </w:r>
      </w:hyperlink>
    </w:p>
    <w:p>
      <w:pPr>
        <w:pStyle w:val="TOC1"/>
        <w:tabs>
          <w:tab w:val="right" w:leader="dot" w:pos="8306"/>
        </w:tabs>
      </w:pPr>
      <w:hyperlink w:anchor="_Toc20320" w:history="1">
        <w:r>
          <w:rPr>
            <w:rFonts w:ascii="仿宋" w:eastAsia="仿宋" w:hAnsi="仿宋" w:cs="仿宋" w:hint="eastAsia"/>
            <w:lang w:eastAsia="zh-CN"/>
          </w:rPr>
          <w:t>一、大型电解电源项目建设背景及必要性分析</w:t>
        </w:r>
        <w:r>
          <w:tab/>
        </w:r>
        <w:r>
          <w:fldChar w:fldCharType="begin"/>
        </w:r>
        <w:r>
          <w:instrText xml:space="preserve"> PAGEREF _Toc20320 \h </w:instrText>
        </w:r>
        <w:r>
          <w:fldChar w:fldCharType="separate"/>
        </w:r>
        <w:r>
          <w:t>3</w:t>
        </w:r>
        <w:r>
          <w:fldChar w:fldCharType="end"/>
        </w:r>
      </w:hyperlink>
    </w:p>
    <w:p>
      <w:pPr>
        <w:pStyle w:val="TOC2"/>
        <w:tabs>
          <w:tab w:val="right" w:leader="dot" w:pos="8306"/>
        </w:tabs>
      </w:pPr>
      <w:hyperlink w:anchor="_Toc29192" w:history="1">
        <w:r>
          <w:rPr>
            <w:rFonts w:ascii="仿宋" w:eastAsia="仿宋" w:hAnsi="仿宋" w:cs="仿宋" w:hint="eastAsia"/>
            <w:lang w:eastAsia="zh-CN"/>
          </w:rPr>
          <w:t>(一)、大型电解电源项目背景分析</w:t>
        </w:r>
        <w:r>
          <w:tab/>
        </w:r>
        <w:r>
          <w:fldChar w:fldCharType="begin"/>
        </w:r>
        <w:r>
          <w:instrText xml:space="preserve"> PAGEREF _Toc29192 \h </w:instrText>
        </w:r>
        <w:r>
          <w:fldChar w:fldCharType="separate"/>
        </w:r>
        <w:r>
          <w:t>3</w:t>
        </w:r>
        <w:r>
          <w:fldChar w:fldCharType="end"/>
        </w:r>
      </w:hyperlink>
    </w:p>
    <w:p>
      <w:pPr>
        <w:pStyle w:val="TOC2"/>
        <w:tabs>
          <w:tab w:val="right" w:leader="dot" w:pos="8306"/>
        </w:tabs>
      </w:pPr>
      <w:hyperlink w:anchor="_Toc21143" w:history="1">
        <w:r>
          <w:rPr>
            <w:rFonts w:ascii="仿宋" w:eastAsia="仿宋" w:hAnsi="仿宋" w:cs="仿宋" w:hint="eastAsia"/>
            <w:lang w:eastAsia="zh-CN"/>
          </w:rPr>
          <w:t>(二)、大型电解电源项目建设必要性分析</w:t>
        </w:r>
        <w:r>
          <w:tab/>
        </w:r>
        <w:r>
          <w:fldChar w:fldCharType="begin"/>
        </w:r>
        <w:r>
          <w:instrText xml:space="preserve"> PAGEREF _Toc21143 \h </w:instrText>
        </w:r>
        <w:r>
          <w:fldChar w:fldCharType="separate"/>
        </w:r>
        <w:r>
          <w:t>5</w:t>
        </w:r>
        <w:r>
          <w:fldChar w:fldCharType="end"/>
        </w:r>
      </w:hyperlink>
    </w:p>
    <w:p>
      <w:pPr>
        <w:pStyle w:val="TOC1"/>
        <w:tabs>
          <w:tab w:val="right" w:leader="dot" w:pos="8306"/>
        </w:tabs>
      </w:pPr>
      <w:hyperlink w:anchor="_Toc6411" w:history="1">
        <w:r>
          <w:rPr>
            <w:rFonts w:ascii="仿宋" w:eastAsia="仿宋" w:hAnsi="仿宋" w:cs="仿宋" w:hint="eastAsia"/>
            <w:lang w:eastAsia="zh-CN"/>
          </w:rPr>
          <w:t>二、大型电解电源项目土建工程</w:t>
        </w:r>
        <w:r>
          <w:tab/>
        </w:r>
        <w:r>
          <w:fldChar w:fldCharType="begin"/>
        </w:r>
        <w:r>
          <w:instrText xml:space="preserve"> PAGEREF _Toc6411 \h </w:instrText>
        </w:r>
        <w:r>
          <w:fldChar w:fldCharType="separate"/>
        </w:r>
        <w:r>
          <w:t>6</w:t>
        </w:r>
        <w:r>
          <w:fldChar w:fldCharType="end"/>
        </w:r>
      </w:hyperlink>
    </w:p>
    <w:p>
      <w:pPr>
        <w:pStyle w:val="TOC2"/>
        <w:tabs>
          <w:tab w:val="right" w:leader="dot" w:pos="8306"/>
        </w:tabs>
      </w:pPr>
      <w:hyperlink w:anchor="_Toc2105" w:history="1">
        <w:r>
          <w:rPr>
            <w:rFonts w:ascii="仿宋" w:eastAsia="仿宋" w:hAnsi="仿宋" w:cs="仿宋" w:hint="eastAsia"/>
            <w:lang w:eastAsia="zh-CN"/>
          </w:rPr>
          <w:t>(一)、建筑工程设计原则</w:t>
        </w:r>
        <w:r>
          <w:tab/>
        </w:r>
        <w:r>
          <w:fldChar w:fldCharType="begin"/>
        </w:r>
        <w:r>
          <w:instrText xml:space="preserve"> PAGEREF _Toc2105 \h </w:instrText>
        </w:r>
        <w:r>
          <w:fldChar w:fldCharType="separate"/>
        </w:r>
        <w:r>
          <w:t>6</w:t>
        </w:r>
        <w:r>
          <w:fldChar w:fldCharType="end"/>
        </w:r>
      </w:hyperlink>
    </w:p>
    <w:p>
      <w:pPr>
        <w:pStyle w:val="TOC2"/>
        <w:tabs>
          <w:tab w:val="right" w:leader="dot" w:pos="8306"/>
        </w:tabs>
      </w:pPr>
      <w:hyperlink w:anchor="_Toc16962" w:history="1">
        <w:r>
          <w:rPr>
            <w:rFonts w:ascii="仿宋" w:eastAsia="仿宋" w:hAnsi="仿宋" w:cs="仿宋" w:hint="eastAsia"/>
            <w:lang w:eastAsia="zh-CN"/>
          </w:rPr>
          <w:t>(二)、土建工程设计年限及安全等级</w:t>
        </w:r>
        <w:r>
          <w:tab/>
        </w:r>
        <w:r>
          <w:fldChar w:fldCharType="begin"/>
        </w:r>
        <w:r>
          <w:instrText xml:space="preserve"> PAGEREF _Toc16962 \h </w:instrText>
        </w:r>
        <w:r>
          <w:fldChar w:fldCharType="separate"/>
        </w:r>
        <w:r>
          <w:t>7</w:t>
        </w:r>
        <w:r>
          <w:fldChar w:fldCharType="end"/>
        </w:r>
      </w:hyperlink>
    </w:p>
    <w:p>
      <w:pPr>
        <w:pStyle w:val="TOC2"/>
        <w:tabs>
          <w:tab w:val="right" w:leader="dot" w:pos="8306"/>
        </w:tabs>
      </w:pPr>
      <w:hyperlink w:anchor="_Toc20449" w:history="1">
        <w:r>
          <w:rPr>
            <w:rFonts w:ascii="仿宋" w:eastAsia="仿宋" w:hAnsi="仿宋" w:cs="仿宋" w:hint="eastAsia"/>
            <w:lang w:eastAsia="zh-CN"/>
          </w:rPr>
          <w:t>(三)、建筑工程设计总体要求</w:t>
        </w:r>
        <w:r>
          <w:tab/>
        </w:r>
        <w:r>
          <w:fldChar w:fldCharType="begin"/>
        </w:r>
        <w:r>
          <w:instrText xml:space="preserve"> PAGEREF _Toc20449 \h </w:instrText>
        </w:r>
        <w:r>
          <w:fldChar w:fldCharType="separate"/>
        </w:r>
        <w:r>
          <w:t>8</w:t>
        </w:r>
        <w:r>
          <w:fldChar w:fldCharType="end"/>
        </w:r>
      </w:hyperlink>
    </w:p>
    <w:p>
      <w:pPr>
        <w:pStyle w:val="TOC2"/>
        <w:tabs>
          <w:tab w:val="right" w:leader="dot" w:pos="8306"/>
        </w:tabs>
      </w:pPr>
      <w:hyperlink w:anchor="_Toc15491" w:history="1">
        <w:r>
          <w:rPr>
            <w:rFonts w:ascii="仿宋" w:eastAsia="仿宋" w:hAnsi="仿宋" w:cs="仿宋" w:hint="eastAsia"/>
            <w:lang w:eastAsia="zh-CN"/>
          </w:rPr>
          <w:t>(四)、土建工程建设指标</w:t>
        </w:r>
        <w:r>
          <w:tab/>
        </w:r>
        <w:r>
          <w:fldChar w:fldCharType="begin"/>
        </w:r>
        <w:r>
          <w:instrText xml:space="preserve"> PAGEREF _Toc15491 \h </w:instrText>
        </w:r>
        <w:r>
          <w:fldChar w:fldCharType="separate"/>
        </w:r>
        <w:r>
          <w:t>9</w:t>
        </w:r>
        <w:r>
          <w:fldChar w:fldCharType="end"/>
        </w:r>
      </w:hyperlink>
    </w:p>
    <w:p>
      <w:pPr>
        <w:pStyle w:val="TOC1"/>
        <w:tabs>
          <w:tab w:val="right" w:leader="dot" w:pos="8306"/>
        </w:tabs>
      </w:pPr>
      <w:hyperlink w:anchor="_Toc7179" w:history="1">
        <w:r>
          <w:rPr>
            <w:rFonts w:ascii="仿宋" w:eastAsia="仿宋" w:hAnsi="仿宋" w:cs="仿宋" w:hint="eastAsia"/>
            <w:lang w:eastAsia="zh-CN"/>
          </w:rPr>
          <w:t>三、工艺说明</w:t>
        </w:r>
        <w:r>
          <w:tab/>
        </w:r>
        <w:r>
          <w:fldChar w:fldCharType="begin"/>
        </w:r>
        <w:r>
          <w:instrText xml:space="preserve"> PAGEREF _Toc7179 \h </w:instrText>
        </w:r>
        <w:r>
          <w:fldChar w:fldCharType="separate"/>
        </w:r>
        <w:r>
          <w:t>9</w:t>
        </w:r>
        <w:r>
          <w:fldChar w:fldCharType="end"/>
        </w:r>
      </w:hyperlink>
    </w:p>
    <w:p>
      <w:pPr>
        <w:pStyle w:val="TOC2"/>
        <w:tabs>
          <w:tab w:val="right" w:leader="dot" w:pos="8306"/>
        </w:tabs>
      </w:pPr>
      <w:hyperlink w:anchor="_Toc7002" w:history="1">
        <w:r>
          <w:rPr>
            <w:rFonts w:ascii="仿宋" w:eastAsia="仿宋" w:hAnsi="仿宋" w:cs="仿宋" w:hint="eastAsia"/>
            <w:lang w:eastAsia="zh-CN"/>
          </w:rPr>
          <w:t>(一)、技术管理特点</w:t>
        </w:r>
        <w:r>
          <w:tab/>
        </w:r>
        <w:r>
          <w:fldChar w:fldCharType="begin"/>
        </w:r>
        <w:r>
          <w:instrText xml:space="preserve"> PAGEREF _Toc7002 \h </w:instrText>
        </w:r>
        <w:r>
          <w:fldChar w:fldCharType="separate"/>
        </w:r>
        <w:r>
          <w:t>9</w:t>
        </w:r>
        <w:r>
          <w:fldChar w:fldCharType="end"/>
        </w:r>
      </w:hyperlink>
    </w:p>
    <w:p>
      <w:pPr>
        <w:pStyle w:val="TOC2"/>
        <w:tabs>
          <w:tab w:val="right" w:leader="dot" w:pos="8306"/>
        </w:tabs>
      </w:pPr>
      <w:hyperlink w:anchor="_Toc22824" w:history="1">
        <w:r>
          <w:rPr>
            <w:rFonts w:ascii="仿宋" w:eastAsia="仿宋" w:hAnsi="仿宋" w:cs="仿宋" w:hint="eastAsia"/>
            <w:lang w:eastAsia="zh-CN"/>
          </w:rPr>
          <w:t>(二)、大型电解电源项目工艺技术设计方案</w:t>
        </w:r>
        <w:r>
          <w:tab/>
        </w:r>
        <w:r>
          <w:fldChar w:fldCharType="begin"/>
        </w:r>
        <w:r>
          <w:instrText xml:space="preserve"> PAGEREF _Toc22824 \h </w:instrText>
        </w:r>
        <w:r>
          <w:fldChar w:fldCharType="separate"/>
        </w:r>
        <w:r>
          <w:t>10</w:t>
        </w:r>
        <w:r>
          <w:fldChar w:fldCharType="end"/>
        </w:r>
      </w:hyperlink>
    </w:p>
    <w:p>
      <w:pPr>
        <w:pStyle w:val="TOC2"/>
        <w:tabs>
          <w:tab w:val="right" w:leader="dot" w:pos="8306"/>
        </w:tabs>
      </w:pPr>
      <w:hyperlink w:anchor="_Toc27707" w:history="1">
        <w:r>
          <w:rPr>
            <w:rFonts w:ascii="仿宋" w:eastAsia="仿宋" w:hAnsi="仿宋" w:cs="仿宋" w:hint="eastAsia"/>
            <w:lang w:eastAsia="zh-CN"/>
          </w:rPr>
          <w:t>(三)、设备选型方案</w:t>
        </w:r>
        <w:r>
          <w:tab/>
        </w:r>
        <w:r>
          <w:fldChar w:fldCharType="begin"/>
        </w:r>
        <w:r>
          <w:instrText xml:space="preserve"> PAGEREF _Toc27707 \h </w:instrText>
        </w:r>
        <w:r>
          <w:fldChar w:fldCharType="separate"/>
        </w:r>
        <w:r>
          <w:t>12</w:t>
        </w:r>
        <w:r>
          <w:fldChar w:fldCharType="end"/>
        </w:r>
      </w:hyperlink>
    </w:p>
    <w:p>
      <w:pPr>
        <w:pStyle w:val="TOC1"/>
        <w:tabs>
          <w:tab w:val="right" w:leader="dot" w:pos="8306"/>
        </w:tabs>
      </w:pPr>
      <w:hyperlink w:anchor="_Toc3712" w:history="1">
        <w:r>
          <w:rPr>
            <w:rFonts w:ascii="仿宋" w:eastAsia="仿宋" w:hAnsi="仿宋" w:cs="仿宋" w:hint="eastAsia"/>
            <w:lang w:eastAsia="zh-CN"/>
          </w:rPr>
          <w:t>四、产品规划分析</w:t>
        </w:r>
        <w:r>
          <w:tab/>
        </w:r>
        <w:r>
          <w:fldChar w:fldCharType="begin"/>
        </w:r>
        <w:r>
          <w:instrText xml:space="preserve"> PAGEREF _Toc3712 \h </w:instrText>
        </w:r>
        <w:r>
          <w:fldChar w:fldCharType="separate"/>
        </w:r>
        <w:r>
          <w:t>13</w:t>
        </w:r>
        <w:r>
          <w:fldChar w:fldCharType="end"/>
        </w:r>
      </w:hyperlink>
    </w:p>
    <w:p>
      <w:pPr>
        <w:pStyle w:val="TOC2"/>
        <w:tabs>
          <w:tab w:val="right" w:leader="dot" w:pos="8306"/>
        </w:tabs>
      </w:pPr>
      <w:hyperlink w:anchor="_Toc4712" w:history="1">
        <w:r>
          <w:rPr>
            <w:rFonts w:ascii="仿宋" w:eastAsia="仿宋" w:hAnsi="仿宋" w:cs="仿宋" w:hint="eastAsia"/>
            <w:lang w:eastAsia="zh-CN"/>
          </w:rPr>
          <w:t>(一)、产品规划</w:t>
        </w:r>
        <w:r>
          <w:tab/>
        </w:r>
        <w:r>
          <w:fldChar w:fldCharType="begin"/>
        </w:r>
        <w:r>
          <w:instrText xml:space="preserve"> PAGEREF _Toc4712 \h </w:instrText>
        </w:r>
        <w:r>
          <w:fldChar w:fldCharType="separate"/>
        </w:r>
        <w:r>
          <w:t>13</w:t>
        </w:r>
        <w:r>
          <w:fldChar w:fldCharType="end"/>
        </w:r>
      </w:hyperlink>
    </w:p>
    <w:p>
      <w:pPr>
        <w:pStyle w:val="TOC2"/>
        <w:tabs>
          <w:tab w:val="right" w:leader="dot" w:pos="8306"/>
        </w:tabs>
      </w:pPr>
      <w:hyperlink w:anchor="_Toc3834" w:history="1">
        <w:r>
          <w:rPr>
            <w:rFonts w:ascii="仿宋" w:eastAsia="仿宋" w:hAnsi="仿宋" w:cs="仿宋" w:hint="eastAsia"/>
            <w:lang w:eastAsia="zh-CN"/>
          </w:rPr>
          <w:t>(二)、建设规模</w:t>
        </w:r>
        <w:r>
          <w:tab/>
        </w:r>
        <w:r>
          <w:fldChar w:fldCharType="begin"/>
        </w:r>
        <w:r>
          <w:instrText xml:space="preserve"> PAGEREF _Toc3834 \h </w:instrText>
        </w:r>
        <w:r>
          <w:fldChar w:fldCharType="separate"/>
        </w:r>
        <w:r>
          <w:t>14</w:t>
        </w:r>
        <w:r>
          <w:fldChar w:fldCharType="end"/>
        </w:r>
      </w:hyperlink>
    </w:p>
    <w:p>
      <w:pPr>
        <w:pStyle w:val="TOC1"/>
        <w:tabs>
          <w:tab w:val="right" w:leader="dot" w:pos="8306"/>
        </w:tabs>
      </w:pPr>
      <w:hyperlink w:anchor="_Toc26389" w:history="1">
        <w:r>
          <w:rPr>
            <w:rFonts w:ascii="仿宋" w:eastAsia="仿宋" w:hAnsi="仿宋" w:cs="仿宋" w:hint="eastAsia"/>
            <w:lang w:eastAsia="zh-CN"/>
          </w:rPr>
          <w:t>五、大型电解电源项目绩效评估</w:t>
        </w:r>
        <w:r>
          <w:tab/>
        </w:r>
        <w:r>
          <w:fldChar w:fldCharType="begin"/>
        </w:r>
        <w:r>
          <w:instrText xml:space="preserve"> PAGEREF _Toc26389 \h </w:instrText>
        </w:r>
        <w:r>
          <w:fldChar w:fldCharType="separate"/>
        </w:r>
        <w:r>
          <w:t>15</w:t>
        </w:r>
        <w:r>
          <w:fldChar w:fldCharType="end"/>
        </w:r>
      </w:hyperlink>
    </w:p>
    <w:p>
      <w:pPr>
        <w:pStyle w:val="TOC2"/>
        <w:tabs>
          <w:tab w:val="right" w:leader="dot" w:pos="8306"/>
        </w:tabs>
      </w:pPr>
      <w:hyperlink w:anchor="_Toc318" w:history="1">
        <w:r>
          <w:rPr>
            <w:rFonts w:ascii="仿宋" w:eastAsia="仿宋" w:hAnsi="仿宋" w:cs="仿宋" w:hint="eastAsia"/>
            <w:lang w:eastAsia="zh-CN"/>
          </w:rPr>
          <w:t>(一)、绩效评估指标</w:t>
        </w:r>
        <w:r>
          <w:tab/>
        </w:r>
        <w:r>
          <w:fldChar w:fldCharType="begin"/>
        </w:r>
        <w:r>
          <w:instrText xml:space="preserve"> PAGEREF _Toc318 \h </w:instrText>
        </w:r>
        <w:r>
          <w:fldChar w:fldCharType="separate"/>
        </w:r>
        <w:r>
          <w:t>15</w:t>
        </w:r>
        <w:r>
          <w:fldChar w:fldCharType="end"/>
        </w:r>
      </w:hyperlink>
    </w:p>
    <w:p>
      <w:pPr>
        <w:pStyle w:val="TOC2"/>
        <w:tabs>
          <w:tab w:val="right" w:leader="dot" w:pos="8306"/>
        </w:tabs>
      </w:pPr>
      <w:hyperlink w:anchor="_Toc26504" w:history="1">
        <w:r>
          <w:rPr>
            <w:rFonts w:ascii="仿宋" w:eastAsia="仿宋" w:hAnsi="仿宋" w:cs="仿宋" w:hint="eastAsia"/>
            <w:lang w:eastAsia="zh-CN"/>
          </w:rPr>
          <w:t>(二)、绩效评估方法</w:t>
        </w:r>
        <w:r>
          <w:tab/>
        </w:r>
        <w:r>
          <w:fldChar w:fldCharType="begin"/>
        </w:r>
        <w:r>
          <w:instrText xml:space="preserve"> PAGEREF _Toc26504 \h </w:instrText>
        </w:r>
        <w:r>
          <w:fldChar w:fldCharType="separate"/>
        </w:r>
        <w:r>
          <w:t>16</w:t>
        </w:r>
        <w:r>
          <w:fldChar w:fldCharType="end"/>
        </w:r>
      </w:hyperlink>
    </w:p>
    <w:p>
      <w:pPr>
        <w:pStyle w:val="TOC2"/>
        <w:tabs>
          <w:tab w:val="right" w:leader="dot" w:pos="8306"/>
        </w:tabs>
      </w:pPr>
      <w:hyperlink w:anchor="_Toc462" w:history="1">
        <w:r>
          <w:rPr>
            <w:rFonts w:ascii="仿宋" w:eastAsia="仿宋" w:hAnsi="仿宋" w:cs="仿宋" w:hint="eastAsia"/>
            <w:lang w:eastAsia="zh-CN"/>
          </w:rPr>
          <w:t>(三)、绩效评估周期</w:t>
        </w:r>
        <w:r>
          <w:tab/>
        </w:r>
        <w:r>
          <w:fldChar w:fldCharType="begin"/>
        </w:r>
        <w:r>
          <w:instrText xml:space="preserve"> PAGEREF _Toc462 \h </w:instrText>
        </w:r>
        <w:r>
          <w:fldChar w:fldCharType="separate"/>
        </w:r>
        <w:r>
          <w:t>17</w:t>
        </w:r>
        <w:r>
          <w:fldChar w:fldCharType="end"/>
        </w:r>
      </w:hyperlink>
    </w:p>
    <w:p>
      <w:pPr>
        <w:pStyle w:val="TOC1"/>
        <w:tabs>
          <w:tab w:val="right" w:leader="dot" w:pos="8306"/>
        </w:tabs>
      </w:pPr>
      <w:hyperlink w:anchor="_Toc18752" w:history="1">
        <w:r>
          <w:rPr>
            <w:rFonts w:ascii="仿宋" w:eastAsia="仿宋" w:hAnsi="仿宋" w:cs="仿宋" w:hint="eastAsia"/>
            <w:lang w:eastAsia="zh-CN"/>
          </w:rPr>
          <w:t>六、大型电解电源项目危机管理</w:t>
        </w:r>
        <w:r>
          <w:tab/>
        </w:r>
        <w:r>
          <w:fldChar w:fldCharType="begin"/>
        </w:r>
        <w:r>
          <w:instrText xml:space="preserve"> PAGEREF _Toc18752 \h </w:instrText>
        </w:r>
        <w:r>
          <w:fldChar w:fldCharType="separate"/>
        </w:r>
        <w:r>
          <w:t>18</w:t>
        </w:r>
        <w:r>
          <w:fldChar w:fldCharType="end"/>
        </w:r>
      </w:hyperlink>
    </w:p>
    <w:p>
      <w:pPr>
        <w:pStyle w:val="TOC2"/>
        <w:tabs>
          <w:tab w:val="right" w:leader="dot" w:pos="8306"/>
        </w:tabs>
      </w:pPr>
      <w:hyperlink w:anchor="_Toc30476" w:history="1">
        <w:r>
          <w:rPr>
            <w:rFonts w:ascii="仿宋" w:eastAsia="仿宋" w:hAnsi="仿宋" w:cs="仿宋" w:hint="eastAsia"/>
            <w:lang w:eastAsia="zh-CN"/>
          </w:rPr>
          <w:t>(一)、危机预警与识别</w:t>
        </w:r>
        <w:r>
          <w:tab/>
        </w:r>
        <w:r>
          <w:fldChar w:fldCharType="begin"/>
        </w:r>
        <w:r>
          <w:instrText xml:space="preserve"> PAGEREF _Toc30476 \h </w:instrText>
        </w:r>
        <w:r>
          <w:fldChar w:fldCharType="separate"/>
        </w:r>
        <w:r>
          <w:t>18</w:t>
        </w:r>
        <w:r>
          <w:fldChar w:fldCharType="end"/>
        </w:r>
      </w:hyperlink>
    </w:p>
    <w:p>
      <w:pPr>
        <w:pStyle w:val="TOC2"/>
        <w:tabs>
          <w:tab w:val="right" w:leader="dot" w:pos="8306"/>
        </w:tabs>
      </w:pPr>
      <w:hyperlink w:anchor="_Toc19572" w:history="1">
        <w:r>
          <w:rPr>
            <w:rFonts w:ascii="仿宋" w:eastAsia="仿宋" w:hAnsi="仿宋" w:cs="仿宋" w:hint="eastAsia"/>
            <w:lang w:eastAsia="zh-CN"/>
          </w:rPr>
          <w:t>(二)、危机应对与恢复</w:t>
        </w:r>
        <w:r>
          <w:tab/>
        </w:r>
        <w:r>
          <w:fldChar w:fldCharType="begin"/>
        </w:r>
        <w:r>
          <w:instrText xml:space="preserve"> PAGEREF _Toc19572 \h </w:instrText>
        </w:r>
        <w:r>
          <w:fldChar w:fldCharType="separate"/>
        </w:r>
        <w:r>
          <w:t>19</w:t>
        </w:r>
        <w:r>
          <w:fldChar w:fldCharType="end"/>
        </w:r>
      </w:hyperlink>
    </w:p>
    <w:p>
      <w:pPr>
        <w:pStyle w:val="TOC1"/>
        <w:tabs>
          <w:tab w:val="right" w:leader="dot" w:pos="8306"/>
        </w:tabs>
      </w:pPr>
      <w:hyperlink w:anchor="_Toc11845" w:history="1">
        <w:r>
          <w:rPr>
            <w:rFonts w:ascii="仿宋" w:eastAsia="仿宋" w:hAnsi="仿宋" w:cs="仿宋" w:hint="eastAsia"/>
            <w:lang w:eastAsia="zh-CN"/>
          </w:rPr>
          <w:t>七、大型电解电源项目技术管理</w:t>
        </w:r>
        <w:r>
          <w:tab/>
        </w:r>
        <w:r>
          <w:fldChar w:fldCharType="begin"/>
        </w:r>
        <w:r>
          <w:instrText xml:space="preserve"> PAGEREF _Toc11845 \h </w:instrText>
        </w:r>
        <w:r>
          <w:fldChar w:fldCharType="separate"/>
        </w:r>
        <w:r>
          <w:t>21</w:t>
        </w:r>
        <w:r>
          <w:fldChar w:fldCharType="end"/>
        </w:r>
      </w:hyperlink>
    </w:p>
    <w:p>
      <w:pPr>
        <w:pStyle w:val="TOC2"/>
        <w:tabs>
          <w:tab w:val="right" w:leader="dot" w:pos="8306"/>
        </w:tabs>
      </w:pPr>
      <w:hyperlink w:anchor="_Toc10086" w:history="1">
        <w:r>
          <w:rPr>
            <w:rFonts w:ascii="仿宋" w:eastAsia="仿宋" w:hAnsi="仿宋" w:cs="仿宋" w:hint="eastAsia"/>
            <w:lang w:eastAsia="zh-CN"/>
          </w:rPr>
          <w:t>(一)、技术方案选用方向</w:t>
        </w:r>
        <w:r>
          <w:tab/>
        </w:r>
        <w:r>
          <w:fldChar w:fldCharType="begin"/>
        </w:r>
        <w:r>
          <w:instrText xml:space="preserve"> PAGEREF _Toc10086 \h </w:instrText>
        </w:r>
        <w:r>
          <w:fldChar w:fldCharType="separate"/>
        </w:r>
        <w:r>
          <w:t>21</w:t>
        </w:r>
        <w:r>
          <w:fldChar w:fldCharType="end"/>
        </w:r>
      </w:hyperlink>
    </w:p>
    <w:p>
      <w:pPr>
        <w:pStyle w:val="TOC2"/>
        <w:tabs>
          <w:tab w:val="right" w:leader="dot" w:pos="8306"/>
        </w:tabs>
      </w:pPr>
      <w:hyperlink w:anchor="_Toc21046" w:history="1">
        <w:r>
          <w:rPr>
            <w:rFonts w:ascii="仿宋" w:eastAsia="仿宋" w:hAnsi="仿宋" w:cs="仿宋" w:hint="eastAsia"/>
            <w:lang w:eastAsia="zh-CN"/>
          </w:rPr>
          <w:t>(二)、工艺技术方案选用原则</w:t>
        </w:r>
        <w:r>
          <w:tab/>
        </w:r>
        <w:r>
          <w:fldChar w:fldCharType="begin"/>
        </w:r>
        <w:r>
          <w:instrText xml:space="preserve"> PAGEREF _Toc21046 \h </w:instrText>
        </w:r>
        <w:r>
          <w:fldChar w:fldCharType="separate"/>
        </w:r>
        <w:r>
          <w:t>22</w:t>
        </w:r>
        <w:r>
          <w:fldChar w:fldCharType="end"/>
        </w:r>
      </w:hyperlink>
    </w:p>
    <w:p>
      <w:pPr>
        <w:pStyle w:val="TOC2"/>
        <w:tabs>
          <w:tab w:val="right" w:leader="dot" w:pos="8306"/>
        </w:tabs>
      </w:pPr>
      <w:hyperlink w:anchor="_Toc31064" w:history="1">
        <w:r>
          <w:rPr>
            <w:rFonts w:ascii="仿宋" w:eastAsia="仿宋" w:hAnsi="仿宋" w:cs="仿宋" w:hint="eastAsia"/>
            <w:lang w:eastAsia="zh-CN"/>
          </w:rPr>
          <w:t>(三)、工艺技术方案要求</w:t>
        </w:r>
        <w:r>
          <w:tab/>
        </w:r>
        <w:r>
          <w:fldChar w:fldCharType="begin"/>
        </w:r>
        <w:r>
          <w:instrText xml:space="preserve"> PAGEREF _Toc31064 \h </w:instrText>
        </w:r>
        <w:r>
          <w:fldChar w:fldCharType="separate"/>
        </w:r>
        <w:r>
          <w:t>25</w:t>
        </w:r>
        <w:r>
          <w:fldChar w:fldCharType="end"/>
        </w:r>
      </w:hyperlink>
    </w:p>
    <w:p>
      <w:pPr>
        <w:pStyle w:val="TOC1"/>
        <w:tabs>
          <w:tab w:val="right" w:leader="dot" w:pos="8306"/>
        </w:tabs>
      </w:pPr>
      <w:hyperlink w:anchor="_Toc3759" w:history="1">
        <w:r>
          <w:rPr>
            <w:rFonts w:ascii="仿宋" w:eastAsia="仿宋" w:hAnsi="仿宋" w:cs="仿宋" w:hint="eastAsia"/>
            <w:lang w:eastAsia="zh-CN"/>
          </w:rPr>
          <w:t>八、大型电解电源项目计划安排</w:t>
        </w:r>
        <w:r>
          <w:tab/>
        </w:r>
        <w:r>
          <w:fldChar w:fldCharType="begin"/>
        </w:r>
        <w:r>
          <w:instrText xml:space="preserve"> PAGEREF _Toc3759 \h </w:instrText>
        </w:r>
        <w:r>
          <w:fldChar w:fldCharType="separate"/>
        </w:r>
        <w:r>
          <w:t>27</w:t>
        </w:r>
        <w:r>
          <w:fldChar w:fldCharType="end"/>
        </w:r>
      </w:hyperlink>
    </w:p>
    <w:p>
      <w:pPr>
        <w:pStyle w:val="TOC2"/>
        <w:tabs>
          <w:tab w:val="right" w:leader="dot" w:pos="8306"/>
        </w:tabs>
      </w:pPr>
      <w:hyperlink w:anchor="_Toc27175" w:history="1">
        <w:r>
          <w:rPr>
            <w:rFonts w:ascii="仿宋" w:eastAsia="仿宋" w:hAnsi="仿宋" w:cs="仿宋" w:hint="eastAsia"/>
            <w:lang w:eastAsia="zh-CN"/>
          </w:rPr>
          <w:t>(一)、建设周期</w:t>
        </w:r>
        <w:r>
          <w:tab/>
        </w:r>
        <w:r>
          <w:fldChar w:fldCharType="begin"/>
        </w:r>
        <w:r>
          <w:instrText xml:space="preserve"> PAGEREF _Toc27175 \h </w:instrText>
        </w:r>
        <w:r>
          <w:fldChar w:fldCharType="separate"/>
        </w:r>
        <w:r>
          <w:t>27</w:t>
        </w:r>
        <w:r>
          <w:fldChar w:fldCharType="end"/>
        </w:r>
      </w:hyperlink>
    </w:p>
    <w:p>
      <w:pPr>
        <w:pStyle w:val="TOC2"/>
        <w:tabs>
          <w:tab w:val="right" w:leader="dot" w:pos="8306"/>
        </w:tabs>
      </w:pPr>
      <w:hyperlink w:anchor="_Toc4659" w:history="1">
        <w:r>
          <w:rPr>
            <w:rFonts w:ascii="仿宋" w:eastAsia="仿宋" w:hAnsi="仿宋" w:cs="仿宋" w:hint="eastAsia"/>
            <w:lang w:eastAsia="zh-CN"/>
          </w:rPr>
          <w:t>(二)、建设进度</w:t>
        </w:r>
        <w:r>
          <w:tab/>
        </w:r>
        <w:r>
          <w:fldChar w:fldCharType="begin"/>
        </w:r>
        <w:r>
          <w:instrText xml:space="preserve"> PAGEREF _Toc4659 \h </w:instrText>
        </w:r>
        <w:r>
          <w:fldChar w:fldCharType="separate"/>
        </w:r>
        <w:r>
          <w:t>28</w:t>
        </w:r>
        <w:r>
          <w:fldChar w:fldCharType="end"/>
        </w:r>
      </w:hyperlink>
    </w:p>
    <w:p>
      <w:pPr>
        <w:pStyle w:val="TOC2"/>
        <w:tabs>
          <w:tab w:val="right" w:leader="dot" w:pos="8306"/>
        </w:tabs>
      </w:pPr>
      <w:hyperlink w:anchor="_Toc993" w:history="1">
        <w:r>
          <w:rPr>
            <w:rFonts w:ascii="仿宋" w:eastAsia="仿宋" w:hAnsi="仿宋" w:cs="仿宋" w:hint="eastAsia"/>
            <w:lang w:eastAsia="zh-CN"/>
          </w:rPr>
          <w:t>(三)、进度安排注意事项</w:t>
        </w:r>
        <w:r>
          <w:tab/>
        </w:r>
        <w:r>
          <w:fldChar w:fldCharType="begin"/>
        </w:r>
        <w:r>
          <w:instrText xml:space="preserve"> PAGEREF _Toc993 \h </w:instrText>
        </w:r>
        <w:r>
          <w:fldChar w:fldCharType="separate"/>
        </w:r>
        <w:r>
          <w:t>29</w:t>
        </w:r>
        <w:r>
          <w:fldChar w:fldCharType="end"/>
        </w:r>
      </w:hyperlink>
    </w:p>
    <w:p>
      <w:pPr>
        <w:pStyle w:val="TOC2"/>
        <w:tabs>
          <w:tab w:val="right" w:leader="dot" w:pos="8306"/>
        </w:tabs>
      </w:pPr>
      <w:hyperlink w:anchor="_Toc26065" w:history="1">
        <w:r>
          <w:rPr>
            <w:rFonts w:ascii="仿宋" w:eastAsia="仿宋" w:hAnsi="仿宋" w:cs="仿宋" w:hint="eastAsia"/>
            <w:lang w:eastAsia="zh-CN"/>
          </w:rPr>
          <w:t>(四)、人力资源配置</w:t>
        </w:r>
        <w:r>
          <w:tab/>
        </w:r>
        <w:r>
          <w:fldChar w:fldCharType="begin"/>
        </w:r>
        <w:r>
          <w:instrText xml:space="preserve"> PAGEREF _Toc26065 \h </w:instrText>
        </w:r>
        <w:r>
          <w:fldChar w:fldCharType="separate"/>
        </w:r>
        <w:r>
          <w:t>30</w:t>
        </w:r>
        <w:r>
          <w:fldChar w:fldCharType="end"/>
        </w:r>
      </w:hyperlink>
    </w:p>
    <w:p>
      <w:pPr>
        <w:pStyle w:val="TOC1"/>
        <w:tabs>
          <w:tab w:val="right" w:leader="dot" w:pos="8306"/>
        </w:tabs>
      </w:pPr>
      <w:hyperlink w:anchor="_Toc32199" w:history="1">
        <w:r>
          <w:rPr>
            <w:rFonts w:ascii="仿宋" w:eastAsia="仿宋" w:hAnsi="仿宋" w:cs="仿宋" w:hint="eastAsia"/>
            <w:lang w:eastAsia="zh-CN"/>
          </w:rPr>
          <w:t>九、大型电解电源项目人力资源培养与发展</w:t>
        </w:r>
        <w:r>
          <w:tab/>
        </w:r>
        <w:r>
          <w:fldChar w:fldCharType="begin"/>
        </w:r>
        <w:r>
          <w:instrText xml:space="preserve"> PAGEREF _Toc32199 \h </w:instrText>
        </w:r>
        <w:r>
          <w:fldChar w:fldCharType="separate"/>
        </w:r>
        <w:r>
          <w:t>31</w:t>
        </w:r>
        <w:r>
          <w:fldChar w:fldCharType="end"/>
        </w:r>
      </w:hyperlink>
    </w:p>
    <w:p>
      <w:pPr>
        <w:pStyle w:val="TOC2"/>
        <w:tabs>
          <w:tab w:val="right" w:leader="dot" w:pos="8306"/>
        </w:tabs>
      </w:pPr>
      <w:hyperlink w:anchor="_Toc5254" w:history="1">
        <w:r>
          <w:rPr>
            <w:rFonts w:ascii="仿宋" w:eastAsia="仿宋" w:hAnsi="仿宋" w:cs="仿宋" w:hint="eastAsia"/>
            <w:lang w:eastAsia="zh-CN"/>
          </w:rPr>
          <w:t>(一)、人才需求与规划</w:t>
        </w:r>
        <w:r>
          <w:tab/>
        </w:r>
        <w:r>
          <w:fldChar w:fldCharType="begin"/>
        </w:r>
        <w:r>
          <w:instrText xml:space="preserve"> PAGEREF _Toc5254 \h </w:instrText>
        </w:r>
        <w:r>
          <w:fldChar w:fldCharType="separate"/>
        </w:r>
        <w:r>
          <w:t>31</w:t>
        </w:r>
        <w:r>
          <w:fldChar w:fldCharType="end"/>
        </w:r>
      </w:hyperlink>
    </w:p>
    <w:p>
      <w:pPr>
        <w:pStyle w:val="TOC2"/>
        <w:tabs>
          <w:tab w:val="right" w:leader="dot" w:pos="8306"/>
        </w:tabs>
      </w:pPr>
      <w:hyperlink w:anchor="_Toc11415" w:history="1">
        <w:r>
          <w:rPr>
            <w:rFonts w:ascii="仿宋" w:eastAsia="仿宋" w:hAnsi="仿宋" w:cs="仿宋" w:hint="eastAsia"/>
            <w:lang w:eastAsia="zh-CN"/>
          </w:rPr>
          <w:t>(二)、培训与发展计划</w:t>
        </w:r>
        <w:r>
          <w:tab/>
        </w:r>
        <w:r>
          <w:fldChar w:fldCharType="begin"/>
        </w:r>
        <w:r>
          <w:instrText xml:space="preserve"> PAGEREF _Toc11415 \h </w:instrText>
        </w:r>
        <w:r>
          <w:fldChar w:fldCharType="separate"/>
        </w:r>
        <w:r>
          <w:t>32</w:t>
        </w:r>
        <w:r>
          <w:fldChar w:fldCharType="end"/>
        </w:r>
      </w:hyperlink>
    </w:p>
    <w:p>
      <w:pPr>
        <w:pStyle w:val="TOC1"/>
        <w:tabs>
          <w:tab w:val="right" w:leader="dot" w:pos="8306"/>
        </w:tabs>
      </w:pPr>
      <w:hyperlink w:anchor="_Toc9958" w:history="1">
        <w:r>
          <w:rPr>
            <w:rFonts w:ascii="仿宋" w:eastAsia="仿宋" w:hAnsi="仿宋" w:cs="仿宋" w:hint="eastAsia"/>
            <w:lang w:eastAsia="zh-CN"/>
          </w:rPr>
          <w:t>十、大型电解电源项目投资规划</w:t>
        </w:r>
        <w:r>
          <w:tab/>
        </w:r>
        <w:r>
          <w:fldChar w:fldCharType="begin"/>
        </w:r>
        <w:r>
          <w:instrText xml:space="preserve"> PAGEREF _Toc9958 \h </w:instrText>
        </w:r>
        <w:r>
          <w:fldChar w:fldCharType="separate"/>
        </w:r>
        <w:r>
          <w:t>32</w:t>
        </w:r>
        <w:r>
          <w:fldChar w:fldCharType="end"/>
        </w:r>
      </w:hyperlink>
    </w:p>
    <w:p>
      <w:pPr>
        <w:pStyle w:val="TOC2"/>
        <w:tabs>
          <w:tab w:val="right" w:leader="dot" w:pos="8306"/>
        </w:tabs>
      </w:pPr>
      <w:hyperlink w:anchor="_Toc10787" w:history="1">
        <w:r>
          <w:rPr>
            <w:rFonts w:ascii="仿宋" w:eastAsia="仿宋" w:hAnsi="仿宋" w:cs="仿宋" w:hint="eastAsia"/>
            <w:lang w:eastAsia="zh-CN"/>
          </w:rPr>
          <w:t>(一)、大型电解电源项目总投资估算</w:t>
        </w:r>
        <w:r>
          <w:tab/>
        </w:r>
        <w:r>
          <w:fldChar w:fldCharType="begin"/>
        </w:r>
        <w:r>
          <w:instrText xml:space="preserve"> PAGEREF _Toc10787 \h </w:instrText>
        </w:r>
        <w:r>
          <w:fldChar w:fldCharType="separate"/>
        </w:r>
        <w:r>
          <w:t>32</w:t>
        </w:r>
        <w:r>
          <w:fldChar w:fldCharType="end"/>
        </w:r>
      </w:hyperlink>
    </w:p>
    <w:p>
      <w:pPr>
        <w:pStyle w:val="TOC2"/>
        <w:tabs>
          <w:tab w:val="right" w:leader="dot" w:pos="8306"/>
        </w:tabs>
      </w:pPr>
      <w:hyperlink w:anchor="_Toc23778" w:history="1">
        <w:r>
          <w:rPr>
            <w:rFonts w:ascii="仿宋" w:eastAsia="仿宋" w:hAnsi="仿宋" w:cs="仿宋" w:hint="eastAsia"/>
            <w:lang w:eastAsia="zh-CN"/>
          </w:rPr>
          <w:t>(二)、资金筹措</w:t>
        </w:r>
        <w:r>
          <w:tab/>
        </w:r>
        <w:r>
          <w:fldChar w:fldCharType="begin"/>
        </w:r>
        <w:r>
          <w:instrText xml:space="preserve"> PAGEREF _Toc23778 \h </w:instrText>
        </w:r>
        <w:r>
          <w:fldChar w:fldCharType="separate"/>
        </w:r>
        <w:r>
          <w:t>34</w:t>
        </w:r>
        <w:r>
          <w:fldChar w:fldCharType="end"/>
        </w:r>
      </w:hyperlink>
    </w:p>
    <w:p>
      <w:pPr>
        <w:pStyle w:val="TOC1"/>
        <w:tabs>
          <w:tab w:val="right" w:leader="dot" w:pos="8306"/>
        </w:tabs>
      </w:pPr>
      <w:hyperlink w:anchor="_Toc5742" w:history="1">
        <w:r>
          <w:rPr>
            <w:rFonts w:ascii="仿宋" w:eastAsia="仿宋" w:hAnsi="仿宋" w:cs="仿宋" w:hint="eastAsia"/>
            <w:lang w:eastAsia="zh-CN"/>
          </w:rPr>
          <w:t>十一、大型电解电源项目财务管理</w:t>
        </w:r>
        <w:r>
          <w:tab/>
        </w:r>
        <w:r>
          <w:fldChar w:fldCharType="begin"/>
        </w:r>
        <w:r>
          <w:instrText xml:space="preserve"> PAGEREF _Toc5742 \h </w:instrText>
        </w:r>
        <w:r>
          <w:fldChar w:fldCharType="separate"/>
        </w:r>
        <w:r>
          <w:t>34</w:t>
        </w:r>
        <w:r>
          <w:fldChar w:fldCharType="end"/>
        </w:r>
      </w:hyperlink>
    </w:p>
    <w:p>
      <w:pPr>
        <w:pStyle w:val="TOC2"/>
        <w:tabs>
          <w:tab w:val="right" w:leader="dot" w:pos="8306"/>
        </w:tabs>
      </w:pPr>
      <w:hyperlink w:anchor="_Toc7907" w:history="1">
        <w:r>
          <w:rPr>
            <w:rFonts w:ascii="仿宋" w:eastAsia="仿宋" w:hAnsi="仿宋" w:cs="仿宋" w:hint="eastAsia"/>
            <w:lang w:eastAsia="zh-CN"/>
          </w:rPr>
          <w:t>(一)、资金需求大</w:t>
        </w:r>
        <w:r>
          <w:tab/>
        </w:r>
        <w:r>
          <w:fldChar w:fldCharType="begin"/>
        </w:r>
        <w:r>
          <w:instrText xml:space="preserve"> PAGEREF _Toc7907 \h </w:instrText>
        </w:r>
        <w:r>
          <w:fldChar w:fldCharType="separate"/>
        </w:r>
        <w:r>
          <w:t>34</w:t>
        </w:r>
        <w:r>
          <w:fldChar w:fldCharType="end"/>
        </w:r>
      </w:hyperlink>
    </w:p>
    <w:p>
      <w:pPr>
        <w:pStyle w:val="TOC2"/>
        <w:tabs>
          <w:tab w:val="right" w:leader="dot" w:pos="8306"/>
        </w:tabs>
      </w:pPr>
      <w:hyperlink w:anchor="_Toc9962" w:history="1">
        <w:r>
          <w:rPr>
            <w:rFonts w:ascii="仿宋" w:eastAsia="仿宋" w:hAnsi="仿宋" w:cs="仿宋" w:hint="eastAsia"/>
            <w:lang w:eastAsia="zh-CN"/>
          </w:rPr>
          <w:t>(二)、研发周期长</w:t>
        </w:r>
        <w:r>
          <w:tab/>
        </w:r>
        <w:r>
          <w:fldChar w:fldCharType="begin"/>
        </w:r>
        <w:r>
          <w:instrText xml:space="preserve"> PAGEREF _Toc9962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85" w:history="1">
        <w:r>
          <w:rPr>
            <w:rFonts w:ascii="仿宋" w:eastAsia="仿宋" w:hAnsi="仿宋" w:cs="仿宋" w:hint="eastAsia"/>
            <w:lang w:eastAsia="zh-CN"/>
          </w:rPr>
          <w:t>(三)、市场风险大</w:t>
        </w:r>
        <w:r>
          <w:tab/>
        </w:r>
        <w:r>
          <w:fldChar w:fldCharType="begin"/>
        </w:r>
        <w:r>
          <w:instrText xml:space="preserve"> PAGEREF _Toc10385 \h </w:instrText>
        </w:r>
        <w:r>
          <w:fldChar w:fldCharType="separate"/>
        </w:r>
        <w:r>
          <w:t>37</w:t>
        </w:r>
        <w:r>
          <w:fldChar w:fldCharType="end"/>
        </w:r>
      </w:hyperlink>
    </w:p>
    <w:p>
      <w:pPr>
        <w:pStyle w:val="TOC2"/>
        <w:tabs>
          <w:tab w:val="right" w:leader="dot" w:pos="8306"/>
        </w:tabs>
      </w:pPr>
      <w:hyperlink w:anchor="_Toc7319" w:history="1">
        <w:r>
          <w:rPr>
            <w:rFonts w:ascii="仿宋" w:eastAsia="仿宋" w:hAnsi="仿宋" w:cs="仿宋" w:hint="eastAsia"/>
            <w:lang w:eastAsia="zh-CN"/>
          </w:rPr>
          <w:t>(四)、利润率高</w:t>
        </w:r>
        <w:r>
          <w:tab/>
        </w:r>
        <w:r>
          <w:fldChar w:fldCharType="begin"/>
        </w:r>
        <w:r>
          <w:instrText xml:space="preserve"> PAGEREF _Toc7319 \h </w:instrText>
        </w:r>
        <w:r>
          <w:fldChar w:fldCharType="separate"/>
        </w:r>
        <w:r>
          <w:t>39</w:t>
        </w:r>
        <w:r>
          <w:fldChar w:fldCharType="end"/>
        </w:r>
      </w:hyperlink>
    </w:p>
    <w:p>
      <w:pPr>
        <w:pStyle w:val="TOC1"/>
        <w:tabs>
          <w:tab w:val="right" w:leader="dot" w:pos="8306"/>
        </w:tabs>
      </w:pPr>
      <w:hyperlink w:anchor="_Toc17151" w:history="1">
        <w:r>
          <w:rPr>
            <w:rFonts w:ascii="仿宋" w:eastAsia="仿宋" w:hAnsi="仿宋" w:cs="仿宋" w:hint="eastAsia"/>
            <w:lang w:eastAsia="zh-CN"/>
          </w:rPr>
          <w:t>十二、大型电解电源项目经营效益</w:t>
        </w:r>
        <w:r>
          <w:tab/>
        </w:r>
        <w:r>
          <w:fldChar w:fldCharType="begin"/>
        </w:r>
        <w:r>
          <w:instrText xml:space="preserve"> PAGEREF _Toc17151 \h </w:instrText>
        </w:r>
        <w:r>
          <w:fldChar w:fldCharType="separate"/>
        </w:r>
        <w:r>
          <w:t>41</w:t>
        </w:r>
        <w:r>
          <w:fldChar w:fldCharType="end"/>
        </w:r>
      </w:hyperlink>
    </w:p>
    <w:p>
      <w:pPr>
        <w:pStyle w:val="TOC2"/>
        <w:tabs>
          <w:tab w:val="right" w:leader="dot" w:pos="8306"/>
        </w:tabs>
      </w:pPr>
      <w:hyperlink w:anchor="_Toc16393" w:history="1">
        <w:r>
          <w:rPr>
            <w:rFonts w:ascii="仿宋" w:eastAsia="仿宋" w:hAnsi="仿宋" w:cs="仿宋" w:hint="eastAsia"/>
            <w:lang w:eastAsia="zh-CN"/>
          </w:rPr>
          <w:t>(一)、经济评价财务测算</w:t>
        </w:r>
        <w:r>
          <w:tab/>
        </w:r>
        <w:r>
          <w:fldChar w:fldCharType="begin"/>
        </w:r>
        <w:r>
          <w:instrText xml:space="preserve"> PAGEREF _Toc16393 \h </w:instrText>
        </w:r>
        <w:r>
          <w:fldChar w:fldCharType="separate"/>
        </w:r>
        <w:r>
          <w:t>41</w:t>
        </w:r>
        <w:r>
          <w:fldChar w:fldCharType="end"/>
        </w:r>
      </w:hyperlink>
    </w:p>
    <w:p>
      <w:pPr>
        <w:pStyle w:val="TOC2"/>
        <w:tabs>
          <w:tab w:val="right" w:leader="dot" w:pos="8306"/>
        </w:tabs>
      </w:pPr>
      <w:hyperlink w:anchor="_Toc20759" w:history="1">
        <w:r>
          <w:rPr>
            <w:rFonts w:ascii="仿宋" w:eastAsia="仿宋" w:hAnsi="仿宋" w:cs="仿宋" w:hint="eastAsia"/>
            <w:lang w:eastAsia="zh-CN"/>
          </w:rPr>
          <w:t>(二)、大型电解电源项目盈利能力分析</w:t>
        </w:r>
        <w:r>
          <w:tab/>
        </w:r>
        <w:r>
          <w:fldChar w:fldCharType="begin"/>
        </w:r>
        <w:r>
          <w:instrText xml:space="preserve"> PAGEREF _Toc20759 \h </w:instrText>
        </w:r>
        <w:r>
          <w:fldChar w:fldCharType="separate"/>
        </w:r>
        <w:r>
          <w:t>43</w:t>
        </w:r>
        <w:r>
          <w:fldChar w:fldCharType="end"/>
        </w:r>
      </w:hyperlink>
    </w:p>
    <w:p>
      <w:pPr>
        <w:pStyle w:val="TOC1"/>
        <w:tabs>
          <w:tab w:val="right" w:leader="dot" w:pos="8306"/>
        </w:tabs>
      </w:pPr>
      <w:hyperlink w:anchor="_Toc15004" w:history="1">
        <w:r>
          <w:rPr>
            <w:rFonts w:ascii="仿宋" w:eastAsia="仿宋" w:hAnsi="仿宋" w:cs="仿宋" w:hint="eastAsia"/>
            <w:lang w:eastAsia="zh-CN"/>
          </w:rPr>
          <w:t>十三、大型电解电源项目实施保障措施</w:t>
        </w:r>
        <w:r>
          <w:tab/>
        </w:r>
        <w:r>
          <w:fldChar w:fldCharType="begin"/>
        </w:r>
        <w:r>
          <w:instrText xml:space="preserve"> PAGEREF _Toc15004 \h </w:instrText>
        </w:r>
        <w:r>
          <w:fldChar w:fldCharType="separate"/>
        </w:r>
        <w:r>
          <w:t>43</w:t>
        </w:r>
        <w:r>
          <w:fldChar w:fldCharType="end"/>
        </w:r>
      </w:hyperlink>
    </w:p>
    <w:p>
      <w:pPr>
        <w:pStyle w:val="TOC2"/>
        <w:tabs>
          <w:tab w:val="right" w:leader="dot" w:pos="8306"/>
        </w:tabs>
      </w:pPr>
      <w:hyperlink w:anchor="_Toc18547" w:history="1">
        <w:r>
          <w:rPr>
            <w:rFonts w:ascii="仿宋" w:eastAsia="仿宋" w:hAnsi="仿宋" w:cs="仿宋" w:hint="eastAsia"/>
            <w:lang w:eastAsia="zh-CN"/>
          </w:rPr>
          <w:t>(一)、大型电解电源项目实施保障机制</w:t>
        </w:r>
        <w:r>
          <w:tab/>
        </w:r>
        <w:r>
          <w:fldChar w:fldCharType="begin"/>
        </w:r>
        <w:r>
          <w:instrText xml:space="preserve"> PAGEREF _Toc18547 \h </w:instrText>
        </w:r>
        <w:r>
          <w:fldChar w:fldCharType="separate"/>
        </w:r>
        <w:r>
          <w:t>43</w:t>
        </w:r>
        <w:r>
          <w:fldChar w:fldCharType="end"/>
        </w:r>
      </w:hyperlink>
    </w:p>
    <w:p>
      <w:pPr>
        <w:pStyle w:val="TOC2"/>
        <w:tabs>
          <w:tab w:val="right" w:leader="dot" w:pos="8306"/>
        </w:tabs>
      </w:pPr>
      <w:hyperlink w:anchor="_Toc7783" w:history="1">
        <w:r>
          <w:rPr>
            <w:rFonts w:ascii="仿宋" w:eastAsia="仿宋" w:hAnsi="仿宋" w:cs="仿宋" w:hint="eastAsia"/>
            <w:lang w:eastAsia="zh-CN"/>
          </w:rPr>
          <w:t>(二)、大型电解电源项目法律合规要求</w:t>
        </w:r>
        <w:r>
          <w:tab/>
        </w:r>
        <w:r>
          <w:fldChar w:fldCharType="begin"/>
        </w:r>
        <w:r>
          <w:instrText xml:space="preserve"> PAGEREF _Toc7783 \h </w:instrText>
        </w:r>
        <w:r>
          <w:fldChar w:fldCharType="separate"/>
        </w:r>
        <w:r>
          <w:t>47</w:t>
        </w:r>
        <w:r>
          <w:fldChar w:fldCharType="end"/>
        </w:r>
      </w:hyperlink>
    </w:p>
    <w:p>
      <w:pPr>
        <w:pStyle w:val="TOC2"/>
        <w:tabs>
          <w:tab w:val="right" w:leader="dot" w:pos="8306"/>
        </w:tabs>
      </w:pPr>
      <w:hyperlink w:anchor="_Toc16914" w:history="1">
        <w:r>
          <w:rPr>
            <w:rFonts w:ascii="仿宋" w:eastAsia="仿宋" w:hAnsi="仿宋" w:cs="仿宋" w:hint="eastAsia"/>
            <w:lang w:eastAsia="zh-CN"/>
          </w:rPr>
          <w:t>(三)、大型电解电源项目合同管理与法律事务</w:t>
        </w:r>
        <w:r>
          <w:tab/>
        </w:r>
        <w:r>
          <w:fldChar w:fldCharType="begin"/>
        </w:r>
        <w:r>
          <w:instrText xml:space="preserve"> PAGEREF _Toc16914 \h </w:instrText>
        </w:r>
        <w:r>
          <w:fldChar w:fldCharType="separate"/>
        </w:r>
        <w:r>
          <w:t>51</w:t>
        </w:r>
        <w:r>
          <w:fldChar w:fldCharType="end"/>
        </w:r>
      </w:hyperlink>
    </w:p>
    <w:p>
      <w:pPr>
        <w:pStyle w:val="TOC2"/>
        <w:tabs>
          <w:tab w:val="right" w:leader="dot" w:pos="8306"/>
        </w:tabs>
      </w:pPr>
      <w:hyperlink w:anchor="_Toc15020" w:history="1">
        <w:r>
          <w:rPr>
            <w:rFonts w:ascii="仿宋" w:eastAsia="仿宋" w:hAnsi="仿宋" w:cs="仿宋" w:hint="eastAsia"/>
            <w:lang w:eastAsia="zh-CN"/>
          </w:rPr>
          <w:t>(四)、大型电解电源项目知识产权保护策略</w:t>
        </w:r>
        <w:r>
          <w:tab/>
        </w:r>
        <w:r>
          <w:fldChar w:fldCharType="begin"/>
        </w:r>
        <w:r>
          <w:instrText xml:space="preserve"> PAGEREF _Toc15020 \h </w:instrText>
        </w:r>
        <w:r>
          <w:fldChar w:fldCharType="separate"/>
        </w:r>
        <w:r>
          <w:t>58</w:t>
        </w:r>
        <w:r>
          <w:fldChar w:fldCharType="end"/>
        </w:r>
      </w:hyperlink>
    </w:p>
    <w:p>
      <w:pPr>
        <w:pStyle w:val="TOC1"/>
        <w:tabs>
          <w:tab w:val="right" w:leader="dot" w:pos="8306"/>
        </w:tabs>
      </w:pPr>
      <w:hyperlink w:anchor="_Toc27006" w:history="1">
        <w:r>
          <w:rPr>
            <w:rFonts w:ascii="仿宋" w:eastAsia="仿宋" w:hAnsi="仿宋" w:cs="仿宋" w:hint="eastAsia"/>
            <w:lang w:eastAsia="zh-CN"/>
          </w:rPr>
          <w:t>十四、大型电解电源项目实施时间节点</w:t>
        </w:r>
        <w:r>
          <w:tab/>
        </w:r>
        <w:r>
          <w:fldChar w:fldCharType="begin"/>
        </w:r>
        <w:r>
          <w:instrText xml:space="preserve"> PAGEREF _Toc27006 \h </w:instrText>
        </w:r>
        <w:r>
          <w:fldChar w:fldCharType="separate"/>
        </w:r>
        <w:r>
          <w:t>60</w:t>
        </w:r>
        <w:r>
          <w:fldChar w:fldCharType="end"/>
        </w:r>
      </w:hyperlink>
    </w:p>
    <w:p>
      <w:pPr>
        <w:pStyle w:val="TOC2"/>
        <w:tabs>
          <w:tab w:val="right" w:leader="dot" w:pos="8306"/>
        </w:tabs>
      </w:pPr>
      <w:hyperlink w:anchor="_Toc2259" w:history="1">
        <w:r>
          <w:rPr>
            <w:rFonts w:ascii="仿宋" w:eastAsia="仿宋" w:hAnsi="仿宋" w:cs="仿宋" w:hint="eastAsia"/>
            <w:lang w:eastAsia="zh-CN"/>
          </w:rPr>
          <w:t>(一)、大型电解电源项目启动阶段时间节点</w:t>
        </w:r>
        <w:r>
          <w:tab/>
        </w:r>
        <w:r>
          <w:fldChar w:fldCharType="begin"/>
        </w:r>
        <w:r>
          <w:instrText xml:space="preserve"> PAGEREF _Toc2259 \h </w:instrText>
        </w:r>
        <w:r>
          <w:fldChar w:fldCharType="separate"/>
        </w:r>
        <w:r>
          <w:t>60</w:t>
        </w:r>
        <w:r>
          <w:fldChar w:fldCharType="end"/>
        </w:r>
      </w:hyperlink>
    </w:p>
    <w:p>
      <w:pPr>
        <w:pStyle w:val="TOC2"/>
        <w:tabs>
          <w:tab w:val="right" w:leader="dot" w:pos="8306"/>
        </w:tabs>
      </w:pPr>
      <w:hyperlink w:anchor="_Toc1636" w:history="1">
        <w:r>
          <w:rPr>
            <w:rFonts w:ascii="仿宋" w:eastAsia="仿宋" w:hAnsi="仿宋" w:cs="仿宋" w:hint="eastAsia"/>
            <w:lang w:eastAsia="zh-CN"/>
          </w:rPr>
          <w:t>(二)、大型电解电源项目执行阶段时间节点</w:t>
        </w:r>
        <w:r>
          <w:tab/>
        </w:r>
        <w:r>
          <w:fldChar w:fldCharType="begin"/>
        </w:r>
        <w:r>
          <w:instrText xml:space="preserve"> PAGEREF _Toc1636 \h </w:instrText>
        </w:r>
        <w:r>
          <w:fldChar w:fldCharType="separate"/>
        </w:r>
        <w:r>
          <w:t>61</w:t>
        </w:r>
        <w:r>
          <w:fldChar w:fldCharType="end"/>
        </w:r>
      </w:hyperlink>
    </w:p>
    <w:p>
      <w:pPr>
        <w:pStyle w:val="TOC2"/>
        <w:tabs>
          <w:tab w:val="right" w:leader="dot" w:pos="8306"/>
        </w:tabs>
      </w:pPr>
      <w:hyperlink w:anchor="_Toc7732" w:history="1">
        <w:r>
          <w:rPr>
            <w:rFonts w:ascii="仿宋" w:eastAsia="仿宋" w:hAnsi="仿宋" w:cs="仿宋" w:hint="eastAsia"/>
            <w:lang w:eastAsia="zh-CN"/>
          </w:rPr>
          <w:t>(三)、大型电解电源项目完成阶段时间节点</w:t>
        </w:r>
        <w:r>
          <w:tab/>
        </w:r>
        <w:r>
          <w:fldChar w:fldCharType="begin"/>
        </w:r>
        <w:r>
          <w:instrText xml:space="preserve"> PAGEREF _Toc7732 \h </w:instrText>
        </w:r>
        <w:r>
          <w:fldChar w:fldCharType="separate"/>
        </w:r>
        <w:r>
          <w:t>62</w:t>
        </w:r>
        <w:r>
          <w:fldChar w:fldCharType="end"/>
        </w:r>
      </w:hyperlink>
    </w:p>
    <w:p>
      <w:pPr>
        <w:pStyle w:val="TOC1"/>
        <w:tabs>
          <w:tab w:val="right" w:leader="dot" w:pos="8306"/>
        </w:tabs>
      </w:pPr>
      <w:hyperlink w:anchor="_Toc31661" w:history="1">
        <w:r>
          <w:rPr>
            <w:rFonts w:ascii="仿宋" w:eastAsia="仿宋" w:hAnsi="仿宋" w:cs="仿宋" w:hint="eastAsia"/>
            <w:lang w:eastAsia="zh-CN"/>
          </w:rPr>
          <w:t>十五、大型电解电源项目工程方案分析</w:t>
        </w:r>
        <w:r>
          <w:tab/>
        </w:r>
        <w:r>
          <w:fldChar w:fldCharType="begin"/>
        </w:r>
        <w:r>
          <w:instrText xml:space="preserve"> PAGEREF _Toc31661 \h </w:instrText>
        </w:r>
        <w:r>
          <w:fldChar w:fldCharType="separate"/>
        </w:r>
        <w:r>
          <w:t>63</w:t>
        </w:r>
        <w:r>
          <w:fldChar w:fldCharType="end"/>
        </w:r>
      </w:hyperlink>
    </w:p>
    <w:p>
      <w:pPr>
        <w:pStyle w:val="TOC2"/>
        <w:tabs>
          <w:tab w:val="right" w:leader="dot" w:pos="8306"/>
        </w:tabs>
      </w:pPr>
      <w:hyperlink w:anchor="_Toc12603" w:history="1">
        <w:r>
          <w:rPr>
            <w:rFonts w:ascii="仿宋" w:eastAsia="仿宋" w:hAnsi="仿宋" w:cs="仿宋" w:hint="eastAsia"/>
            <w:lang w:eastAsia="zh-CN"/>
          </w:rPr>
          <w:t>(一)、建筑工程设计原则</w:t>
        </w:r>
        <w:r>
          <w:tab/>
        </w:r>
        <w:r>
          <w:fldChar w:fldCharType="begin"/>
        </w:r>
        <w:r>
          <w:instrText xml:space="preserve"> PAGEREF _Toc12603 \h </w:instrText>
        </w:r>
        <w:r>
          <w:fldChar w:fldCharType="separate"/>
        </w:r>
        <w:r>
          <w:t>63</w:t>
        </w:r>
        <w:r>
          <w:fldChar w:fldCharType="end"/>
        </w:r>
      </w:hyperlink>
    </w:p>
    <w:p>
      <w:pPr>
        <w:pStyle w:val="TOC2"/>
        <w:tabs>
          <w:tab w:val="right" w:leader="dot" w:pos="8306"/>
        </w:tabs>
      </w:pPr>
      <w:hyperlink w:anchor="_Toc12436" w:history="1">
        <w:r>
          <w:rPr>
            <w:rFonts w:ascii="仿宋" w:eastAsia="仿宋" w:hAnsi="仿宋" w:cs="仿宋" w:hint="eastAsia"/>
            <w:lang w:eastAsia="zh-CN"/>
          </w:rPr>
          <w:t>(二)、土建工程建设指标</w:t>
        </w:r>
        <w:r>
          <w:tab/>
        </w:r>
        <w:r>
          <w:fldChar w:fldCharType="begin"/>
        </w:r>
        <w:r>
          <w:instrText xml:space="preserve"> PAGEREF _Toc12436 \h </w:instrText>
        </w:r>
        <w:r>
          <w:fldChar w:fldCharType="separate"/>
        </w:r>
        <w:r>
          <w:t>67</w:t>
        </w:r>
        <w:r>
          <w:fldChar w:fldCharType="end"/>
        </w:r>
      </w:hyperlink>
    </w:p>
    <w:p>
      <w:pPr>
        <w:pStyle w:val="TOC1"/>
        <w:tabs>
          <w:tab w:val="right" w:leader="dot" w:pos="8306"/>
        </w:tabs>
      </w:pPr>
      <w:hyperlink w:anchor="_Toc29871" w:history="1">
        <w:r>
          <w:rPr>
            <w:rFonts w:ascii="仿宋" w:eastAsia="仿宋" w:hAnsi="仿宋" w:cs="仿宋" w:hint="eastAsia"/>
            <w:lang w:eastAsia="zh-CN"/>
          </w:rPr>
          <w:t>十六、营销与推广策略</w:t>
        </w:r>
        <w:r>
          <w:tab/>
        </w:r>
        <w:r>
          <w:fldChar w:fldCharType="begin"/>
        </w:r>
        <w:r>
          <w:instrText xml:space="preserve"> PAGEREF _Toc29871 \h </w:instrText>
        </w:r>
        <w:r>
          <w:fldChar w:fldCharType="separate"/>
        </w:r>
        <w:r>
          <w:t>68</w:t>
        </w:r>
        <w:r>
          <w:fldChar w:fldCharType="end"/>
        </w:r>
      </w:hyperlink>
    </w:p>
    <w:p>
      <w:pPr>
        <w:pStyle w:val="TOC2"/>
        <w:tabs>
          <w:tab w:val="right" w:leader="dot" w:pos="8306"/>
        </w:tabs>
      </w:pPr>
      <w:hyperlink w:anchor="_Toc15193" w:history="1">
        <w:r>
          <w:rPr>
            <w:rFonts w:ascii="仿宋" w:eastAsia="仿宋" w:hAnsi="仿宋" w:cs="仿宋" w:hint="eastAsia"/>
            <w:lang w:eastAsia="zh-CN"/>
          </w:rPr>
          <w:t>(一)、产品/服务定位与特点</w:t>
        </w:r>
        <w:r>
          <w:tab/>
        </w:r>
        <w:r>
          <w:fldChar w:fldCharType="begin"/>
        </w:r>
        <w:r>
          <w:instrText xml:space="preserve"> PAGEREF _Toc15193 \h </w:instrText>
        </w:r>
        <w:r>
          <w:fldChar w:fldCharType="separate"/>
        </w:r>
        <w:r>
          <w:t>68</w:t>
        </w:r>
        <w:r>
          <w:fldChar w:fldCharType="end"/>
        </w:r>
      </w:hyperlink>
    </w:p>
    <w:p>
      <w:pPr>
        <w:pStyle w:val="TOC2"/>
        <w:tabs>
          <w:tab w:val="right" w:leader="dot" w:pos="8306"/>
        </w:tabs>
      </w:pPr>
      <w:hyperlink w:anchor="_Toc25118" w:history="1">
        <w:r>
          <w:rPr>
            <w:rFonts w:ascii="仿宋" w:eastAsia="仿宋" w:hAnsi="仿宋" w:cs="仿宋" w:hint="eastAsia"/>
            <w:lang w:eastAsia="zh-CN"/>
          </w:rPr>
          <w:t>(二)、市场定位与竞争分析</w:t>
        </w:r>
        <w:r>
          <w:tab/>
        </w:r>
        <w:r>
          <w:fldChar w:fldCharType="begin"/>
        </w:r>
        <w:r>
          <w:instrText xml:space="preserve"> PAGEREF _Toc25118 \h </w:instrText>
        </w:r>
        <w:r>
          <w:fldChar w:fldCharType="separate"/>
        </w:r>
        <w:r>
          <w:t>70</w:t>
        </w:r>
        <w:r>
          <w:fldChar w:fldCharType="end"/>
        </w:r>
      </w:hyperlink>
    </w:p>
    <w:p>
      <w:pPr>
        <w:pStyle w:val="TOC2"/>
        <w:tabs>
          <w:tab w:val="right" w:leader="dot" w:pos="8306"/>
        </w:tabs>
      </w:pPr>
      <w:hyperlink w:anchor="_Toc8818" w:history="1">
        <w:r>
          <w:rPr>
            <w:rFonts w:ascii="仿宋" w:eastAsia="仿宋" w:hAnsi="仿宋" w:cs="仿宋" w:hint="eastAsia"/>
            <w:lang w:eastAsia="zh-CN"/>
          </w:rPr>
          <w:t>(三)、营销渠道与策略</w:t>
        </w:r>
        <w:r>
          <w:tab/>
        </w:r>
        <w:r>
          <w:fldChar w:fldCharType="begin"/>
        </w:r>
        <w:r>
          <w:instrText xml:space="preserve"> PAGEREF _Toc8818 \h </w:instrText>
        </w:r>
        <w:r>
          <w:fldChar w:fldCharType="separate"/>
        </w:r>
        <w:r>
          <w:t>71</w:t>
        </w:r>
        <w:r>
          <w:fldChar w:fldCharType="end"/>
        </w:r>
      </w:hyperlink>
    </w:p>
    <w:p>
      <w:pPr>
        <w:pStyle w:val="TOC2"/>
        <w:tabs>
          <w:tab w:val="right" w:leader="dot" w:pos="8306"/>
        </w:tabs>
      </w:pPr>
      <w:hyperlink w:anchor="_Toc5310" w:history="1">
        <w:r>
          <w:rPr>
            <w:rFonts w:ascii="仿宋" w:eastAsia="仿宋" w:hAnsi="仿宋" w:cs="仿宋" w:hint="eastAsia"/>
            <w:lang w:eastAsia="zh-CN"/>
          </w:rPr>
          <w:t>(四)、推广与宣传活动</w:t>
        </w:r>
        <w:r>
          <w:tab/>
        </w:r>
        <w:r>
          <w:fldChar w:fldCharType="begin"/>
        </w:r>
        <w:r>
          <w:instrText xml:space="preserve"> PAGEREF _Toc5310 \h </w:instrText>
        </w:r>
        <w:r>
          <w:fldChar w:fldCharType="separate"/>
        </w:r>
        <w:r>
          <w:t>72</w:t>
        </w:r>
        <w:r>
          <w:fldChar w:fldCharType="end"/>
        </w:r>
      </w:hyperlink>
    </w:p>
    <w:p>
      <w:pPr>
        <w:pStyle w:val="TOC1"/>
        <w:tabs>
          <w:tab w:val="right" w:leader="dot" w:pos="8306"/>
        </w:tabs>
      </w:pPr>
      <w:hyperlink w:anchor="_Toc28785" w:history="1">
        <w:r>
          <w:rPr>
            <w:rFonts w:ascii="仿宋" w:eastAsia="仿宋" w:hAnsi="仿宋" w:cs="仿宋" w:hint="eastAsia"/>
            <w:lang w:eastAsia="zh-CN"/>
          </w:rPr>
          <w:t>十七、质量管理体系</w:t>
        </w:r>
        <w:r>
          <w:tab/>
        </w:r>
        <w:r>
          <w:fldChar w:fldCharType="begin"/>
        </w:r>
        <w:r>
          <w:instrText xml:space="preserve"> PAGEREF _Toc28785 \h </w:instrText>
        </w:r>
        <w:r>
          <w:fldChar w:fldCharType="separate"/>
        </w:r>
        <w:r>
          <w:t>78</w:t>
        </w:r>
        <w:r>
          <w:fldChar w:fldCharType="end"/>
        </w:r>
      </w:hyperlink>
    </w:p>
    <w:p>
      <w:pPr>
        <w:pStyle w:val="TOC2"/>
        <w:tabs>
          <w:tab w:val="right" w:leader="dot" w:pos="8306"/>
        </w:tabs>
      </w:pPr>
      <w:hyperlink w:anchor="_Toc8259" w:history="1">
        <w:r>
          <w:rPr>
            <w:rFonts w:ascii="仿宋" w:eastAsia="仿宋" w:hAnsi="仿宋" w:cs="仿宋" w:hint="eastAsia"/>
            <w:lang w:eastAsia="zh-CN"/>
          </w:rPr>
          <w:t>(一)、质量目标与方针</w:t>
        </w:r>
        <w:r>
          <w:tab/>
        </w:r>
        <w:r>
          <w:fldChar w:fldCharType="begin"/>
        </w:r>
        <w:r>
          <w:instrText xml:space="preserve"> PAGEREF _Toc8259 \h </w:instrText>
        </w:r>
        <w:r>
          <w:fldChar w:fldCharType="separate"/>
        </w:r>
        <w:r>
          <w:t>78</w:t>
        </w:r>
        <w:r>
          <w:fldChar w:fldCharType="end"/>
        </w:r>
      </w:hyperlink>
    </w:p>
    <w:p>
      <w:pPr>
        <w:pStyle w:val="TOC2"/>
        <w:tabs>
          <w:tab w:val="right" w:leader="dot" w:pos="8306"/>
        </w:tabs>
      </w:pPr>
      <w:hyperlink w:anchor="_Toc30714" w:history="1">
        <w:r>
          <w:rPr>
            <w:rFonts w:ascii="仿宋" w:eastAsia="仿宋" w:hAnsi="仿宋" w:cs="仿宋" w:hint="eastAsia"/>
            <w:lang w:eastAsia="zh-CN"/>
          </w:rPr>
          <w:t>(二)、质量管理责任</w:t>
        </w:r>
        <w:r>
          <w:tab/>
        </w:r>
        <w:r>
          <w:fldChar w:fldCharType="begin"/>
        </w:r>
        <w:r>
          <w:instrText xml:space="preserve"> PAGEREF _Toc30714 \h </w:instrText>
        </w:r>
        <w:r>
          <w:fldChar w:fldCharType="separate"/>
        </w:r>
        <w:r>
          <w:t>79</w:t>
        </w:r>
        <w:r>
          <w:fldChar w:fldCharType="end"/>
        </w:r>
      </w:hyperlink>
    </w:p>
    <w:p>
      <w:pPr>
        <w:pStyle w:val="TOC2"/>
        <w:tabs>
          <w:tab w:val="right" w:leader="dot" w:pos="8306"/>
        </w:tabs>
      </w:pPr>
      <w:hyperlink w:anchor="_Toc27515" w:history="1">
        <w:r>
          <w:rPr>
            <w:rFonts w:ascii="仿宋" w:eastAsia="仿宋" w:hAnsi="仿宋" w:cs="仿宋" w:hint="eastAsia"/>
            <w:lang w:eastAsia="zh-CN"/>
          </w:rPr>
          <w:t>(三)、质量管理体系文件</w:t>
        </w:r>
        <w:r>
          <w:tab/>
        </w:r>
        <w:r>
          <w:fldChar w:fldCharType="begin"/>
        </w:r>
        <w:r>
          <w:instrText xml:space="preserve"> PAGEREF _Toc27515 \h </w:instrText>
        </w:r>
        <w:r>
          <w:fldChar w:fldCharType="separate"/>
        </w:r>
        <w:r>
          <w:t>80</w:t>
        </w:r>
        <w:r>
          <w:fldChar w:fldCharType="end"/>
        </w:r>
      </w:hyperlink>
    </w:p>
    <w:p>
      <w:pPr>
        <w:pStyle w:val="TOC2"/>
        <w:tabs>
          <w:tab w:val="right" w:leader="dot" w:pos="8306"/>
        </w:tabs>
      </w:pPr>
      <w:hyperlink w:anchor="_Toc20602" w:history="1">
        <w:r>
          <w:rPr>
            <w:rFonts w:ascii="仿宋" w:eastAsia="仿宋" w:hAnsi="仿宋" w:cs="仿宋" w:hint="eastAsia"/>
            <w:lang w:eastAsia="zh-CN"/>
          </w:rPr>
          <w:t>(四)、质量培训与教育</w:t>
        </w:r>
        <w:r>
          <w:tab/>
        </w:r>
        <w:r>
          <w:fldChar w:fldCharType="begin"/>
        </w:r>
        <w:r>
          <w:instrText xml:space="preserve"> PAGEREF _Toc20602 \h </w:instrText>
        </w:r>
        <w:r>
          <w:fldChar w:fldCharType="separate"/>
        </w:r>
        <w:r>
          <w:t>82</w:t>
        </w:r>
        <w:r>
          <w:fldChar w:fldCharType="end"/>
        </w:r>
      </w:hyperlink>
    </w:p>
    <w:p>
      <w:pPr>
        <w:pStyle w:val="TOC2"/>
        <w:tabs>
          <w:tab w:val="right" w:leader="dot" w:pos="8306"/>
        </w:tabs>
      </w:pPr>
      <w:hyperlink w:anchor="_Toc5292" w:history="1">
        <w:r>
          <w:rPr>
            <w:rFonts w:ascii="仿宋" w:eastAsia="仿宋" w:hAnsi="仿宋" w:cs="仿宋" w:hint="eastAsia"/>
            <w:lang w:eastAsia="zh-CN"/>
          </w:rPr>
          <w:t>(五)、质量审核与评价</w:t>
        </w:r>
        <w:r>
          <w:tab/>
        </w:r>
        <w:r>
          <w:fldChar w:fldCharType="begin"/>
        </w:r>
        <w:r>
          <w:instrText xml:space="preserve"> PAGEREF _Toc5292 \h </w:instrText>
        </w:r>
        <w:r>
          <w:fldChar w:fldCharType="separate"/>
        </w:r>
        <w:r>
          <w:t>83</w:t>
        </w:r>
        <w:r>
          <w:fldChar w:fldCharType="end"/>
        </w:r>
      </w:hyperlink>
    </w:p>
    <w:p>
      <w:pPr>
        <w:pStyle w:val="TOC2"/>
        <w:tabs>
          <w:tab w:val="right" w:leader="dot" w:pos="8306"/>
        </w:tabs>
      </w:pPr>
      <w:hyperlink w:anchor="_Toc6523" w:history="1">
        <w:r>
          <w:rPr>
            <w:rFonts w:ascii="仿宋" w:eastAsia="仿宋" w:hAnsi="仿宋" w:cs="仿宋" w:hint="eastAsia"/>
            <w:lang w:eastAsia="zh-CN"/>
          </w:rPr>
          <w:t>(六)、不符合与纠正措施</w:t>
        </w:r>
        <w:r>
          <w:tab/>
        </w:r>
        <w:r>
          <w:fldChar w:fldCharType="begin"/>
        </w:r>
        <w:r>
          <w:instrText xml:space="preserve"> PAGEREF _Toc6523 \h </w:instrText>
        </w:r>
        <w:r>
          <w:fldChar w:fldCharType="separate"/>
        </w:r>
        <w:r>
          <w:t>84</w:t>
        </w:r>
        <w:r>
          <w:fldChar w:fldCharType="end"/>
        </w:r>
      </w:hyperlink>
    </w:p>
    <w:p>
      <w:pPr>
        <w:pStyle w:val="TOC1"/>
        <w:tabs>
          <w:tab w:val="right" w:leader="dot" w:pos="8306"/>
        </w:tabs>
      </w:pPr>
      <w:hyperlink w:anchor="_Toc22026" w:history="1">
        <w:r>
          <w:rPr>
            <w:rFonts w:ascii="仿宋" w:eastAsia="仿宋" w:hAnsi="仿宋" w:cs="仿宋" w:hint="eastAsia"/>
            <w:lang w:eastAsia="zh-CN"/>
          </w:rPr>
          <w:t>十八、大型电解电源项目治理与监督</w:t>
        </w:r>
        <w:r>
          <w:tab/>
        </w:r>
        <w:r>
          <w:fldChar w:fldCharType="begin"/>
        </w:r>
        <w:r>
          <w:instrText xml:space="preserve"> PAGEREF _Toc22026 \h </w:instrText>
        </w:r>
        <w:r>
          <w:fldChar w:fldCharType="separate"/>
        </w:r>
        <w:r>
          <w:t>86</w:t>
        </w:r>
        <w:r>
          <w:fldChar w:fldCharType="end"/>
        </w:r>
      </w:hyperlink>
    </w:p>
    <w:p>
      <w:pPr>
        <w:pStyle w:val="TOC2"/>
        <w:tabs>
          <w:tab w:val="right" w:leader="dot" w:pos="8306"/>
        </w:tabs>
      </w:pPr>
      <w:hyperlink w:anchor="_Toc16851" w:history="1">
        <w:r>
          <w:rPr>
            <w:rFonts w:ascii="仿宋" w:eastAsia="仿宋" w:hAnsi="仿宋" w:cs="仿宋" w:hint="eastAsia"/>
            <w:lang w:eastAsia="zh-CN"/>
          </w:rPr>
          <w:t>(一)、大型电解电源项目治理结构</w:t>
        </w:r>
        <w:r>
          <w:tab/>
        </w:r>
        <w:r>
          <w:fldChar w:fldCharType="begin"/>
        </w:r>
        <w:r>
          <w:instrText xml:space="preserve"> PAGEREF _Toc16851 \h </w:instrText>
        </w:r>
        <w:r>
          <w:fldChar w:fldCharType="separate"/>
        </w:r>
        <w:r>
          <w:t>86</w:t>
        </w:r>
        <w:r>
          <w:fldChar w:fldCharType="end"/>
        </w:r>
      </w:hyperlink>
    </w:p>
    <w:p>
      <w:pPr>
        <w:pStyle w:val="TOC2"/>
        <w:tabs>
          <w:tab w:val="right" w:leader="dot" w:pos="8306"/>
        </w:tabs>
      </w:pPr>
      <w:hyperlink w:anchor="_Toc21190" w:history="1">
        <w:r>
          <w:rPr>
            <w:rFonts w:ascii="仿宋" w:eastAsia="仿宋" w:hAnsi="仿宋" w:cs="仿宋" w:hint="eastAsia"/>
            <w:lang w:eastAsia="zh-CN"/>
          </w:rPr>
          <w:t>(二)、监督与审计</w:t>
        </w:r>
        <w:r>
          <w:tab/>
        </w:r>
        <w:r>
          <w:fldChar w:fldCharType="begin"/>
        </w:r>
        <w:r>
          <w:instrText xml:space="preserve"> PAGEREF _Toc21190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320"/>
      <w:r>
        <w:rPr>
          <w:rFonts w:ascii="仿宋" w:eastAsia="仿宋" w:hAnsi="仿宋" w:cs="仿宋" w:hint="eastAsia"/>
          <w:sz w:val="28"/>
          <w:lang w:eastAsia="zh-CN"/>
        </w:rPr>
        <w:t>一、大型电解电源项目建设背景及必要性分析</w:t>
      </w:r>
      <w:bookmarkEnd w:id="2"/>
    </w:p>
    <w:p>
      <w:pPr>
        <w:pStyle w:val="Heading2"/>
        <w:rPr>
          <w:rFonts w:ascii="仿宋" w:eastAsia="仿宋" w:hAnsi="仿宋" w:cs="仿宋" w:hint="eastAsia"/>
          <w:lang w:eastAsia="zh-CN"/>
        </w:rPr>
      </w:pPr>
      <w:bookmarkStart w:id="3" w:name="_Toc29192"/>
      <w:r>
        <w:rPr>
          <w:rFonts w:ascii="仿宋" w:eastAsia="仿宋" w:hAnsi="仿宋" w:cs="仿宋" w:hint="eastAsia"/>
          <w:lang w:eastAsia="zh-CN"/>
        </w:rPr>
        <w:t>(一)、大型电解电源项目背景分析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解电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大型电解电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大型电解电源项目在这个潮流中的定位。同时，我们将关注行业内涌现的新兴机遇，以便大型电解电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大型电解电源项目提供了强大的发展动力。我们将聚焦于行业内最新的技术发展趋势，包括但不限于人工智能、大数据分析、物联网等领域。通过深度的技术研究，我们将确保大型电解电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大型电解电源项目发展的源泉。我们将投入更多的精力对市场需求进行深入剖析，超越表面的需求，深入挖掘潜在的市场痛点和机遇。通过对市场需求的细致了解，大型电解电源项目将更有针对性地设计解决方案，满足市场的多样化需求，从而更好地促进大型电解电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大型电解电源项目战略至关重要。我们将对竞争态势进行更为深入的分析，包括但不限于市场份额、产品特点、客户满意度等多个维度。通过深度的竞争分析，大型电解电源项目将能够更准确地把握市场脉搏，制定具有竞争力的大型电解电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大型电解电源项目的发展具有直接的影响。我们将进行更为全面的法规和政策分析，了解行业发展中的潜在法律风险和合规挑战。通过充分了解和遵守相关法规，大型电解电源项目将确保在法律框架内合法合规运营，为大型电解电源项目的稳健发展提供有力支持。</w:t>
      </w:r>
    </w:p>
    <w:p>
      <w:pPr>
        <w:pStyle w:val="Heading2"/>
        <w:ind w:firstLine="560" w:firstLineChars="200"/>
        <w:rPr>
          <w:rFonts w:ascii="仿宋" w:eastAsia="仿宋" w:hAnsi="仿宋" w:cs="仿宋" w:hint="eastAsia"/>
          <w:sz w:val="28"/>
          <w:lang w:eastAsia="zh-CN"/>
        </w:rPr>
      </w:pPr>
      <w:bookmarkStart w:id="4" w:name="_Toc21143"/>
      <w:r>
        <w:rPr>
          <w:rFonts w:ascii="仿宋" w:eastAsia="仿宋" w:hAnsi="仿宋" w:cs="仿宋" w:hint="eastAsia"/>
          <w:sz w:val="28"/>
          <w:lang w:eastAsia="zh-CN"/>
        </w:rPr>
        <w:t>(二)、大型电解电源项目建设必要性分析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解电源项目建设的迫切性源于对行业发展趋势的深刻洞察。我们正处于一个行业变革的时代，科技创新、数字化转型成为企业发展的关键动力。大型电解电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解电源项目建设不仅仅是为了跟上潮流，更是为了通过技术创新推动企业的持续发展。通过引入先进的技术和解决方案，大型电解电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大型电解电源项目的建设成为必然选择，通过提高产品质量、拓展服务领域，从而在竞争中获得更多的机会。大型电解电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大型电解电源项目建设的必要性体现在对客户需求更精准的满足。通过大型电解电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解电源项目建设的背后是对企业持续创新的追求。只有通过不断创新，企业才能在竞争中立于不败之地。大型电解电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411"/>
      <w:r>
        <w:rPr>
          <w:rFonts w:ascii="仿宋" w:eastAsia="仿宋" w:hAnsi="仿宋" w:cs="仿宋" w:hint="eastAsia"/>
          <w:sz w:val="28"/>
          <w:lang w:eastAsia="zh-CN"/>
        </w:rPr>
        <w:t>二、大型电解电源项目土建工程</w:t>
      </w:r>
      <w:bookmarkEnd w:id="5"/>
    </w:p>
    <w:p>
      <w:pPr>
        <w:pStyle w:val="Heading2"/>
        <w:rPr>
          <w:rFonts w:ascii="仿宋" w:eastAsia="仿宋" w:hAnsi="仿宋" w:cs="仿宋" w:hint="eastAsia"/>
          <w:lang w:eastAsia="zh-CN"/>
        </w:rPr>
      </w:pPr>
      <w:bookmarkStart w:id="6" w:name="_Toc210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在大型电解电源项目的建筑工程设计中，我们将秉承一系列重要的设计原则，以确保大型电解电源项目建筑在功能、美观、可持续性等方面达到最佳效果。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首要原则是确保建筑的功能性得到最大化的发挥。我们将充分理解大型电解电源项目的实际需求，合理布局各个功能区域，保证建筑在满足业务需求的同时，提供高效的工作环境。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在建筑设计中，我们将综合考虑建设和运营成本。通过精细的经济效益分析，确保设计方案在高效利用资源的同时，对大型电解电源项目的长期盈利能力有积极的贡献。</w:t>
      </w:r>
    </w:p>
    <w:p>
      <w:pPr>
        <w:pStyle w:val="Heading2"/>
        <w:ind w:firstLine="560" w:firstLineChars="200"/>
        <w:rPr>
          <w:rFonts w:ascii="仿宋" w:eastAsia="仿宋" w:hAnsi="仿宋" w:cs="仿宋" w:hint="eastAsia"/>
          <w:sz w:val="28"/>
          <w:lang w:eastAsia="zh-CN"/>
        </w:rPr>
      </w:pPr>
      <w:bookmarkStart w:id="7" w:name="_Toc1696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电解电源项目的土建工程设计中，我们将精准设定设计年限，结合大型电解电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大型电解电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044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大型电解电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大型电解电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大型电解电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549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本期工程大型电解电源项目预计总建筑面积XXX平方米，其中：计容建筑面积XXX平方米，计划建筑工程投资XX万元，占大型电解电源项目总投资的XX%。</w:t>
      </w:r>
    </w:p>
    <w:p>
      <w:pPr>
        <w:pStyle w:val="Heading1"/>
        <w:ind w:firstLine="560" w:firstLineChars="200"/>
        <w:rPr>
          <w:rFonts w:ascii="仿宋" w:eastAsia="仿宋" w:hAnsi="仿宋" w:cs="仿宋" w:hint="eastAsia"/>
          <w:sz w:val="28"/>
          <w:lang w:eastAsia="zh-CN"/>
        </w:rPr>
      </w:pPr>
      <w:bookmarkStart w:id="10" w:name="_Toc7179"/>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7002"/>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大型电解电源项目的技术管理特点体现在其创新导向。通过引入最先进的技术趋势和解决方案，大型电解电源项目致力于提升科技含量、提高质量和效率水平。这意味着我们将采用最新的工具和方法，确保大型电解电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大型电解电源项目技术管理的显著特征。通过整合不同领域的技术资源，我们实现了跨学科的协同工作。这有助于优化技术架构，提高整体效能。此外，整合性策略还促进了不同技术团队之间的紧密沟通和高效合作，确保大型电解电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大型电解电源项目所采用的技术。通过不断优化技术方案，大型电解电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大型电解电源项目团队将在大型电解电源项目初期识别可能的技术风险，并采取相应的预防和应对措施。通过建立健全的风险评估机制，大型电解电源项目能够在实施过程中及时发现并解决潜在的技术问题，保障大型电解电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大型电解电源项目中，技术将成为大型电解电源项目成功的有力支持。这一深度剖析揭示了技术管理在大型电解电源项目实施中的关键作用，为大型电解电源项目的技术基础奠定了坚实的基础。</w:t>
      </w:r>
    </w:p>
    <w:p>
      <w:pPr>
        <w:pStyle w:val="Heading2"/>
        <w:ind w:firstLine="560" w:firstLineChars="200"/>
        <w:rPr>
          <w:rFonts w:ascii="仿宋" w:eastAsia="仿宋" w:hAnsi="仿宋" w:cs="仿宋" w:hint="eastAsia"/>
          <w:sz w:val="28"/>
          <w:lang w:eastAsia="zh-CN"/>
        </w:rPr>
      </w:pPr>
      <w:bookmarkStart w:id="12" w:name="_Toc22824"/>
      <w:r>
        <w:rPr>
          <w:rFonts w:ascii="仿宋" w:eastAsia="仿宋" w:hAnsi="仿宋" w:cs="仿宋" w:hint="eastAsia"/>
          <w:sz w:val="28"/>
          <w:lang w:eastAsia="zh-CN"/>
        </w:rPr>
        <w:t>(二)、大型电解电源项目工艺技术设计方案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大型电解电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大型电解电源项目将严格按照相关行业规范要求进行组织。通过有效控制产品质量，大型电解电源项目将致力于为顾客提供优质的大型电解电源项目产品和良好的服务。这体现了大型电解电源项目对于生产活动合规性和质量标准的高度重视，为大型电解电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大型电解电源项目注重生态效益和清洁生产原则。大型电解电源项目建设将紧密结合地方特色经济发展，与社会经济发展规划和区域环境保护规划方案相协调一致。通过与当地区域自然生态系统的结合，大型电解电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大型电解电源项目产品具有多样化的客户需求和个性化的特点。因此，大型电解电源项目产品规格品种多样，且单批生产数量较小。为满足这一特点，大型电解电源项目承办单位将建设先进的柔性制造生产线。通过广泛应用柔性制造技术，大型电解电源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大型电解电源项目采用的技术具有较高的技术含量和自动化水平，处于国内先进水平。这一技术选用不仅体现了对生产效率、质量和环境友好性的高标准要求，同时为大型电解电源项目的可持续发展奠定了坚实的基础。</w:t>
      </w:r>
    </w:p>
    <w:p>
      <w:pPr>
        <w:pStyle w:val="Heading2"/>
        <w:ind w:firstLine="560" w:firstLineChars="200"/>
        <w:rPr>
          <w:rFonts w:ascii="仿宋" w:eastAsia="仿宋" w:hAnsi="仿宋" w:cs="仿宋" w:hint="eastAsia"/>
          <w:sz w:val="28"/>
          <w:lang w:eastAsia="zh-CN"/>
        </w:rPr>
      </w:pPr>
      <w:bookmarkStart w:id="13" w:name="_Toc27707"/>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为确保大型电解电源项目的高效生产和技术实施，我们制定了一套精心设计的设备选型方案，以满足大型电解电源项目生产、质量和环保的要求。该方案的主要特点如下：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大型电解电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针对大型电解电源项目产品的多样性和小批量生产的特点，我们将建设柔性制造生产线。通过在设备选型中考虑柔性制造技术，可以灵活应对不同产品规格和生产需求，实现生产线的高度灵活性和适应性。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3712"/>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4712"/>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大型电解电源项目的主要产品是XXXX，预计年产值为XXX万元。这一产品在市场中占据着重要的地位，其广泛的应用范围使得该大型电解电源项目的市场前景非常广阔。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大型电解电源项目的xxx产品作为重要的原材料之一，将在多个领域发挥关键作用。其在建筑、交通、能源等方面的广泛应用将为整个产业链提供强大的支持，形成产业协同效应。大型电解电源项目的年产值XXX万XXX万XXX万万元不仅反映了其在市场上的巨大潜力，更预示着它对国民经济的积极贡献。这种关联度高、涉及面广的产业关系，使得该大型电解电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3834"/>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解电源项目总征地面积为XXXX平方米，相当于约XX.XX亩，其中净用地面积为XXXX平方米，红线范围内相当于约XX.XX亩。这一用地规模充分考虑了大型电解电源项目的建设需求，保障了大型电解电源项目在合适的空间内得以充分发展。大型电解电源项目规划的总建筑面积为XXXX平方米，其中主体工程建设占XXXX平方米，计容建筑面积达XXXX平方米。预计建筑工程的投资将达到XXXX万元，为大型电解电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大型电解电源项目计划购置的设备共计XXXX台（套），设备购置费用为XXXX万元。这一设备购置计划充分考虑到大型电解电源项目的生产需求和技术要求，确保了大型电解电源项目在生产运营中具备先进的技术装备和高效的生产能力。设备的合理配置将为大型电解电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解电源项目计划总投资为XXXX万元，预计年实现营业收入为XXXX万元。这一产能规模的设定旨在确保大型电解电源项目能够在投资与回报之间取得平衡，实现长期可持续的发展。大型电解电源项目的总投资充分考虑到各个方面的需求，包括用地建设、设备购置等多个环节，以确保大型电解电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6389"/>
      <w:r>
        <w:rPr>
          <w:rFonts w:ascii="仿宋" w:eastAsia="仿宋" w:hAnsi="仿宋" w:cs="仿宋" w:hint="eastAsia"/>
          <w:sz w:val="28"/>
          <w:lang w:eastAsia="zh-CN"/>
        </w:rPr>
        <w:t>五、大型电解电源项目绩效评估</w:t>
      </w:r>
      <w:bookmarkEnd w:id="17"/>
    </w:p>
    <w:p>
      <w:pPr>
        <w:pStyle w:val="Heading2"/>
        <w:rPr>
          <w:rFonts w:ascii="仿宋" w:eastAsia="仿宋" w:hAnsi="仿宋" w:cs="仿宋" w:hint="eastAsia"/>
          <w:lang w:eastAsia="zh-CN"/>
        </w:rPr>
      </w:pPr>
      <w:bookmarkStart w:id="18" w:name="_Toc318"/>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大型电解电源项目中，我们设计了一套全面的绩效评估指标，以确保大型电解电源项目的可控和成功交付。这些指标跨足大型电解电源项目目标、成本、进度和质量等多个维度，为我们提供了全面洞察大型电解电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解电源项目目标达成率是我们关注的首要指标。我们设定了明确的目标，并通过定期监测和评估，迅速发现并应对潜在的目标偏差。这为大型电解电源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成本绩效是另一个核心关注点。通过实际成本与预算成本的对比分析，我们深入了解成本差异的原因，及时调整资源分配，保持大型电解电源项目在经济效益方面的合理水平。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解电源项目进度作为关键的绩效指标之一，得到了精心的关注。我们制定了详细的大型电解电源项目进度计划，并设立了进度符合度指标，确保实际进度与计划进度保持一致。这使我们能够快速发现和解决潜在的进度问题，保持大型电解电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大型电解电源项目绩效的不可或缺的一环。我们引入了一系列的质量标准和客户满意度指标，以确保大型电解电源项目交付的成果在质量上达到或超越预期水平。通过持续监测这些指标，我们努力提升大型电解电源项目整体质量水平，为大型电解电源项目的成功交付提供有力保障。通过这些科学且全面的绩效评估，我们能够更好地引导大型电解电源项目的持续改进，确保大型电解电源项目目标的顺利达成。</w:t>
      </w:r>
    </w:p>
    <w:p>
      <w:pPr>
        <w:pStyle w:val="Heading2"/>
        <w:ind w:firstLine="560" w:firstLineChars="200"/>
        <w:rPr>
          <w:rFonts w:ascii="仿宋" w:eastAsia="仿宋" w:hAnsi="仿宋" w:cs="仿宋" w:hint="eastAsia"/>
          <w:sz w:val="28"/>
          <w:lang w:eastAsia="zh-CN"/>
        </w:rPr>
      </w:pPr>
      <w:bookmarkStart w:id="19" w:name="_Toc26504"/>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绩效评估是大型电解电源项目中的关键环节，为确保大型电解电源项目达到预期目标，我们采用了多层次、多维度的绩效评估方法。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大型电解电源项目的战略目标对齐，确保每个决策和行动都与大型电解电源项目整体目标保持一致。团队会定期召开战略对齐会议，审视当前工作与大型电解电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https://d.book118.com/106121000104010033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4260B1"/>
    <w:rsid w:val="0B4260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612100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2024-01-10T00:32:00Z</dcterms:created>
  <dcterms:modified xsi:type="dcterms:W3CDTF">2024-01-10T00:33:01Z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2036896C88664552994BF0DD30446A06_11</vt:lpwstr>
  </property>
  <property fmtid="{D5CDD505-2E9C-101B-9397-08002B2CF9AE}" pid="3" name="KSOProductBuildVer">
    <vt:lpwstr>2052-12.1.0.16120</vt:lpwstr>
  </property>
</Properties>
</file>