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rPr>
          <w:rFonts w:hint="eastAsia"/>
        </w:rPr>
        <w:t>目</w:t>
      </w:r>
      <w:r>
        <w:t xml:space="preserve">      录</w:t>
      </w:r>
    </w:p>
    <w:p>
      <w:pPr>
        <w:pStyle w:val="TOC1"/>
        <w:tabs>
          <w:tab w:val="right" w:leader="dot" w:pos="8682"/>
        </w:tabs>
        <w:rPr>
          <w:rFonts w:ascii="Calibri" w:hAnsi="Calibri"/>
          <w:sz w:val="21"/>
          <w:szCs w:val="22"/>
        </w:rPr>
      </w:pPr>
      <w:r>
        <w:fldChar w:fldCharType="begin"/>
      </w:r>
      <w:r>
        <w:instrText xml:space="preserve"> </w:instrText>
      </w:r>
      <w:r>
        <w:rPr>
          <w:rFonts w:hint="eastAsia"/>
        </w:rPr>
        <w:instrText>TOC \o "1-9"</w:instrText>
      </w:r>
      <w:r>
        <w:instrText xml:space="preserve"> </w:instrText>
      </w:r>
      <w:r>
        <w:fldChar w:fldCharType="separate"/>
      </w:r>
      <w:r>
        <w:rPr>
          <w:rFonts w:hint="eastAsia"/>
        </w:rPr>
        <w:t>第一章、 编制依据</w:t>
      </w:r>
      <w:r>
        <w:tab/>
      </w:r>
      <w:r>
        <w:fldChar w:fldCharType="begin"/>
      </w:r>
      <w:r>
        <w:instrText xml:space="preserve"> PAGEREF _Toc510784677 \h </w:instrText>
      </w:r>
      <w:r>
        <w:fldChar w:fldCharType="separate"/>
      </w:r>
      <w:r>
        <w:t>1</w:t>
      </w:r>
      <w:r>
        <w:fldChar w:fldCharType="end"/>
      </w:r>
    </w:p>
    <w:p>
      <w:pPr>
        <w:pStyle w:val="TOC1"/>
        <w:tabs>
          <w:tab w:val="right" w:leader="dot" w:pos="8682"/>
        </w:tabs>
        <w:rPr>
          <w:rFonts w:ascii="Calibri" w:hAnsi="Calibri"/>
          <w:sz w:val="21"/>
          <w:szCs w:val="22"/>
        </w:rPr>
      </w:pPr>
      <w:r>
        <w:rPr>
          <w:rFonts w:hint="eastAsia"/>
        </w:rPr>
        <w:t>第二章、 工程概况</w:t>
      </w:r>
      <w:r>
        <w:tab/>
      </w:r>
      <w:r>
        <w:fldChar w:fldCharType="begin"/>
      </w:r>
      <w:r>
        <w:instrText xml:space="preserve"> PAGEREF _Toc510784678 \h </w:instrText>
      </w:r>
      <w:r>
        <w:fldChar w:fldCharType="separate"/>
      </w:r>
      <w:r>
        <w:t>2</w:t>
      </w:r>
      <w:r>
        <w:fldChar w:fldCharType="end"/>
      </w:r>
    </w:p>
    <w:p>
      <w:pPr>
        <w:pStyle w:val="TOC1"/>
        <w:tabs>
          <w:tab w:val="right" w:leader="dot" w:pos="8682"/>
        </w:tabs>
        <w:rPr>
          <w:rFonts w:ascii="Calibri" w:hAnsi="Calibri"/>
          <w:sz w:val="21"/>
          <w:szCs w:val="22"/>
        </w:rPr>
      </w:pPr>
      <w:r>
        <w:rPr>
          <w:rFonts w:hint="eastAsia"/>
        </w:rPr>
        <w:t>第三章、 施工部署</w:t>
      </w:r>
      <w:r>
        <w:tab/>
      </w:r>
      <w:r>
        <w:fldChar w:fldCharType="begin"/>
      </w:r>
      <w:r>
        <w:instrText xml:space="preserve"> PAGEREF _Toc510784679 \h </w:instrText>
      </w:r>
      <w:r>
        <w:fldChar w:fldCharType="separate"/>
      </w:r>
      <w:r>
        <w:t>3</w:t>
      </w:r>
      <w:r>
        <w:fldChar w:fldCharType="end"/>
      </w:r>
    </w:p>
    <w:p>
      <w:pPr>
        <w:pStyle w:val="TOC2"/>
        <w:tabs>
          <w:tab w:val="right" w:leader="dot" w:pos="8682"/>
        </w:tabs>
        <w:rPr>
          <w:rFonts w:ascii="Calibri" w:hAnsi="Calibri"/>
          <w:sz w:val="21"/>
          <w:szCs w:val="22"/>
        </w:rPr>
      </w:pPr>
      <w:r>
        <w:rPr>
          <w:rFonts w:hint="eastAsia"/>
        </w:rPr>
        <w:t>3．1 工程目标</w:t>
      </w:r>
      <w:r>
        <w:tab/>
      </w:r>
      <w:r>
        <w:fldChar w:fldCharType="begin"/>
      </w:r>
      <w:r>
        <w:instrText xml:space="preserve"> PAGEREF _Toc510784680 \h </w:instrText>
      </w:r>
      <w:r>
        <w:fldChar w:fldCharType="separate"/>
      </w:r>
      <w:r>
        <w:t>3</w:t>
      </w:r>
      <w:r>
        <w:fldChar w:fldCharType="end"/>
      </w:r>
    </w:p>
    <w:p>
      <w:pPr>
        <w:pStyle w:val="TOC2"/>
        <w:tabs>
          <w:tab w:val="right" w:leader="dot" w:pos="8682"/>
        </w:tabs>
        <w:rPr>
          <w:rFonts w:ascii="Calibri" w:hAnsi="Calibri"/>
          <w:sz w:val="21"/>
          <w:szCs w:val="22"/>
        </w:rPr>
      </w:pPr>
      <w:r>
        <w:rPr>
          <w:rFonts w:hint="eastAsia"/>
        </w:rPr>
        <w:t>3．2 管理组织机构</w:t>
      </w:r>
      <w:r>
        <w:tab/>
      </w:r>
      <w:r>
        <w:fldChar w:fldCharType="begin"/>
      </w:r>
      <w:r>
        <w:instrText xml:space="preserve"> PAGEREF _Toc510784681 \h </w:instrText>
      </w:r>
      <w:r>
        <w:fldChar w:fldCharType="separate"/>
      </w:r>
      <w:r>
        <w:t>3</w:t>
      </w:r>
      <w:r>
        <w:fldChar w:fldCharType="end"/>
      </w:r>
    </w:p>
    <w:p>
      <w:pPr>
        <w:pStyle w:val="TOC2"/>
        <w:tabs>
          <w:tab w:val="right" w:leader="dot" w:pos="8682"/>
        </w:tabs>
        <w:rPr>
          <w:rFonts w:ascii="Calibri" w:hAnsi="Calibri"/>
          <w:sz w:val="21"/>
          <w:szCs w:val="22"/>
        </w:rPr>
      </w:pPr>
      <w:r>
        <w:rPr>
          <w:rFonts w:hint="eastAsia"/>
        </w:rPr>
        <w:t>3．3 施工部署</w:t>
      </w:r>
      <w:r>
        <w:tab/>
      </w:r>
      <w:r>
        <w:fldChar w:fldCharType="begin"/>
      </w:r>
      <w:r>
        <w:instrText xml:space="preserve"> PAGEREF _Toc510784682 \h </w:instrText>
      </w:r>
      <w:r>
        <w:fldChar w:fldCharType="separate"/>
      </w:r>
      <w:r>
        <w:t>6</w:t>
      </w:r>
      <w:r>
        <w:fldChar w:fldCharType="end"/>
      </w:r>
    </w:p>
    <w:p>
      <w:pPr>
        <w:pStyle w:val="TOC1"/>
        <w:tabs>
          <w:tab w:val="right" w:leader="dot" w:pos="8682"/>
        </w:tabs>
        <w:rPr>
          <w:rFonts w:ascii="Calibri" w:hAnsi="Calibri"/>
          <w:sz w:val="21"/>
          <w:szCs w:val="22"/>
        </w:rPr>
      </w:pPr>
      <w:r>
        <w:rPr>
          <w:rFonts w:hint="eastAsia"/>
        </w:rPr>
        <w:t>第四章、 施工技术准备</w:t>
      </w:r>
      <w:r>
        <w:tab/>
      </w:r>
      <w:r>
        <w:fldChar w:fldCharType="begin"/>
      </w:r>
      <w:r>
        <w:instrText xml:space="preserve"> PAGEREF _Toc510784683 \h </w:instrText>
      </w:r>
      <w:r>
        <w:fldChar w:fldCharType="separate"/>
      </w:r>
      <w:r>
        <w:t>8</w:t>
      </w:r>
      <w:r>
        <w:fldChar w:fldCharType="end"/>
      </w:r>
    </w:p>
    <w:p>
      <w:pPr>
        <w:pStyle w:val="TOC1"/>
        <w:tabs>
          <w:tab w:val="right" w:leader="dot" w:pos="8682"/>
        </w:tabs>
        <w:rPr>
          <w:rFonts w:ascii="Calibri" w:hAnsi="Calibri"/>
          <w:sz w:val="21"/>
          <w:szCs w:val="22"/>
        </w:rPr>
      </w:pPr>
      <w:r>
        <w:rPr>
          <w:rFonts w:hint="eastAsia"/>
        </w:rPr>
        <w:t>第五章、 主要分部分项施工方案</w:t>
      </w:r>
      <w:r>
        <w:tab/>
      </w:r>
      <w:r>
        <w:fldChar w:fldCharType="begin"/>
      </w:r>
      <w:r>
        <w:instrText xml:space="preserve"> PAGEREF _Toc510784684 \h </w:instrText>
      </w:r>
      <w:r>
        <w:fldChar w:fldCharType="separate"/>
      </w:r>
      <w:r>
        <w:t>9</w:t>
      </w:r>
      <w:r>
        <w:fldChar w:fldCharType="end"/>
      </w:r>
    </w:p>
    <w:p>
      <w:pPr>
        <w:pStyle w:val="TOC2"/>
        <w:tabs>
          <w:tab w:val="right" w:leader="dot" w:pos="8682"/>
        </w:tabs>
        <w:rPr>
          <w:rFonts w:ascii="Calibri" w:hAnsi="Calibri"/>
          <w:sz w:val="21"/>
          <w:szCs w:val="22"/>
        </w:rPr>
      </w:pPr>
      <w:r>
        <w:rPr>
          <w:rFonts w:hint="eastAsia"/>
        </w:rPr>
        <w:t>5．1 测量工程</w:t>
      </w:r>
      <w:r>
        <w:tab/>
      </w:r>
      <w:r>
        <w:fldChar w:fldCharType="begin"/>
      </w:r>
      <w:r>
        <w:instrText xml:space="preserve"> PAGEREF _Toc510784685 \h </w:instrText>
      </w:r>
      <w:r>
        <w:fldChar w:fldCharType="separate"/>
      </w:r>
      <w:r>
        <w:t>9</w:t>
      </w:r>
      <w:r>
        <w:fldChar w:fldCharType="end"/>
      </w:r>
    </w:p>
    <w:p>
      <w:pPr>
        <w:pStyle w:val="TOC2"/>
        <w:tabs>
          <w:tab w:val="right" w:leader="dot" w:pos="8682"/>
        </w:tabs>
        <w:rPr>
          <w:rFonts w:ascii="Calibri" w:hAnsi="Calibri"/>
          <w:sz w:val="21"/>
          <w:szCs w:val="22"/>
        </w:rPr>
      </w:pPr>
      <w:r>
        <w:rPr>
          <w:rFonts w:hint="eastAsia"/>
        </w:rPr>
        <w:t>5．2 基础工程</w:t>
      </w:r>
      <w:r>
        <w:tab/>
      </w:r>
      <w:r>
        <w:fldChar w:fldCharType="begin"/>
      </w:r>
      <w:r>
        <w:instrText xml:space="preserve"> PAGEREF _Toc510784686 \h </w:instrText>
      </w:r>
      <w:r>
        <w:fldChar w:fldCharType="separate"/>
      </w:r>
      <w:r>
        <w:t>11</w:t>
      </w:r>
      <w:r>
        <w:fldChar w:fldCharType="end"/>
      </w:r>
    </w:p>
    <w:p>
      <w:pPr>
        <w:pStyle w:val="TOC2"/>
        <w:tabs>
          <w:tab w:val="right" w:leader="dot" w:pos="8682"/>
        </w:tabs>
        <w:rPr>
          <w:rFonts w:ascii="Calibri" w:hAnsi="Calibri"/>
          <w:sz w:val="21"/>
          <w:szCs w:val="22"/>
        </w:rPr>
      </w:pPr>
      <w:r>
        <w:rPr>
          <w:rFonts w:hint="eastAsia"/>
        </w:rPr>
        <w:t>5．3 钢筋工程</w:t>
      </w:r>
      <w:r>
        <w:tab/>
      </w:r>
      <w:r>
        <w:fldChar w:fldCharType="begin"/>
      </w:r>
      <w:r>
        <w:instrText xml:space="preserve"> PAGEREF _Toc510784687 \h </w:instrText>
      </w:r>
      <w:r>
        <w:fldChar w:fldCharType="separate"/>
      </w:r>
      <w:r>
        <w:t>12</w:t>
      </w:r>
      <w:r>
        <w:fldChar w:fldCharType="end"/>
      </w:r>
    </w:p>
    <w:p>
      <w:pPr>
        <w:pStyle w:val="TOC2"/>
        <w:tabs>
          <w:tab w:val="right" w:leader="dot" w:pos="8682"/>
        </w:tabs>
        <w:rPr>
          <w:rFonts w:ascii="Calibri" w:hAnsi="Calibri"/>
          <w:sz w:val="21"/>
          <w:szCs w:val="22"/>
        </w:rPr>
      </w:pPr>
      <w:r>
        <w:rPr>
          <w:rFonts w:hint="eastAsia"/>
        </w:rPr>
        <w:t>5．4 模板工程</w:t>
      </w:r>
      <w:r>
        <w:tab/>
      </w:r>
      <w:r>
        <w:fldChar w:fldCharType="begin"/>
      </w:r>
      <w:r>
        <w:instrText xml:space="preserve"> PAGEREF _Toc510784688 \h </w:instrText>
      </w:r>
      <w:r>
        <w:fldChar w:fldCharType="separate"/>
      </w:r>
      <w:r>
        <w:t>13</w:t>
      </w:r>
      <w:r>
        <w:fldChar w:fldCharType="end"/>
      </w:r>
    </w:p>
    <w:p>
      <w:pPr>
        <w:pStyle w:val="TOC2"/>
        <w:tabs>
          <w:tab w:val="right" w:leader="dot" w:pos="8682"/>
        </w:tabs>
        <w:rPr>
          <w:rFonts w:ascii="Calibri" w:hAnsi="Calibri"/>
          <w:sz w:val="21"/>
          <w:szCs w:val="22"/>
        </w:rPr>
      </w:pPr>
      <w:r>
        <w:rPr>
          <w:rFonts w:hint="eastAsia"/>
        </w:rPr>
        <w:t>5．5 混凝土工程</w:t>
      </w:r>
      <w:r>
        <w:tab/>
      </w:r>
      <w:r>
        <w:fldChar w:fldCharType="begin"/>
      </w:r>
      <w:r>
        <w:instrText xml:space="preserve"> PAGEREF _Toc510784689 \h </w:instrText>
      </w:r>
      <w:r>
        <w:fldChar w:fldCharType="separate"/>
      </w:r>
      <w:r>
        <w:t>14</w:t>
      </w:r>
      <w:r>
        <w:fldChar w:fldCharType="end"/>
      </w:r>
    </w:p>
    <w:p>
      <w:pPr>
        <w:pStyle w:val="TOC2"/>
        <w:tabs>
          <w:tab w:val="right" w:leader="dot" w:pos="8682"/>
        </w:tabs>
        <w:rPr>
          <w:rFonts w:ascii="Calibri" w:hAnsi="Calibri"/>
          <w:sz w:val="21"/>
          <w:szCs w:val="22"/>
        </w:rPr>
      </w:pPr>
      <w:r>
        <w:rPr>
          <w:rFonts w:hint="eastAsia"/>
        </w:rPr>
        <w:t>5．6 土方回填</w:t>
      </w:r>
      <w:r>
        <w:tab/>
      </w:r>
      <w:r>
        <w:fldChar w:fldCharType="begin"/>
      </w:r>
      <w:r>
        <w:instrText xml:space="preserve"> PAGEREF _Toc510784690 \h </w:instrText>
      </w:r>
      <w:r>
        <w:fldChar w:fldCharType="separate"/>
      </w:r>
      <w:r>
        <w:t>14</w:t>
      </w:r>
      <w:r>
        <w:fldChar w:fldCharType="end"/>
      </w:r>
    </w:p>
    <w:p>
      <w:pPr>
        <w:pStyle w:val="TOC2"/>
        <w:tabs>
          <w:tab w:val="right" w:leader="dot" w:pos="8682"/>
        </w:tabs>
        <w:rPr>
          <w:rFonts w:ascii="Calibri" w:hAnsi="Calibri"/>
          <w:sz w:val="21"/>
          <w:szCs w:val="22"/>
        </w:rPr>
      </w:pPr>
      <w:r>
        <w:rPr>
          <w:rFonts w:hint="eastAsia"/>
        </w:rPr>
        <w:t>5．7 楼地面工程</w:t>
      </w:r>
      <w:r>
        <w:tab/>
      </w:r>
      <w:r>
        <w:fldChar w:fldCharType="begin"/>
      </w:r>
      <w:r>
        <w:instrText xml:space="preserve"> PAGEREF _Toc510784691 \h </w:instrText>
      </w:r>
      <w:r>
        <w:fldChar w:fldCharType="separate"/>
      </w:r>
      <w:r>
        <w:t>15</w:t>
      </w:r>
      <w:r>
        <w:fldChar w:fldCharType="end"/>
      </w:r>
    </w:p>
    <w:p>
      <w:pPr>
        <w:pStyle w:val="TOC2"/>
        <w:tabs>
          <w:tab w:val="right" w:leader="dot" w:pos="8682"/>
        </w:tabs>
        <w:rPr>
          <w:rFonts w:ascii="Calibri" w:hAnsi="Calibri"/>
          <w:sz w:val="21"/>
          <w:szCs w:val="22"/>
        </w:rPr>
      </w:pPr>
      <w:r>
        <w:rPr>
          <w:rFonts w:hint="eastAsia"/>
        </w:rPr>
        <w:t>5．8 脚手架工程</w:t>
      </w:r>
      <w:r>
        <w:tab/>
      </w:r>
      <w:r>
        <w:fldChar w:fldCharType="begin"/>
      </w:r>
      <w:r>
        <w:instrText xml:space="preserve"> PAGEREF _Toc510784692 \h </w:instrText>
      </w:r>
      <w:r>
        <w:fldChar w:fldCharType="separate"/>
      </w:r>
      <w:r>
        <w:t>15</w:t>
      </w:r>
      <w:r>
        <w:fldChar w:fldCharType="end"/>
      </w:r>
    </w:p>
    <w:p>
      <w:pPr>
        <w:pStyle w:val="TOC2"/>
        <w:tabs>
          <w:tab w:val="right" w:leader="dot" w:pos="8682"/>
        </w:tabs>
        <w:rPr>
          <w:rFonts w:ascii="Calibri" w:hAnsi="Calibri"/>
          <w:sz w:val="21"/>
          <w:szCs w:val="22"/>
        </w:rPr>
      </w:pPr>
      <w:r>
        <w:rPr>
          <w:rFonts w:hint="eastAsia"/>
        </w:rPr>
        <w:t>5．9 钢结构制作和安装</w:t>
      </w:r>
      <w:r>
        <w:tab/>
      </w:r>
      <w:r>
        <w:fldChar w:fldCharType="begin"/>
      </w:r>
      <w:r>
        <w:instrText xml:space="preserve"> PAGEREF _Toc510784693 \h </w:instrText>
      </w:r>
      <w:r>
        <w:fldChar w:fldCharType="separate"/>
      </w:r>
      <w:r>
        <w:t>16</w:t>
      </w:r>
      <w:r>
        <w:fldChar w:fldCharType="end"/>
      </w:r>
    </w:p>
    <w:p>
      <w:pPr>
        <w:pStyle w:val="TOC2"/>
        <w:tabs>
          <w:tab w:val="right" w:leader="dot" w:pos="8682"/>
        </w:tabs>
        <w:rPr>
          <w:rFonts w:ascii="Calibri" w:hAnsi="Calibri"/>
          <w:sz w:val="21"/>
          <w:szCs w:val="22"/>
        </w:rPr>
      </w:pPr>
      <w:r>
        <w:rPr>
          <w:rFonts w:hint="eastAsia"/>
        </w:rPr>
        <w:t>5．10 砌筑工程</w:t>
      </w:r>
      <w:r>
        <w:tab/>
      </w:r>
      <w:r>
        <w:fldChar w:fldCharType="begin"/>
      </w:r>
      <w:r>
        <w:instrText xml:space="preserve"> PAGEREF _Toc510784694 \h </w:instrText>
      </w:r>
      <w:r>
        <w:fldChar w:fldCharType="separate"/>
      </w:r>
      <w:r>
        <w:t>16</w:t>
      </w:r>
      <w:r>
        <w:fldChar w:fldCharType="end"/>
      </w:r>
    </w:p>
    <w:p>
      <w:pPr>
        <w:pStyle w:val="TOC2"/>
        <w:tabs>
          <w:tab w:val="right" w:leader="dot" w:pos="8682"/>
        </w:tabs>
        <w:rPr>
          <w:rFonts w:ascii="Calibri" w:hAnsi="Calibri"/>
          <w:sz w:val="21"/>
          <w:szCs w:val="22"/>
        </w:rPr>
      </w:pPr>
      <w:r>
        <w:rPr>
          <w:rFonts w:hint="eastAsia"/>
        </w:rPr>
        <w:t>5．11 电气工程</w:t>
      </w:r>
      <w:r>
        <w:tab/>
      </w:r>
      <w:r>
        <w:fldChar w:fldCharType="begin"/>
      </w:r>
      <w:r>
        <w:instrText xml:space="preserve"> PAGEREF _Toc510784695 \h </w:instrText>
      </w:r>
      <w:r>
        <w:fldChar w:fldCharType="separate"/>
      </w:r>
      <w:r>
        <w:t>17</w:t>
      </w:r>
      <w:r>
        <w:fldChar w:fldCharType="end"/>
      </w:r>
    </w:p>
    <w:p>
      <w:pPr>
        <w:pStyle w:val="TOC1"/>
        <w:tabs>
          <w:tab w:val="right" w:leader="dot" w:pos="8682"/>
        </w:tabs>
        <w:rPr>
          <w:rFonts w:ascii="Calibri" w:hAnsi="Calibri"/>
          <w:sz w:val="21"/>
          <w:szCs w:val="22"/>
        </w:rPr>
      </w:pPr>
      <w:r>
        <w:rPr>
          <w:rFonts w:hint="eastAsia"/>
        </w:rPr>
        <w:t>第六章、 水暖工程</w:t>
      </w:r>
      <w:r>
        <w:tab/>
      </w:r>
      <w:r>
        <w:fldChar w:fldCharType="begin"/>
      </w:r>
      <w:r>
        <w:instrText xml:space="preserve"> PAGEREF _Toc510784696 \h </w:instrText>
      </w:r>
      <w:r>
        <w:fldChar w:fldCharType="separate"/>
      </w:r>
      <w:r>
        <w:t>21</w:t>
      </w:r>
      <w:r>
        <w:fldChar w:fldCharType="end"/>
      </w:r>
    </w:p>
    <w:p>
      <w:pPr>
        <w:pStyle w:val="TOC1"/>
        <w:tabs>
          <w:tab w:val="right" w:leader="dot" w:pos="8682"/>
        </w:tabs>
        <w:rPr>
          <w:rFonts w:ascii="Calibri" w:hAnsi="Calibri"/>
          <w:sz w:val="21"/>
          <w:szCs w:val="22"/>
        </w:rPr>
        <w:sectPr>
          <w:footerReference w:type="even" r:id="rId4"/>
          <w:pgSz w:w="11907" w:h="16840"/>
          <w:pgMar w:top="1418" w:right="1418" w:bottom="1418" w:left="1797" w:header="851" w:footer="992" w:gutter="0"/>
          <w:pgNumType w:start="1"/>
          <w:cols w:space="708"/>
          <w:docGrid w:type="lines" w:linePitch="312"/>
        </w:sectPr>
      </w:pPr>
      <w:r>
        <w:rPr>
          <w:rFonts w:hint="eastAsia"/>
        </w:rPr>
        <w:t>第七章、 季节施工措施</w:t>
      </w:r>
      <w:r>
        <w:tab/>
      </w:r>
      <w:r>
        <w:fldChar w:fldCharType="begin"/>
      </w:r>
      <w:r>
        <w:instrText xml:space="preserve"> PAGEREF _Toc510784697 \h </w:instrText>
      </w:r>
      <w:r>
        <w:fldChar w:fldCharType="separate"/>
      </w:r>
      <w:r>
        <w:t>23</w:t>
      </w:r>
      <w:r>
        <w:fldChar w:fldCharType="end"/>
      </w:r>
    </w:p>
    <w:p>
      <w:pPr>
        <w:pStyle w:val="TOC1"/>
        <w:tabs>
          <w:tab w:val="right" w:leader="dot" w:pos="8682"/>
        </w:tabs>
        <w:rPr>
          <w:rFonts w:ascii="Calibri" w:hAnsi="Calibri"/>
          <w:sz w:val="21"/>
          <w:szCs w:val="22"/>
        </w:rPr>
      </w:pPr>
      <w:r>
        <w:rPr>
          <w:rFonts w:hint="eastAsia"/>
        </w:rPr>
        <w:t>第八章、 施工管理措施</w:t>
      </w:r>
      <w:r>
        <w:tab/>
      </w:r>
      <w:r>
        <w:fldChar w:fldCharType="begin"/>
      </w:r>
      <w:r>
        <w:instrText xml:space="preserve"> PAGEREF _Toc510784698 \h </w:instrText>
      </w:r>
      <w:r>
        <w:fldChar w:fldCharType="separate"/>
      </w:r>
      <w:r>
        <w:t>24</w:t>
      </w:r>
      <w:r>
        <w:fldChar w:fldCharType="end"/>
      </w:r>
    </w:p>
    <w:p>
      <w:pPr>
        <w:pStyle w:val="TOC2"/>
        <w:tabs>
          <w:tab w:val="right" w:leader="dot" w:pos="8682"/>
        </w:tabs>
        <w:rPr>
          <w:rFonts w:ascii="Calibri" w:hAnsi="Calibri"/>
          <w:sz w:val="21"/>
          <w:szCs w:val="22"/>
        </w:rPr>
      </w:pPr>
      <w:r>
        <w:rPr>
          <w:rFonts w:hint="eastAsia"/>
        </w:rPr>
        <w:t>8．1 施工进度计划</w:t>
      </w:r>
      <w:r>
        <w:tab/>
      </w:r>
      <w:r>
        <w:fldChar w:fldCharType="begin"/>
      </w:r>
      <w:r>
        <w:instrText xml:space="preserve"> PAGEREF _Toc510784699 \h </w:instrText>
      </w:r>
      <w:r>
        <w:fldChar w:fldCharType="separate"/>
      </w:r>
      <w:r>
        <w:t>24</w:t>
      </w:r>
      <w:r>
        <w:fldChar w:fldCharType="end"/>
      </w:r>
    </w:p>
    <w:p>
      <w:pPr>
        <w:pStyle w:val="TOC2"/>
        <w:tabs>
          <w:tab w:val="right" w:leader="dot" w:pos="8682"/>
        </w:tabs>
        <w:rPr>
          <w:rFonts w:ascii="Calibri" w:hAnsi="Calibri"/>
          <w:sz w:val="21"/>
          <w:szCs w:val="22"/>
        </w:rPr>
      </w:pPr>
      <w:r>
        <w:rPr>
          <w:rFonts w:hint="eastAsia"/>
        </w:rPr>
        <w:t>8．2 主要机具配备计划</w:t>
      </w:r>
      <w:r>
        <w:tab/>
      </w:r>
      <w:r>
        <w:fldChar w:fldCharType="begin"/>
      </w:r>
      <w:r>
        <w:instrText xml:space="preserve"> PAGEREF _Toc510784700 \h </w:instrText>
      </w:r>
      <w:r>
        <w:fldChar w:fldCharType="separate"/>
      </w:r>
      <w:r>
        <w:t>26</w:t>
      </w:r>
      <w:r>
        <w:fldChar w:fldCharType="end"/>
      </w:r>
    </w:p>
    <w:p>
      <w:pPr>
        <w:pStyle w:val="TOC2"/>
        <w:tabs>
          <w:tab w:val="right" w:leader="dot" w:pos="8682"/>
        </w:tabs>
        <w:rPr>
          <w:rFonts w:ascii="Calibri" w:hAnsi="Calibri"/>
          <w:sz w:val="21"/>
          <w:szCs w:val="22"/>
        </w:rPr>
      </w:pPr>
      <w:r>
        <w:rPr>
          <w:rFonts w:hint="eastAsia"/>
        </w:rPr>
        <w:t>8．3 工程创优及质量保证措施</w:t>
      </w:r>
      <w:r>
        <w:tab/>
      </w:r>
      <w:r>
        <w:fldChar w:fldCharType="begin"/>
      </w:r>
      <w:r>
        <w:instrText xml:space="preserve"> PAGEREF _Toc510784701 \h </w:instrText>
      </w:r>
      <w:r>
        <w:fldChar w:fldCharType="separate"/>
      </w:r>
      <w:r>
        <w:t>27</w:t>
      </w:r>
      <w:r>
        <w:fldChar w:fldCharType="end"/>
      </w:r>
    </w:p>
    <w:p>
      <w:pPr>
        <w:pStyle w:val="TOC2"/>
        <w:tabs>
          <w:tab w:val="right" w:leader="dot" w:pos="8682"/>
        </w:tabs>
        <w:rPr>
          <w:rFonts w:ascii="Calibri" w:hAnsi="Calibri"/>
          <w:sz w:val="21"/>
          <w:szCs w:val="22"/>
        </w:rPr>
      </w:pPr>
      <w:r>
        <w:rPr>
          <w:rFonts w:hint="eastAsia"/>
        </w:rPr>
        <w:t>8．4 安全保证措施</w:t>
      </w:r>
      <w:r>
        <w:tab/>
      </w:r>
      <w:r>
        <w:fldChar w:fldCharType="begin"/>
      </w:r>
      <w:r>
        <w:instrText xml:space="preserve"> PAGEREF _Toc510784702 \h </w:instrText>
      </w:r>
      <w:r>
        <w:fldChar w:fldCharType="separate"/>
      </w:r>
      <w:r>
        <w:t>31</w:t>
      </w:r>
      <w:r>
        <w:fldChar w:fldCharType="end"/>
      </w:r>
    </w:p>
    <w:p>
      <w:pPr>
        <w:pStyle w:val="TOC2"/>
        <w:tabs>
          <w:tab w:val="right" w:leader="dot" w:pos="8682"/>
        </w:tabs>
        <w:rPr>
          <w:rFonts w:ascii="Calibri" w:hAnsi="Calibri"/>
          <w:sz w:val="21"/>
          <w:szCs w:val="22"/>
        </w:rPr>
      </w:pPr>
      <w:r>
        <w:rPr>
          <w:rFonts w:hint="eastAsia"/>
        </w:rPr>
        <w:t>8．5 技术节约及降低成本措施</w:t>
      </w:r>
      <w:r>
        <w:tab/>
      </w:r>
      <w:r>
        <w:fldChar w:fldCharType="begin"/>
      </w:r>
      <w:r>
        <w:instrText xml:space="preserve"> PAGEREF _Toc510784703 \h </w:instrText>
      </w:r>
      <w:r>
        <w:fldChar w:fldCharType="separate"/>
      </w:r>
      <w:r>
        <w:t>34</w:t>
      </w:r>
      <w:r>
        <w:fldChar w:fldCharType="end"/>
      </w:r>
    </w:p>
    <w:p>
      <w:pPr>
        <w:pStyle w:val="TOC2"/>
        <w:tabs>
          <w:tab w:val="right" w:leader="dot" w:pos="8682"/>
        </w:tabs>
        <w:rPr>
          <w:rFonts w:ascii="Calibri" w:hAnsi="Calibri"/>
          <w:sz w:val="21"/>
          <w:szCs w:val="22"/>
        </w:rPr>
      </w:pPr>
      <w:r>
        <w:rPr>
          <w:rFonts w:hint="eastAsia"/>
        </w:rPr>
        <w:t>8．6 现场文明施工措施</w:t>
      </w:r>
      <w:r>
        <w:tab/>
      </w:r>
      <w:r>
        <w:fldChar w:fldCharType="begin"/>
      </w:r>
      <w:r>
        <w:instrText xml:space="preserve"> PAGEREF _Toc510784704 \h </w:instrText>
      </w:r>
      <w:r>
        <w:fldChar w:fldCharType="separate"/>
      </w:r>
      <w:r>
        <w:t>35</w:t>
      </w:r>
      <w:r>
        <w:fldChar w:fldCharType="end"/>
      </w:r>
    </w:p>
    <w:p>
      <w:pPr>
        <w:pStyle w:val="TOC2"/>
        <w:tabs>
          <w:tab w:val="right" w:leader="dot" w:pos="8682"/>
        </w:tabs>
        <w:rPr>
          <w:rFonts w:ascii="Calibri" w:hAnsi="Calibri"/>
          <w:sz w:val="21"/>
          <w:szCs w:val="22"/>
        </w:rPr>
      </w:pPr>
      <w:r>
        <w:rPr>
          <w:rFonts w:hint="eastAsia"/>
        </w:rPr>
        <w:t>8．7 环境保护降低施工噪音和扬尘措施</w:t>
      </w:r>
      <w:r>
        <w:tab/>
      </w:r>
      <w:r>
        <w:fldChar w:fldCharType="begin"/>
      </w:r>
      <w:r>
        <w:instrText xml:space="preserve"> PAGEREF _Toc510784705 \h </w:instrText>
      </w:r>
      <w:r>
        <w:fldChar w:fldCharType="separate"/>
      </w:r>
      <w:r>
        <w:t>36</w:t>
      </w:r>
      <w:r>
        <w:fldChar w:fldCharType="end"/>
      </w:r>
    </w:p>
    <w:p>
      <w:pPr>
        <w:pStyle w:val="TOC2"/>
        <w:tabs>
          <w:tab w:val="right" w:leader="dot" w:pos="8682"/>
        </w:tabs>
        <w:rPr>
          <w:rFonts w:ascii="Calibri" w:hAnsi="Calibri"/>
          <w:sz w:val="21"/>
          <w:szCs w:val="22"/>
        </w:rPr>
      </w:pPr>
      <w:r>
        <w:rPr>
          <w:rFonts w:hint="eastAsia"/>
        </w:rPr>
        <w:t>8．8 成品保护措施</w:t>
      </w:r>
      <w:r>
        <w:tab/>
      </w:r>
      <w:r>
        <w:fldChar w:fldCharType="begin"/>
      </w:r>
      <w:r>
        <w:instrText xml:space="preserve"> PAGEREF _Toc510784706 \h </w:instrText>
      </w:r>
      <w:r>
        <w:fldChar w:fldCharType="separate"/>
      </w:r>
      <w:r>
        <w:t>37</w:t>
      </w:r>
      <w:r>
        <w:fldChar w:fldCharType="end"/>
      </w:r>
    </w:p>
    <w:p>
      <w:pPr>
        <w:pStyle w:val="TOC1"/>
        <w:tabs>
          <w:tab w:val="right" w:leader="dot" w:pos="8682"/>
        </w:tabs>
        <w:rPr>
          <w:rFonts w:ascii="Calibri" w:hAnsi="Calibri"/>
          <w:sz w:val="21"/>
          <w:szCs w:val="22"/>
        </w:rPr>
      </w:pPr>
      <w:r>
        <w:rPr>
          <w:rFonts w:hint="eastAsia"/>
        </w:rPr>
        <w:t>第九章、 施工平面布置</w:t>
      </w:r>
      <w:r>
        <w:tab/>
      </w:r>
      <w:r>
        <w:fldChar w:fldCharType="begin"/>
      </w:r>
      <w:r>
        <w:instrText xml:space="preserve"> PAGEREF _Toc510784707 \h </w:instrText>
      </w:r>
      <w:r>
        <w:fldChar w:fldCharType="separate"/>
      </w:r>
      <w:r>
        <w:t>39</w:t>
      </w:r>
      <w:r>
        <w:fldChar w:fldCharType="end"/>
      </w:r>
    </w:p>
    <w:p>
      <w:pPr>
        <w:pStyle w:val="Heading1"/>
        <w:sectPr>
          <w:footerReference w:type="even" r:id="rId5"/>
          <w:type w:val="nextPage"/>
          <w:pgSz w:w="11907" w:h="16840"/>
          <w:pgMar w:top="1418" w:right="1418" w:bottom="1418" w:left="1797" w:header="851" w:footer="992" w:gutter="0"/>
          <w:pgNumType w:start="2"/>
          <w:cols w:space="708"/>
          <w:titlePg w:val="0"/>
          <w:docGrid w:type="lines" w:linePitch="312"/>
        </w:sectPr>
      </w:pPr>
    </w:p>
    <w:p>
      <w:pPr>
        <w:pStyle w:val="Heading1"/>
        <w:rPr>
          <w:rFonts w:hint="eastAsia"/>
        </w:rPr>
      </w:pPr>
      <w:r>
        <w:fldChar w:fldCharType="end"/>
      </w:r>
      <w:bookmarkStart w:id="0" w:name="_Toc510784677"/>
      <w:r>
        <w:rPr>
          <w:rFonts w:hint="eastAsia"/>
        </w:rPr>
        <w:t>编制依据</w:t>
      </w:r>
      <w:bookmarkEnd w:id="0"/>
    </w:p>
    <w:p>
      <w:pPr>
        <w:pStyle w:val="BodyText"/>
        <w:rPr>
          <w:rFonts w:hint="eastAsia"/>
        </w:rPr>
      </w:pPr>
      <w:r>
        <w:rPr>
          <w:rFonts w:hint="eastAsia"/>
        </w:rPr>
        <w:t>1、xxx工程施工图。</w:t>
      </w:r>
    </w:p>
    <w:p>
      <w:pPr>
        <w:pStyle w:val="BodyText"/>
        <w:rPr>
          <w:rFonts w:hint="eastAsia"/>
        </w:rPr>
      </w:pPr>
      <w:r>
        <w:rPr>
          <w:rFonts w:hint="eastAsia"/>
        </w:rPr>
        <w:t>2、《地基与基础工程施工及验收规范》</w:t>
      </w:r>
    </w:p>
    <w:p>
      <w:pPr>
        <w:pStyle w:val="BodyText"/>
      </w:pPr>
      <w:r>
        <w:rPr>
          <w:rFonts w:hint="eastAsia"/>
        </w:rPr>
        <w:t>3、《混凝土结构工程施工及验收规范》</w:t>
      </w:r>
    </w:p>
    <w:p>
      <w:pPr>
        <w:pStyle w:val="BodyText"/>
        <w:rPr>
          <w:rFonts w:hint="eastAsia"/>
        </w:rPr>
      </w:pPr>
      <w:r>
        <w:rPr>
          <w:rFonts w:hint="eastAsia"/>
        </w:rPr>
        <w:t>4、《钢筋焊接及验收规程》</w:t>
      </w:r>
    </w:p>
    <w:p>
      <w:pPr>
        <w:pStyle w:val="BodyText"/>
        <w:rPr>
          <w:rFonts w:hint="eastAsia"/>
        </w:rPr>
      </w:pPr>
      <w:r>
        <w:rPr>
          <w:rFonts w:hint="eastAsia"/>
        </w:rPr>
        <w:t>5、《工程测量规范》</w:t>
      </w:r>
    </w:p>
    <w:p>
      <w:pPr>
        <w:pStyle w:val="BodyText"/>
        <w:rPr>
          <w:rFonts w:hint="eastAsia"/>
        </w:rPr>
      </w:pPr>
      <w:r>
        <w:rPr>
          <w:rFonts w:hint="eastAsia"/>
        </w:rPr>
        <w:t>6、《建筑工程施工测量规程》</w:t>
      </w:r>
    </w:p>
    <w:p>
      <w:pPr>
        <w:pStyle w:val="BodyText"/>
      </w:pPr>
      <w:r>
        <w:rPr>
          <w:rFonts w:hint="eastAsia"/>
        </w:rPr>
        <w:t>7、《建筑机械安全技术规程》</w:t>
      </w:r>
    </w:p>
    <w:p>
      <w:pPr>
        <w:pStyle w:val="BodyText"/>
      </w:pPr>
      <w:r>
        <w:rPr>
          <w:rFonts w:hint="eastAsia"/>
        </w:rPr>
        <w:t>8、《建筑施工高处作业安全技术规范》</w:t>
      </w:r>
    </w:p>
    <w:p>
      <w:pPr>
        <w:pStyle w:val="BodyText"/>
      </w:pPr>
      <w:r>
        <w:rPr>
          <w:rFonts w:hint="eastAsia"/>
        </w:rPr>
        <w:t>9、《施工现场临时用电安全技术规范》</w:t>
      </w:r>
    </w:p>
    <w:p>
      <w:pPr>
        <w:pStyle w:val="BodyText"/>
      </w:pPr>
      <w:r>
        <w:rPr>
          <w:rFonts w:hint="eastAsia"/>
        </w:rPr>
        <w:t>10、《建筑安装工程质量检验评定标准》</w:t>
      </w:r>
    </w:p>
    <w:p>
      <w:pPr>
        <w:pStyle w:val="BodyText"/>
        <w:rPr>
          <w:rFonts w:hint="eastAsia"/>
        </w:rPr>
      </w:pPr>
      <w:r>
        <w:rPr>
          <w:rFonts w:hint="eastAsia"/>
        </w:rPr>
        <w:t>11、《建筑钢结构焊接规程》</w:t>
      </w:r>
    </w:p>
    <w:p>
      <w:pPr>
        <w:pStyle w:val="BodyText"/>
        <w:rPr>
          <w:rFonts w:hint="eastAsia"/>
        </w:rPr>
      </w:pPr>
      <w:r>
        <w:rPr>
          <w:rFonts w:hint="eastAsia"/>
        </w:rPr>
        <w:t>12、《高强螺栓连接应用技术规范》</w:t>
      </w:r>
    </w:p>
    <w:p>
      <w:pPr>
        <w:pStyle w:val="BodyText"/>
        <w:rPr>
          <w:rFonts w:hint="eastAsia"/>
        </w:rPr>
      </w:pPr>
      <w:r>
        <w:rPr>
          <w:rFonts w:hint="eastAsia"/>
        </w:rPr>
        <w:t>13、《钢结构工程施工及验收规范》</w:t>
      </w:r>
    </w:p>
    <w:p>
      <w:pPr>
        <w:pStyle w:val="BodyText"/>
        <w:rPr>
          <w:rFonts w:hint="eastAsia"/>
        </w:rPr>
      </w:pPr>
      <w:r>
        <w:rPr>
          <w:rFonts w:hint="eastAsia"/>
        </w:rPr>
        <w:t>14、《钢结构工程质量检验评定标准》</w:t>
      </w:r>
    </w:p>
    <w:p>
      <w:pPr>
        <w:pStyle w:val="BodyText"/>
        <w:rPr>
          <w:rFonts w:hint="eastAsia"/>
        </w:rPr>
        <w:sectPr>
          <w:footerReference w:type="even" r:id="rId6"/>
          <w:pgSz w:w="11907" w:h="16840"/>
          <w:pgMar w:top="1418" w:right="1418" w:bottom="1418" w:left="1797" w:header="851" w:footer="992" w:gutter="0"/>
          <w:pgNumType w:start="1"/>
          <w:cols w:space="708"/>
          <w:docGrid w:type="lines" w:linePitch="312"/>
        </w:sectPr>
      </w:pPr>
      <w:r>
        <w:rPr>
          <w:rFonts w:hint="eastAsia"/>
        </w:rPr>
        <w:t>15、《钢结构防火涂料应用技术规程》</w:t>
      </w:r>
    </w:p>
    <w:p>
      <w:pPr>
        <w:pStyle w:val="BodyText"/>
        <w:rPr>
          <w:rFonts w:hint="eastAsia"/>
        </w:rPr>
      </w:pPr>
    </w:p>
    <w:p>
      <w:pPr>
        <w:pStyle w:val="BodyText"/>
        <w:rPr>
          <w:rFonts w:hint="eastAsia"/>
        </w:rPr>
      </w:pPr>
    </w:p>
    <w:p>
      <w:pPr>
        <w:pStyle w:val="BodyText"/>
        <w:rPr>
          <w:rFonts w:hint="eastAsia"/>
        </w:rPr>
      </w:pPr>
    </w:p>
    <w:p>
      <w:pPr>
        <w:pStyle w:val="Heading1"/>
        <w:rPr>
          <w:rFonts w:hint="eastAsia"/>
        </w:rPr>
      </w:pPr>
      <w:bookmarkStart w:id="1" w:name="_Toc510784678"/>
      <w:r>
        <w:rPr>
          <w:rFonts w:hint="eastAsia"/>
        </w:rPr>
        <w:t>工程概况</w:t>
      </w:r>
      <w:bookmarkEnd w:id="1"/>
    </w:p>
    <w:p>
      <w:pPr>
        <w:pStyle w:val="BodyText"/>
        <w:rPr>
          <w:rFonts w:hint="eastAsia"/>
        </w:rPr>
      </w:pPr>
      <w:r>
        <w:rPr>
          <w:rFonts w:hint="eastAsia"/>
        </w:rPr>
        <w:t>１、工程名称：xxx</w:t>
      </w:r>
      <w:r>
        <w:t>工程</w:t>
      </w:r>
      <w:r>
        <w:rPr>
          <w:rFonts w:hint="eastAsia"/>
        </w:rPr>
        <w:t>。</w:t>
      </w:r>
    </w:p>
    <w:p>
      <w:pPr>
        <w:pStyle w:val="BodyText"/>
        <w:rPr>
          <w:rFonts w:hint="eastAsia"/>
        </w:rPr>
      </w:pPr>
      <w:r>
        <w:rPr>
          <w:rFonts w:hint="eastAsia"/>
        </w:rPr>
        <w:t>２、工程地点：xxx市</w:t>
      </w:r>
    </w:p>
    <w:p>
      <w:pPr>
        <w:pStyle w:val="BodyText"/>
        <w:rPr>
          <w:rFonts w:hint="eastAsia"/>
        </w:rPr>
      </w:pPr>
      <w:r>
        <w:rPr>
          <w:rFonts w:hint="eastAsia"/>
        </w:rPr>
        <w:t>３、建筑地区特点：</w:t>
      </w:r>
    </w:p>
    <w:p>
      <w:pPr>
        <w:pStyle w:val="BodyText"/>
        <w:rPr>
          <w:rFonts w:hint="eastAsia"/>
        </w:rPr>
      </w:pPr>
      <w:r>
        <w:rPr>
          <w:rFonts w:hint="eastAsia"/>
        </w:rPr>
        <w:t>（１）场地平坦，三通一平已完。</w:t>
      </w:r>
    </w:p>
    <w:p>
      <w:pPr>
        <w:pStyle w:val="BodyText"/>
        <w:rPr>
          <w:rFonts w:hint="eastAsia"/>
        </w:rPr>
      </w:pPr>
      <w:r>
        <w:rPr>
          <w:rFonts w:hint="eastAsia"/>
        </w:rPr>
        <w:t>（２）地下水位较深，施工时不需采取降水措施。</w:t>
      </w:r>
    </w:p>
    <w:p>
      <w:pPr>
        <w:pStyle w:val="BodyText"/>
        <w:rPr>
          <w:rFonts w:hint="eastAsia"/>
        </w:rPr>
      </w:pPr>
      <w:r>
        <w:rPr>
          <w:rFonts w:hint="eastAsia"/>
        </w:rPr>
        <w:t>（３）本工程基础持力层为中风化泥岩或砂岩。</w:t>
      </w:r>
    </w:p>
    <w:p>
      <w:pPr>
        <w:pStyle w:val="BodyText"/>
        <w:rPr>
          <w:rFonts w:hint="eastAsia"/>
        </w:rPr>
      </w:pPr>
      <w:r>
        <w:rPr>
          <w:rFonts w:hint="eastAsia"/>
        </w:rPr>
        <w:t>４、工程概况：</w:t>
      </w:r>
    </w:p>
    <w:p>
      <w:pPr>
        <w:pStyle w:val="BodyText"/>
        <w:rPr>
          <w:rFonts w:hint="eastAsia"/>
        </w:rPr>
      </w:pPr>
      <w:r>
        <w:rPr>
          <w:rFonts w:hint="eastAsia"/>
        </w:rPr>
        <w:t>（１）本工程为xxx有限公司投资的商业，建筑面积1147.22 m2，檐高10.40 m，</w:t>
      </w:r>
      <w:r>
        <w:rPr>
          <w:rFonts w:hint="eastAsia"/>
        </w:rPr>
        <w:t>±</w:t>
      </w:r>
      <w:r>
        <w:t>0.000</w:t>
      </w:r>
      <w:r>
        <w:rPr>
          <w:rFonts w:hint="eastAsia"/>
        </w:rPr>
        <w:t>相当于绝对标高227</w:t>
      </w:r>
      <w:r>
        <w:t xml:space="preserve"> </w:t>
      </w:r>
      <w:r>
        <w:rPr>
          <w:rFonts w:hint="eastAsia"/>
        </w:rPr>
        <w:t>m。</w:t>
      </w:r>
    </w:p>
    <w:p>
      <w:pPr>
        <w:pStyle w:val="BodyText"/>
        <w:rPr>
          <w:rFonts w:hint="eastAsia"/>
        </w:rPr>
        <w:sectPr>
          <w:footerReference w:type="even" r:id="rId7"/>
          <w:type w:val="nextPage"/>
          <w:pgSz w:w="11907" w:h="16840"/>
          <w:pgMar w:top="1418" w:right="1418" w:bottom="1418" w:left="1797" w:header="851" w:footer="992" w:gutter="0"/>
          <w:pgNumType w:start="2"/>
          <w:cols w:space="708"/>
          <w:titlePg w:val="0"/>
          <w:docGrid w:type="lines" w:linePitch="312"/>
        </w:sectPr>
      </w:pPr>
      <w:r>
        <w:rPr>
          <w:rFonts w:hint="eastAsia"/>
        </w:rPr>
        <w:t>（２）展厅和商业结构形式采用钢框架形式，最大进深为14.1</w:t>
      </w:r>
      <w:r>
        <w:rPr>
          <w:rFonts w:hint="eastAsia"/>
        </w:rPr>
        <w:t xml:space="preserve"> m，最大横向跨度为11.05</w:t>
      </w:r>
    </w:p>
    <w:p>
      <w:pPr>
        <w:pStyle w:val="BodyText"/>
        <w:rPr>
          <w:rFonts w:hint="eastAsia"/>
        </w:rPr>
      </w:pPr>
      <w:r>
        <w:rPr>
          <w:rFonts w:hint="eastAsia"/>
        </w:rPr>
        <w:t xml:space="preserve"> m，基础形式采用干作业机械成孔嵌岩桩,基础持力层为中风化泥岩或砂岩。中风化泥岩的天然单轴抗压强度标准值5.04MPa,中风化砂岩的饱和单轴抗压强度标准值为19.70MPa.泥岩和砂岩地基承载力特征值分别为1.096MPa和7.151MPa。砼强度等级:桩身、地梁、地抬梁、楼板混凝土等级为C30，桩基深度估计30</w:t>
      </w:r>
      <w:r>
        <w:rPr>
          <w:rFonts w:hint="eastAsia"/>
        </w:rPr>
        <w:t xml:space="preserve"> m左右，上部均预埋柱子连接螺栓，各基础尺寸如下表所示：</w:t>
      </w:r>
    </w:p>
    <w:p>
      <w:pPr>
        <w:pStyle w:val="BodyText"/>
        <w:rPr>
          <w:rFonts w:hint="eastAsia"/>
        </w:rPr>
      </w:pPr>
      <w:r>
        <w:rPr>
          <w:rFonts w:hint="eastAsia"/>
        </w:rPr>
        <w:t>（3）</w:t>
      </w:r>
      <w:r>
        <w:rPr>
          <w:rFonts w:hint="eastAsia"/>
        </w:rPr>
        <w:t>±</w:t>
      </w:r>
      <w:r>
        <w:t>0.000</w:t>
      </w:r>
      <w:r>
        <w:rPr>
          <w:rFonts w:hint="eastAsia"/>
        </w:rPr>
        <w:t>以上采用钢结构，围护结构为砖砌体，檐口设天沟，采用有组织排水。</w:t>
      </w:r>
    </w:p>
    <w:p>
      <w:pPr>
        <w:pStyle w:val="BodyText"/>
        <w:rPr>
          <w:rFonts w:hint="eastAsia"/>
        </w:rPr>
      </w:pPr>
      <w:r>
        <w:rPr>
          <w:rFonts w:hint="eastAsia"/>
        </w:rPr>
        <w:t>钢柱采用圆钢管和热轧宽翼缘H型钢。</w:t>
      </w:r>
    </w:p>
    <w:p>
      <w:pPr>
        <w:pStyle w:val="BodyText"/>
        <w:rPr>
          <w:rFonts w:hint="eastAsia"/>
        </w:rPr>
      </w:pPr>
    </w:p>
    <w:p>
      <w:pPr>
        <w:pStyle w:val="Heading1"/>
        <w:rPr>
          <w:rFonts w:hint="eastAsia"/>
        </w:rPr>
      </w:pPr>
      <w:bookmarkStart w:id="2" w:name="_Toc510784679"/>
      <w:r>
        <w:rPr>
          <w:rFonts w:hint="eastAsia"/>
        </w:rPr>
        <w:t>施工部署</w:t>
      </w:r>
      <w:bookmarkEnd w:id="2"/>
    </w:p>
    <w:p>
      <w:pPr>
        <w:pStyle w:val="Heading2"/>
        <w:rPr>
          <w:rFonts w:hint="eastAsia"/>
        </w:rPr>
      </w:pPr>
      <w:bookmarkStart w:id="3" w:name="_Toc510784680"/>
      <w:r>
        <w:rPr>
          <w:rFonts w:hint="eastAsia"/>
        </w:rPr>
        <w:t>工程目标</w:t>
      </w:r>
      <w:bookmarkEnd w:id="3"/>
    </w:p>
    <w:p>
      <w:pPr>
        <w:pStyle w:val="BodyText"/>
      </w:pPr>
      <w:r>
        <w:rPr>
          <w:rFonts w:hint="eastAsia"/>
        </w:rPr>
        <w:t>１、质量目标：分部、分项工程一次验收合格率100%，单位工程达到合格工程。</w:t>
      </w:r>
    </w:p>
    <w:p>
      <w:pPr>
        <w:pStyle w:val="BodyText"/>
      </w:pPr>
      <w:r>
        <w:rPr>
          <w:rFonts w:hint="eastAsia"/>
        </w:rPr>
        <w:t>２、安全目标：确保无重伤、无死亡事故。</w:t>
      </w:r>
    </w:p>
    <w:p>
      <w:pPr>
        <w:pStyle w:val="BodyText"/>
        <w:rPr>
          <w:rFonts w:hint="eastAsia"/>
        </w:rPr>
      </w:pPr>
      <w:r>
        <w:rPr>
          <w:rFonts w:hint="eastAsia"/>
        </w:rPr>
        <w:t>３、工期目标：科学组织施工，合理安排工序穿插，确保合同工期实现。</w:t>
      </w:r>
    </w:p>
    <w:p>
      <w:pPr>
        <w:pStyle w:val="Heading2"/>
        <w:rPr>
          <w:rFonts w:hint="eastAsia"/>
        </w:rPr>
      </w:pPr>
      <w:bookmarkStart w:id="4" w:name="_Toc510784681"/>
      <w:r>
        <w:rPr>
          <w:rFonts w:hint="eastAsia"/>
        </w:rPr>
        <w:t>管理组织机构</w:t>
      </w:r>
      <w:bookmarkEnd w:id="4"/>
    </w:p>
    <w:p>
      <w:pPr>
        <w:pStyle w:val="BodyText"/>
      </w:pPr>
      <w:r>
        <w:rPr>
          <w:rFonts w:hint="eastAsia"/>
        </w:rPr>
        <w:t>１、组织机构：因为一期工程接近尾声，项目经理及班子成员就选用一期项目报建人员。</w:t>
      </w:r>
    </w:p>
    <w:p>
      <w:pPr>
        <w:pStyle w:val="BodyText"/>
      </w:pPr>
      <w:r>
        <w:rPr>
          <w:rFonts w:hint="eastAsia"/>
        </w:rPr>
        <w:t>项目部各主要成员及各主要组室的职责：</w:t>
      </w:r>
    </w:p>
    <w:p>
      <w:pPr>
        <w:pStyle w:val="BodyText"/>
        <w:rPr>
          <w:rFonts w:hint="eastAsia"/>
        </w:rPr>
        <w:sectPr>
          <w:footerReference w:type="even" r:id="rId8"/>
          <w:type w:val="nextPage"/>
          <w:pgSz w:w="11907" w:h="16840"/>
          <w:pgMar w:top="1418" w:right="1418" w:bottom="1418" w:left="1797" w:header="851" w:footer="992" w:gutter="0"/>
          <w:pgNumType w:start="3"/>
          <w:cols w:space="708"/>
          <w:titlePg w:val="0"/>
          <w:docGrid w:type="lines" w:linePitch="312"/>
        </w:sectPr>
      </w:pPr>
    </w:p>
    <w:p>
      <w:pPr>
        <w:pStyle w:val="BodyText"/>
        <w:rPr>
          <w:rFonts w:hint="eastAsia"/>
        </w:rPr>
      </w:pPr>
      <w:r>
        <w:rPr>
          <w:rFonts w:hint="eastAsia"/>
        </w:rPr>
        <w:t>（１）领导班子：由项目经理、执行经理、项目总工程师组成，负责对工程的领导、指挥、协调、决策等重大事宜，对工程进度、成本、质量、安全和创优及现场文明施工等负全部责任。</w:t>
      </w:r>
    </w:p>
    <w:p>
      <w:pPr>
        <w:pStyle w:val="BodyText"/>
      </w:pPr>
      <w:r>
        <w:rPr>
          <w:rFonts w:hint="eastAsia"/>
        </w:rPr>
        <w:t>（２）技术室：负责编制工程施工组织设计，并在施工过程中进行动态管理，完善施工方案，对施工工序进行技术交底，组织技术培训，办理工程变更，及时收集整理工程技术档案，组织材料检验、试验、施工试验和施工测量，检查监督工序质量，调整工序设计，并及时解决施工中出现的一切技术问题。</w:t>
      </w:r>
    </w:p>
    <w:p>
      <w:pPr>
        <w:pStyle w:val="BodyText"/>
        <w:rPr>
          <w:rFonts w:hint="eastAsia"/>
        </w:rPr>
      </w:pPr>
      <w:r>
        <w:rPr>
          <w:rFonts w:hint="eastAsia"/>
        </w:rPr>
        <w:t>（３）施工室：负责组织施工组织设计、施工方案和技术交底的实施，制定生产计划，组织实施现场各阶段的平面布置，安全文明施工及劳动组织安排，工程质量等施工过程管理，并组织分项工程质量的评定。</w:t>
      </w:r>
    </w:p>
    <w:p>
      <w:pPr>
        <w:pStyle w:val="BodyText"/>
      </w:pPr>
      <w:r>
        <w:rPr>
          <w:rFonts w:hint="eastAsia"/>
        </w:rPr>
        <w:t>（４）安质室：负责施工现场安全防护、文明施工、工序质量日常监督检查工作，组织对分项工程质量进行核定。</w:t>
      </w:r>
    </w:p>
    <w:p>
      <w:pPr>
        <w:pStyle w:val="BodyText"/>
      </w:pPr>
      <w:r>
        <w:rPr>
          <w:rFonts w:hint="eastAsia"/>
        </w:rPr>
        <w:t>（５）物资室：负责工程材料及施工材料和机械、工具的购置、运输，监督控制现场各种材料和工具的使用情况等。</w:t>
      </w:r>
    </w:p>
    <w:p>
      <w:pPr>
        <w:pStyle w:val="BodyText"/>
      </w:pPr>
      <w:r>
        <w:rPr>
          <w:rFonts w:hint="eastAsia"/>
        </w:rPr>
        <w:t>（6）机械室：负责施工机械调配、进场安装及维修、保养等日常管理工作。</w:t>
      </w:r>
      <w:r>
        <w:t xml:space="preserve"> </w:t>
      </w:r>
    </w:p>
    <w:p>
      <w:pPr>
        <w:pStyle w:val="BodyText"/>
      </w:pPr>
      <w:r>
        <w:rPr>
          <w:rFonts w:hint="eastAsia"/>
        </w:rPr>
        <w:t>（7）核算室：负责工程款的回收，工程成本核算，工程资金管理，编制工程预算、决算，验收及统计等工作。</w:t>
      </w:r>
    </w:p>
    <w:p>
      <w:pPr>
        <w:pStyle w:val="BodyText"/>
        <w:sectPr>
          <w:footerReference w:type="even" r:id="rId9"/>
          <w:type w:val="nextPage"/>
          <w:pgSz w:w="11907" w:h="16840"/>
          <w:pgMar w:top="1418" w:right="1418" w:bottom="1418" w:left="1797" w:header="851" w:footer="992" w:gutter="0"/>
          <w:pgNumType w:start="4"/>
          <w:cols w:space="708"/>
          <w:titlePg w:val="0"/>
          <w:docGrid w:type="lines" w:linePitch="312"/>
        </w:sectPr>
      </w:pPr>
      <w:r>
        <w:rPr>
          <w:rFonts w:hint="eastAsia"/>
        </w:rPr>
        <w:t>（8）综合办公室：设专人负责接待工程周边群众来访、协调、解决施工扰民问题等事项；负责文件管理，劳资管理，后勤供应及与地方政府管理部门的对外工作联系及接待工作。</w:t>
      </w:r>
    </w:p>
    <w:p>
      <w:pPr>
        <w:pStyle w:val="BodyText"/>
      </w:pPr>
      <w:r>
        <w:rPr>
          <w:rFonts w:hint="eastAsia"/>
        </w:rPr>
        <w:t>以上各室在经理部领导班子的领导下，统一协调，各尽其责，及时解决施工过程中出现的各种问题，确保优质、高效的完成施工任务。</w:t>
      </w:r>
    </w:p>
    <w:p>
      <w:pPr>
        <w:pStyle w:val="BodyText"/>
        <w:rPr>
          <w:rFonts w:hint="eastAsia"/>
        </w:rPr>
      </w:pPr>
      <w:r>
        <w:rPr>
          <w:rFonts w:hint="eastAsia"/>
        </w:rPr>
        <w:t>２、劳动力组织：</w:t>
      </w:r>
    </w:p>
    <w:p>
      <w:pPr>
        <w:pStyle w:val="BodyText"/>
        <w:rPr>
          <w:rFonts w:hint="eastAsia"/>
        </w:rPr>
      </w:pPr>
      <w:r>
        <w:rPr>
          <w:rFonts w:hint="eastAsia"/>
        </w:rPr>
        <w:t>专业技术管理力量配置</w:t>
      </w:r>
    </w:p>
    <w:tbl>
      <w:tblPr>
        <w:tblStyle w:val="TableNormal"/>
        <w:tblW w:w="84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0"/>
        <w:gridCol w:w="3420"/>
        <w:gridCol w:w="1980"/>
        <w:gridCol w:w="2160"/>
      </w:tblGrid>
      <w:tr>
        <w:tblPrEx>
          <w:tblW w:w="84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序号</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专   业</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技术职称</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人数</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t>1</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土建</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工程师</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2</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钢结构</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工长</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3</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工长（水、电）</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技术员</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4</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资料员</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技术员</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5</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安全员</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6</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质检员（土建、水、电）</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工程师；技术员</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1</w:t>
            </w:r>
          </w:p>
        </w:tc>
      </w:tr>
      <w:tr>
        <w:tblPrEx>
          <w:tblW w:w="8460" w:type="dxa"/>
          <w:jc w:val="center"/>
          <w:tblLayout w:type="fixed"/>
          <w:tblCellMar>
            <w:top w:w="0" w:type="dxa"/>
            <w:left w:w="108" w:type="dxa"/>
            <w:bottom w:w="0" w:type="dxa"/>
            <w:right w:w="108" w:type="dxa"/>
          </w:tblCellMar>
          <w:tblLook w:val="0000"/>
        </w:tblPrEx>
        <w:trPr>
          <w:trHeight w:val="567"/>
          <w:jc w:val="center"/>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7</w:t>
            </w:r>
          </w:p>
        </w:tc>
        <w:tc>
          <w:tcPr>
            <w:tcW w:w="342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测量管理（验线员）</w:t>
            </w:r>
          </w:p>
        </w:tc>
        <w:tc>
          <w:tcPr>
            <w:tcW w:w="19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助理工程师</w:t>
            </w:r>
          </w:p>
        </w:tc>
        <w:tc>
          <w:tcPr>
            <w:tcW w:w="216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1</w:t>
            </w:r>
          </w:p>
        </w:tc>
      </w:tr>
    </w:tbl>
    <w:p>
      <w:pPr>
        <w:pStyle w:val="BodyText"/>
      </w:pPr>
    </w:p>
    <w:p>
      <w:pPr>
        <w:pStyle w:val="BodyText"/>
      </w:pPr>
      <w:r>
        <w:rPr>
          <w:rFonts w:hint="eastAsia"/>
        </w:rPr>
        <w:t>主要技术工人配备表</w:t>
      </w:r>
    </w:p>
    <w:tbl>
      <w:tblPr>
        <w:tblStyle w:val="TableNormal"/>
        <w:tblW w:w="8869" w:type="dxa"/>
        <w:tblInd w:w="28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5"/>
        <w:gridCol w:w="3955"/>
        <w:gridCol w:w="2380"/>
        <w:gridCol w:w="1629"/>
      </w:tblGrid>
      <w:tr>
        <w:tblPrEx>
          <w:tblW w:w="8869" w:type="dxa"/>
          <w:tblInd w:w="28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序号</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工     种</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数量</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备</w:t>
            </w:r>
            <w:r>
              <w:t xml:space="preserve">  </w:t>
            </w:r>
            <w:r>
              <w:rPr>
                <w:rFonts w:hint="eastAsia"/>
              </w:rPr>
              <w:t>注</w:t>
            </w:r>
          </w:p>
        </w:tc>
      </w:tr>
      <w:tr>
        <w:tblPrEx>
          <w:tblW w:w="8869" w:type="dxa"/>
          <w:tblInd w:w="289" w:type="dxa"/>
          <w:tblLayout w:type="fixed"/>
          <w:tblCellMar>
            <w:top w:w="0" w:type="dxa"/>
            <w:left w:w="108" w:type="dxa"/>
            <w:bottom w:w="0" w:type="dxa"/>
            <w:right w:w="108" w:type="dxa"/>
          </w:tblCellMar>
          <w:tblLook w:val="0000"/>
        </w:tblPrEx>
        <w:trPr>
          <w:cantSplit/>
          <w:trHeight w:val="454"/>
        </w:trPr>
        <w:tc>
          <w:tcPr>
            <w:tcW w:w="8869" w:type="dxa"/>
            <w:gridSpan w:val="4"/>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（一）钢筋混凝土独立基础结构施工</w:t>
            </w: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1</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木工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8</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2</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钢筋工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12</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3</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混凝土工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6</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4</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水暖工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5</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电工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6</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架子工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2</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7</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吊装工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pPr>
            <w:r>
              <w:t>8</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焊工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bl>
    <w:p>
      <w:pPr>
        <w:sectPr>
          <w:footerReference w:type="even" r:id="rId10"/>
          <w:type w:val="nextPage"/>
          <w:pgSz w:w="11907" w:h="16840"/>
          <w:pgMar w:top="1418" w:right="1418" w:bottom="1418" w:left="1797" w:header="851" w:footer="992" w:gutter="0"/>
          <w:pgNumType w:start="5"/>
          <w:cols w:space="708"/>
          <w:titlePg w:val="0"/>
          <w:docGrid w:type="lines" w:linePitch="312"/>
        </w:sectPr>
      </w:pPr>
    </w:p>
    <w:tbl>
      <w:tblPr>
        <w:tblStyle w:val="TableNormal"/>
        <w:tblW w:w="8869" w:type="dxa"/>
        <w:tblInd w:w="28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5"/>
        <w:gridCol w:w="3955"/>
        <w:gridCol w:w="2380"/>
        <w:gridCol w:w="1629"/>
      </w:tblGrid>
      <w:tr>
        <w:tblPrEx>
          <w:tblW w:w="8869" w:type="dxa"/>
          <w:tblInd w:w="28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9</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其他</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4</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8869" w:type="dxa"/>
            <w:gridSpan w:val="4"/>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（二）钢结构制作厂</w:t>
            </w: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电焊工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4</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2</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机加工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4</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3</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铆工</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2</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8869" w:type="dxa"/>
          <w:tblInd w:w="289" w:type="dxa"/>
          <w:tblLayout w:type="fixed"/>
          <w:tblCellMar>
            <w:top w:w="0" w:type="dxa"/>
            <w:left w:w="108" w:type="dxa"/>
            <w:bottom w:w="0" w:type="dxa"/>
            <w:right w:w="108" w:type="dxa"/>
          </w:tblCellMar>
          <w:tblLook w:val="0000"/>
        </w:tblPrEx>
        <w:trPr>
          <w:trHeight w:val="454"/>
        </w:trPr>
        <w:tc>
          <w:tcPr>
            <w:tcW w:w="90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4</w:t>
            </w:r>
          </w:p>
        </w:tc>
        <w:tc>
          <w:tcPr>
            <w:tcW w:w="3955"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其他</w:t>
            </w:r>
          </w:p>
        </w:tc>
        <w:tc>
          <w:tcPr>
            <w:tcW w:w="238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6</w:t>
            </w:r>
          </w:p>
        </w:tc>
        <w:tc>
          <w:tcPr>
            <w:tcW w:w="1629" w:type="dxa"/>
            <w:tcBorders>
              <w:top w:val="single" w:sz="4" w:space="0" w:color="auto"/>
              <w:left w:val="single" w:sz="4" w:space="0" w:color="auto"/>
              <w:bottom w:val="single" w:sz="4" w:space="0" w:color="auto"/>
              <w:right w:val="single" w:sz="4" w:space="0" w:color="auto"/>
            </w:tcBorders>
            <w:vAlign w:val="center"/>
          </w:tcPr>
          <w:p>
            <w:pPr>
              <w:pStyle w:val="PlainText"/>
            </w:pPr>
          </w:p>
        </w:tc>
      </w:tr>
    </w:tbl>
    <w:p>
      <w:pPr>
        <w:pStyle w:val="BodyText"/>
        <w:rPr>
          <w:rFonts w:hint="eastAsia"/>
        </w:rPr>
      </w:pPr>
    </w:p>
    <w:p>
      <w:pPr>
        <w:pStyle w:val="Heading2"/>
        <w:rPr>
          <w:rFonts w:hint="eastAsia"/>
        </w:rPr>
      </w:pPr>
      <w:bookmarkStart w:id="5" w:name="_Toc510784682"/>
      <w:r>
        <w:rPr>
          <w:rFonts w:hint="eastAsia"/>
        </w:rPr>
        <w:t>施工部署</w:t>
      </w:r>
      <w:bookmarkEnd w:id="5"/>
    </w:p>
    <w:p>
      <w:pPr>
        <w:pStyle w:val="BodyText"/>
      </w:pPr>
      <w:r>
        <w:rPr>
          <w:rFonts w:hint="eastAsia"/>
        </w:rPr>
        <w:t>１、项目经理部下设作业分工：</w:t>
      </w:r>
    </w:p>
    <w:p>
      <w:pPr>
        <w:pStyle w:val="BodyText"/>
      </w:pPr>
      <w:r>
        <w:rPr>
          <w:rFonts w:hint="eastAsia"/>
        </w:rPr>
        <w:t>（１）结构施工班组：负责基础旋挖桩、钢筋混凝土基础、地梁及板、维护结构工程的施工。</w:t>
      </w:r>
    </w:p>
    <w:p>
      <w:pPr>
        <w:pStyle w:val="BodyText"/>
        <w:rPr>
          <w:rFonts w:hint="eastAsia"/>
        </w:rPr>
      </w:pPr>
      <w:r>
        <w:rPr>
          <w:rFonts w:hint="eastAsia"/>
        </w:rPr>
        <w:t>（２）钢结构加工公司：负责钢结构构件加工制作。</w:t>
      </w:r>
    </w:p>
    <w:p>
      <w:pPr>
        <w:pStyle w:val="BodyText"/>
      </w:pPr>
      <w:r>
        <w:rPr>
          <w:rFonts w:hint="eastAsia"/>
        </w:rPr>
        <w:t>（３）钢结构安装公司：负责本工程钢构件安装。</w:t>
      </w:r>
    </w:p>
    <w:p>
      <w:pPr>
        <w:pStyle w:val="BodyText"/>
      </w:pPr>
      <w:r>
        <w:rPr>
          <w:rFonts w:hint="eastAsia"/>
        </w:rPr>
        <w:t>（４）电气工程班组：负责管道预埋、管线敷设、电气设备安装调试工作。</w:t>
      </w:r>
    </w:p>
    <w:p>
      <w:pPr>
        <w:pStyle w:val="BodyText"/>
      </w:pPr>
      <w:r>
        <w:rPr>
          <w:rFonts w:hint="eastAsia"/>
        </w:rPr>
        <w:t>（５）水、暖工程班组：负责水暖管道预埋、管线敷设、水暖设备的安装调试工作。</w:t>
      </w:r>
    </w:p>
    <w:p>
      <w:pPr>
        <w:pStyle w:val="BodyText"/>
        <w:rPr>
          <w:rFonts w:hint="eastAsia"/>
        </w:rPr>
      </w:pPr>
      <w:r>
        <w:rPr>
          <w:rFonts w:hint="eastAsia"/>
        </w:rPr>
        <w:t>2、施工顺序：</w:t>
      </w:r>
    </w:p>
    <w:p>
      <w:pPr>
        <w:pStyle w:val="BodyText"/>
        <w:rPr>
          <w:rFonts w:hint="eastAsia"/>
        </w:rPr>
        <w:sectPr>
          <w:footerReference w:type="even" r:id="rId11"/>
          <w:type w:val="nextPage"/>
          <w:pgSz w:w="11907" w:h="16840"/>
          <w:pgMar w:top="1418" w:right="1418" w:bottom="1418" w:left="1797" w:header="851" w:footer="992" w:gutter="0"/>
          <w:pgNumType w:start="6"/>
          <w:cols w:space="708"/>
          <w:titlePg w:val="0"/>
          <w:docGrid w:type="lines" w:linePitch="312"/>
        </w:sectPr>
      </w:pPr>
      <w:r>
        <w:rPr>
          <w:rFonts w:hint="eastAsia"/>
        </w:rPr>
        <w:t>展厅和商业足部跨度大、功能特殊，因此，在安排施工部署时必须分阶段确定重点项目，以保证综合均衡、配套施工，在施工部署以厂内机械加工钢结构，现场基础施工为主，中期则投入主要施工力量进行钢结构安装，维护结构等项工作。</w:t>
      </w:r>
    </w:p>
    <w:p>
      <w:pPr>
        <w:pStyle w:val="BodyText"/>
      </w:pPr>
      <w:r>
        <w:rPr>
          <w:rFonts w:hint="eastAsia"/>
        </w:rPr>
        <w:t>由于本项目综合性强，各专业施工技术要求高，在施工中要特别注意安排好土建工程总包与各专业分包工程的配合和交叉流水作业，特别要安排好钢柱吊装、焊接、檩条布置安装，管道、电力、通风以及弱电工程的交叉配合，从而加快施工进度。在基础施工的同时，进行钢结构加工。</w:t>
      </w:r>
    </w:p>
    <w:p>
      <w:pPr>
        <w:pStyle w:val="BodyText"/>
      </w:pPr>
      <w:r>
        <w:rPr>
          <w:rFonts w:hint="eastAsia"/>
        </w:rPr>
        <w:t>3、垂直运输：配汽车吊负责垂直运输。</w:t>
      </w:r>
    </w:p>
    <w:p>
      <w:pPr>
        <w:pStyle w:val="BodyText"/>
      </w:pPr>
      <w:r>
        <w:rPr>
          <w:rFonts w:hint="eastAsia"/>
        </w:rPr>
        <w:t>4、基础桩采用旋挖钻桩施工，因为原回填土为松填，如出现塌孔再由有关单位共同研究确定地基处理方案。</w:t>
      </w:r>
    </w:p>
    <w:p>
      <w:pPr>
        <w:pStyle w:val="BodyText"/>
      </w:pPr>
      <w:r>
        <w:rPr>
          <w:rFonts w:hint="eastAsia"/>
        </w:rPr>
        <w:t>5、混凝土采用商品砼。</w:t>
      </w:r>
    </w:p>
    <w:p>
      <w:pPr>
        <w:pStyle w:val="BodyText"/>
      </w:pPr>
      <w:r>
        <w:rPr>
          <w:rFonts w:hint="eastAsia"/>
        </w:rPr>
        <w:t>6、模板工程：地梁模板采用竹胶合板。</w:t>
      </w:r>
    </w:p>
    <w:p>
      <w:pPr>
        <w:pStyle w:val="BodyText"/>
        <w:rPr>
          <w:rFonts w:hint="eastAsia"/>
        </w:rPr>
      </w:pPr>
      <w:r>
        <w:rPr>
          <w:rFonts w:hint="eastAsia"/>
        </w:rPr>
        <w:t>7、脚手架工程：屋顶和外墙板安装施工时均采用可移动式脚手架。</w:t>
      </w:r>
    </w:p>
    <w:p>
      <w:pPr>
        <w:pStyle w:val="BodyText"/>
        <w:rPr>
          <w:rFonts w:hint="eastAsia"/>
        </w:rPr>
      </w:pPr>
      <w:r>
        <w:rPr>
          <w:rFonts w:hint="eastAsia"/>
        </w:rPr>
        <w:t>8、钢结构构件在加工厂集中加工后运至现场安装。</w:t>
      </w:r>
    </w:p>
    <w:p>
      <w:pPr>
        <w:pStyle w:val="BodyText"/>
      </w:pPr>
      <w:r>
        <w:rPr>
          <w:rFonts w:hint="eastAsia"/>
        </w:rPr>
        <w:t>9、基础混凝土同条件养护强度达到设计强度80%后方可进行钢结构安装。</w:t>
      </w:r>
    </w:p>
    <w:p>
      <w:pPr>
        <w:pStyle w:val="BodyText"/>
        <w:rPr>
          <w:rFonts w:hint="eastAsia"/>
        </w:rPr>
      </w:pPr>
      <w:r>
        <w:t>1</w:t>
      </w:r>
      <w:r>
        <w:rPr>
          <w:rFonts w:hint="eastAsia"/>
        </w:rPr>
        <w:t>0、钢筋在现场加工和现场绑扎成型。</w:t>
      </w:r>
    </w:p>
    <w:p>
      <w:pPr>
        <w:pStyle w:val="BodyText"/>
        <w:rPr>
          <w:rFonts w:hint="eastAsia"/>
        </w:rPr>
      </w:pPr>
      <w:r>
        <w:rPr>
          <w:rFonts w:hint="eastAsia"/>
        </w:rPr>
        <w:t>11、检验、试验计划和计量检测设备，详见下表：</w:t>
      </w:r>
    </w:p>
    <w:p>
      <w:pPr>
        <w:pStyle w:val="BodyText"/>
        <w:rPr>
          <w:rFonts w:hint="eastAsia"/>
        </w:rPr>
      </w:pPr>
      <w:r>
        <w:rPr>
          <w:rFonts w:hint="eastAsia"/>
        </w:rPr>
        <w:t>计量检测设备一览表</w:t>
      </w:r>
    </w:p>
    <w:tbl>
      <w:tblPr>
        <w:tblStyle w:val="TableNormal"/>
        <w:tblW w:w="9270" w:type="dxa"/>
        <w:tblInd w:w="-7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00"/>
        <w:gridCol w:w="3624"/>
        <w:gridCol w:w="2172"/>
        <w:gridCol w:w="1224"/>
        <w:gridCol w:w="1350"/>
      </w:tblGrid>
      <w:tr>
        <w:tblPrEx>
          <w:tblW w:w="9270" w:type="dxa"/>
          <w:tblInd w:w="-7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40"/>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序号</w:t>
            </w:r>
          </w:p>
        </w:tc>
        <w:tc>
          <w:tcPr>
            <w:tcW w:w="3624"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设备名称</w:t>
            </w:r>
          </w:p>
        </w:tc>
        <w:tc>
          <w:tcPr>
            <w:tcW w:w="2172"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规格型号</w:t>
            </w:r>
          </w:p>
        </w:tc>
        <w:tc>
          <w:tcPr>
            <w:tcW w:w="1224"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数量</w:t>
            </w:r>
          </w:p>
        </w:tc>
        <w:tc>
          <w:tcPr>
            <w:tcW w:w="1350" w:type="dxa"/>
            <w:tcBorders>
              <w:top w:val="single" w:sz="4" w:space="0" w:color="auto"/>
              <w:left w:val="single" w:sz="4" w:space="0" w:color="auto"/>
              <w:bottom w:val="single" w:sz="4" w:space="0" w:color="auto"/>
              <w:right w:val="single" w:sz="4" w:space="0" w:color="auto"/>
            </w:tcBorders>
            <w:vAlign w:val="center"/>
          </w:tcPr>
          <w:p>
            <w:pPr>
              <w:pStyle w:val="PlainText"/>
            </w:pPr>
            <w:r>
              <w:rPr>
                <w:rFonts w:hint="eastAsia"/>
              </w:rPr>
              <w:t>备</w:t>
            </w:r>
            <w:r>
              <w:t xml:space="preserve">  </w:t>
            </w:r>
            <w:r>
              <w:rPr>
                <w:rFonts w:hint="eastAsia"/>
              </w:rPr>
              <w:t>注</w:t>
            </w:r>
          </w:p>
        </w:tc>
      </w:tr>
      <w:tr>
        <w:tblPrEx>
          <w:tblW w:w="9270" w:type="dxa"/>
          <w:tblInd w:w="-72" w:type="dxa"/>
          <w:tblLayout w:type="fixed"/>
          <w:tblCellMar>
            <w:top w:w="0" w:type="dxa"/>
            <w:left w:w="108" w:type="dxa"/>
            <w:bottom w:w="0" w:type="dxa"/>
            <w:right w:w="108" w:type="dxa"/>
          </w:tblCellMar>
          <w:tblLook w:val="0000"/>
        </w:tblPrEx>
        <w:trPr>
          <w:trHeight w:val="340"/>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t>1</w:t>
            </w:r>
          </w:p>
        </w:tc>
        <w:tc>
          <w:tcPr>
            <w:tcW w:w="36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50m、10m钢卷尺</w:t>
            </w:r>
          </w:p>
        </w:tc>
        <w:tc>
          <w:tcPr>
            <w:tcW w:w="2172"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p>
        </w:tc>
        <w:tc>
          <w:tcPr>
            <w:tcW w:w="12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各1套</w:t>
            </w:r>
          </w:p>
        </w:tc>
        <w:tc>
          <w:tcPr>
            <w:tcW w:w="1350" w:type="dxa"/>
            <w:tcBorders>
              <w:top w:val="single" w:sz="4" w:space="0" w:color="auto"/>
              <w:left w:val="single" w:sz="4" w:space="0" w:color="auto"/>
              <w:bottom w:val="single" w:sz="4" w:space="0" w:color="auto"/>
              <w:right w:val="single" w:sz="4" w:space="0" w:color="auto"/>
            </w:tcBorders>
            <w:vAlign w:val="center"/>
          </w:tcPr>
          <w:p>
            <w:pPr>
              <w:pStyle w:val="PlainText"/>
            </w:pPr>
          </w:p>
        </w:tc>
      </w:tr>
      <w:tr>
        <w:tblPrEx>
          <w:tblW w:w="9270" w:type="dxa"/>
          <w:tblInd w:w="-72" w:type="dxa"/>
          <w:tblLayout w:type="fixed"/>
          <w:tblCellMar>
            <w:top w:w="0" w:type="dxa"/>
            <w:left w:w="108" w:type="dxa"/>
            <w:bottom w:w="0" w:type="dxa"/>
            <w:right w:w="108" w:type="dxa"/>
          </w:tblCellMar>
          <w:tblLook w:val="0000"/>
        </w:tblPrEx>
        <w:trPr>
          <w:trHeight w:val="340"/>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t>2</w:t>
            </w:r>
          </w:p>
        </w:tc>
        <w:tc>
          <w:tcPr>
            <w:tcW w:w="36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经纬仪</w:t>
            </w:r>
          </w:p>
        </w:tc>
        <w:tc>
          <w:tcPr>
            <w:tcW w:w="2172"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J2</w:t>
            </w:r>
          </w:p>
        </w:tc>
        <w:tc>
          <w:tcPr>
            <w:tcW w:w="12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1台</w:t>
            </w:r>
          </w:p>
        </w:tc>
        <w:tc>
          <w:tcPr>
            <w:tcW w:w="1350"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p>
        </w:tc>
      </w:tr>
      <w:tr>
        <w:tblPrEx>
          <w:tblW w:w="9270" w:type="dxa"/>
          <w:tblInd w:w="-72" w:type="dxa"/>
          <w:tblLayout w:type="fixed"/>
          <w:tblCellMar>
            <w:top w:w="0" w:type="dxa"/>
            <w:left w:w="108" w:type="dxa"/>
            <w:bottom w:w="0" w:type="dxa"/>
            <w:right w:w="108" w:type="dxa"/>
          </w:tblCellMar>
          <w:tblLook w:val="0000"/>
        </w:tblPrEx>
        <w:trPr>
          <w:trHeight w:val="340"/>
        </w:trPr>
        <w:tc>
          <w:tcPr>
            <w:tcW w:w="900" w:type="dxa"/>
            <w:tcBorders>
              <w:top w:val="single" w:sz="4" w:space="0" w:color="auto"/>
              <w:left w:val="single" w:sz="4" w:space="0" w:color="auto"/>
              <w:bottom w:val="single" w:sz="4" w:space="0" w:color="auto"/>
              <w:right w:val="single" w:sz="4" w:space="0" w:color="auto"/>
            </w:tcBorders>
            <w:vAlign w:val="center"/>
          </w:tcPr>
          <w:p>
            <w:pPr>
              <w:pStyle w:val="PlainText"/>
            </w:pPr>
            <w:r>
              <w:t>3</w:t>
            </w:r>
          </w:p>
        </w:tc>
        <w:tc>
          <w:tcPr>
            <w:tcW w:w="36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水准仪</w:t>
            </w:r>
          </w:p>
        </w:tc>
        <w:tc>
          <w:tcPr>
            <w:tcW w:w="2172"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DS3</w:t>
            </w:r>
          </w:p>
        </w:tc>
        <w:tc>
          <w:tcPr>
            <w:tcW w:w="1224" w:type="dxa"/>
            <w:tcBorders>
              <w:top w:val="single" w:sz="4" w:space="0" w:color="auto"/>
              <w:left w:val="single" w:sz="4" w:space="0" w:color="auto"/>
              <w:bottom w:val="single" w:sz="4" w:space="0" w:color="auto"/>
              <w:right w:val="single" w:sz="4" w:space="0" w:color="auto"/>
            </w:tcBorders>
            <w:vAlign w:val="center"/>
          </w:tcPr>
          <w:p>
            <w:pPr>
              <w:pStyle w:val="PlainText"/>
              <w:rPr>
                <w:rFonts w:hint="eastAsia"/>
              </w:rPr>
            </w:pPr>
            <w:r>
              <w:rPr>
                <w:rFonts w:hint="eastAsia"/>
              </w:rPr>
              <w:t>1台</w:t>
            </w:r>
          </w:p>
        </w:tc>
        <w:tc>
          <w:tcPr>
            <w:tcW w:w="1350" w:type="dxa"/>
            <w:tcBorders>
              <w:top w:val="single" w:sz="4" w:space="0" w:color="auto"/>
              <w:left w:val="single" w:sz="4" w:space="0" w:color="auto"/>
              <w:bottom w:val="single" w:sz="4" w:space="0" w:color="auto"/>
              <w:right w:val="single" w:sz="4" w:space="0" w:color="auto"/>
            </w:tcBorders>
            <w:vAlign w:val="center"/>
          </w:tcPr>
          <w:p>
            <w:pPr>
              <w:pStyle w:val="PlainText"/>
            </w:pPr>
          </w:p>
        </w:tc>
      </w:tr>
    </w:tbl>
    <w:p>
      <w:pPr>
        <w:sectPr>
          <w:footerReference w:type="even" r:id="rId12"/>
          <w:type w:val="nextPage"/>
          <w:pgSz w:w="11907" w:h="16840"/>
          <w:pgMar w:top="1418" w:right="1418" w:bottom="1418" w:left="1797" w:header="851" w:footer="992" w:gutter="0"/>
          <w:pgNumType w:start="7"/>
          <w:cols w:space="708"/>
          <w:titlePg w:val="0"/>
          <w:docGrid w:type="lines" w:linePitch="312"/>
        </w:sectPr>
      </w:pPr>
    </w:p>
    <w:p>
      <w:pPr>
        <w:pStyle w:val="BodyText"/>
        <w:rPr>
          <w:rFonts w:hint="eastAsia"/>
        </w:rPr>
      </w:pPr>
    </w:p>
    <w:p>
      <w:pPr>
        <w:pStyle w:val="Heading1"/>
        <w:rPr>
          <w:rFonts w:hint="eastAsia"/>
        </w:rPr>
      </w:pPr>
      <w:bookmarkStart w:id="6" w:name="_Toc510784683"/>
      <w:r>
        <w:rPr>
          <w:rFonts w:hint="eastAsia"/>
        </w:rPr>
        <w:t>施工技术准备</w:t>
      </w:r>
      <w:bookmarkEnd w:id="6"/>
    </w:p>
    <w:p>
      <w:pPr>
        <w:pStyle w:val="BodyText"/>
      </w:pPr>
      <w:r>
        <w:rPr>
          <w:rFonts w:hint="eastAsia"/>
        </w:rPr>
        <w:t>１、技术准备工作：</w:t>
      </w:r>
    </w:p>
    <w:p>
      <w:pPr>
        <w:pStyle w:val="BodyText"/>
      </w:pPr>
      <w:r>
        <w:rPr>
          <w:rFonts w:hint="eastAsia"/>
        </w:rPr>
        <w:t>（１）项目总工组织各专业技术人员认真学习设计图纸，领会设计意图，做好图纸会审。</w:t>
      </w:r>
    </w:p>
    <w:p>
      <w:pPr>
        <w:pStyle w:val="BodyText"/>
      </w:pPr>
      <w:r>
        <w:rPr>
          <w:rFonts w:hint="eastAsia"/>
        </w:rPr>
        <w:t>（２）针对本工程特点进行质量策划，编制工程质量计划，制定特殊工序、关键工序、重点工序质量控制措施。</w:t>
      </w:r>
    </w:p>
    <w:p>
      <w:pPr>
        <w:pStyle w:val="BodyText"/>
      </w:pPr>
      <w:r>
        <w:rPr>
          <w:rFonts w:hint="eastAsia"/>
        </w:rPr>
        <w:t>（３）编制实施性施工组织设计报上级技术主管部门和总工程师审批后组织实施，依据施工组织设计，编制临电施组报上级技术主管部门审批，编制分部、分项工程施工技术方案及措施，做好技术交底，指导工程施工。</w:t>
      </w:r>
    </w:p>
    <w:p>
      <w:pPr>
        <w:pStyle w:val="BodyText"/>
        <w:rPr>
          <w:rFonts w:hint="eastAsia"/>
        </w:rPr>
      </w:pPr>
      <w:r>
        <w:rPr>
          <w:rFonts w:hint="eastAsia"/>
        </w:rPr>
        <w:t>（４）及时备料，进行材料复试，做钢构件图纸设计，做钢杆件图纸设计、放大样等构件加工前各项准备。</w:t>
      </w:r>
    </w:p>
    <w:p>
      <w:pPr>
        <w:pStyle w:val="BodyText"/>
      </w:pPr>
      <w:r>
        <w:rPr>
          <w:rFonts w:hint="eastAsia"/>
        </w:rPr>
        <w:t>（５）做模板设计图，进行模板加工。</w:t>
      </w:r>
    </w:p>
    <w:p>
      <w:pPr>
        <w:pStyle w:val="BodyText"/>
      </w:pPr>
      <w:r>
        <w:rPr>
          <w:rFonts w:hint="eastAsia"/>
        </w:rPr>
        <w:t>（６）依据施工测量方案确定的平面控制网及高程控制网，将场外座标引入场内作半永久性控制桩。</w:t>
      </w:r>
    </w:p>
    <w:p>
      <w:pPr>
        <w:pStyle w:val="BodyText"/>
      </w:pPr>
      <w:r>
        <w:rPr>
          <w:rFonts w:hint="eastAsia"/>
        </w:rPr>
        <w:t>（７）做施工总平面布置（土建、水、电）报有关部门审批。</w:t>
      </w:r>
    </w:p>
    <w:p>
      <w:pPr>
        <w:pStyle w:val="BodyText"/>
        <w:sectPr>
          <w:footerReference w:type="even" r:id="rId13"/>
          <w:type w:val="nextPage"/>
          <w:pgSz w:w="11907" w:h="16840"/>
          <w:pgMar w:top="1418" w:right="1418" w:bottom="1418" w:left="1797" w:header="851" w:footer="992" w:gutter="0"/>
          <w:pgNumType w:start="8"/>
          <w:cols w:space="708"/>
          <w:titlePg w:val="0"/>
          <w:docGrid w:type="lines" w:linePitch="312"/>
        </w:sectPr>
      </w:pPr>
      <w:r>
        <w:rPr>
          <w:rFonts w:hint="eastAsia"/>
        </w:rPr>
        <w:t>（８）编制施工预算，提出主要材料用量计划，并根据施工总进度安排、确定提出各种材料具体进场时间计划。</w:t>
      </w:r>
    </w:p>
    <w:p>
      <w:pPr>
        <w:pStyle w:val="BodyText"/>
      </w:pPr>
      <w:r>
        <w:rPr>
          <w:rFonts w:hint="eastAsia"/>
        </w:rPr>
        <w:t>２、材料及半成品准备工作：</w:t>
      </w:r>
    </w:p>
    <w:p>
      <w:pPr>
        <w:pStyle w:val="BodyText"/>
      </w:pPr>
      <w:r>
        <w:rPr>
          <w:rFonts w:hint="eastAsia"/>
        </w:rPr>
        <w:t>根据预算提出材料供应计划，编制施工使用计划，落实主要材料，并根据施工进度控制计划安排，制定主要材料、半成品及设备进场时间计划。</w:t>
      </w:r>
    </w:p>
    <w:p>
      <w:pPr>
        <w:pStyle w:val="BodyText"/>
      </w:pPr>
      <w:r>
        <w:rPr>
          <w:rFonts w:hint="eastAsia"/>
        </w:rPr>
        <w:t>３、现场三类及管理准备工作：</w:t>
      </w:r>
    </w:p>
    <w:p>
      <w:pPr>
        <w:pStyle w:val="BodyText"/>
      </w:pPr>
      <w:r>
        <w:rPr>
          <w:rFonts w:hint="eastAsia"/>
        </w:rPr>
        <w:t>（１）按现场平面布置总规划要求，做好施工场地围护，根据平面布置做好水、电、消防器材的布置和安装。</w:t>
      </w:r>
    </w:p>
    <w:p>
      <w:pPr>
        <w:pStyle w:val="BodyText"/>
      </w:pPr>
      <w:r>
        <w:rPr>
          <w:rFonts w:hint="eastAsia"/>
        </w:rPr>
        <w:t>（２）组织施工机械进场、安装、调试，做好开工前准备工作。</w:t>
      </w:r>
    </w:p>
    <w:p>
      <w:pPr>
        <w:pStyle w:val="BodyText"/>
      </w:pPr>
      <w:r>
        <w:rPr>
          <w:rFonts w:hint="eastAsia"/>
        </w:rPr>
        <w:t>（３）抓紧与地方政府各有关部门接洽，疏通关系，办理开工前各项手续，保证施工顺利进行。</w:t>
      </w:r>
    </w:p>
    <w:p>
      <w:pPr>
        <w:pStyle w:val="BodyText"/>
      </w:pPr>
      <w:r>
        <w:rPr>
          <w:rFonts w:hint="eastAsia"/>
        </w:rPr>
        <w:t>（４）组织施工力量，做好施工队伍的组织及分工，做好进场三级教育和操作培训。</w:t>
      </w:r>
    </w:p>
    <w:p>
      <w:pPr>
        <w:pStyle w:val="BodyText"/>
      </w:pPr>
      <w:r>
        <w:rPr>
          <w:rFonts w:hint="eastAsia"/>
        </w:rPr>
        <w:t>（５）落实各组室人员，制定相应的管理制度。</w:t>
      </w:r>
    </w:p>
    <w:p>
      <w:pPr>
        <w:pStyle w:val="BodyText"/>
        <w:rPr>
          <w:rFonts w:hint="eastAsia"/>
        </w:rPr>
      </w:pPr>
    </w:p>
    <w:p>
      <w:pPr>
        <w:pStyle w:val="Heading1"/>
        <w:rPr>
          <w:rFonts w:hint="eastAsia"/>
        </w:rPr>
      </w:pPr>
      <w:bookmarkStart w:id="7" w:name="_Toc510784684"/>
      <w:r>
        <w:rPr>
          <w:rFonts w:hint="eastAsia"/>
        </w:rPr>
        <w:t>主要分部分项施工方案</w:t>
      </w:r>
      <w:bookmarkEnd w:id="7"/>
    </w:p>
    <w:p>
      <w:pPr>
        <w:pStyle w:val="Heading2"/>
        <w:rPr>
          <w:rFonts w:hint="eastAsia"/>
        </w:rPr>
      </w:pPr>
      <w:bookmarkStart w:id="8" w:name="_Toc510784685"/>
      <w:r>
        <w:rPr>
          <w:rFonts w:hint="eastAsia"/>
        </w:rPr>
        <w:t>测量工程</w:t>
      </w:r>
      <w:bookmarkEnd w:id="8"/>
    </w:p>
    <w:p>
      <w:pPr>
        <w:pStyle w:val="BodyText"/>
        <w:rPr>
          <w:rFonts w:hint="eastAsia"/>
        </w:rPr>
      </w:pPr>
      <w:r>
        <w:rPr>
          <w:rFonts w:hint="eastAsia"/>
        </w:rPr>
        <w:t>１、厂房平面控制网的测设：</w:t>
      </w:r>
    </w:p>
    <w:p>
      <w:pPr>
        <w:pStyle w:val="BodyText"/>
        <w:rPr>
          <w:rFonts w:hint="eastAsia"/>
        </w:rPr>
        <w:sectPr>
          <w:footerReference w:type="even" r:id="rId14"/>
          <w:type w:val="nextPage"/>
          <w:pgSz w:w="11907" w:h="16840"/>
          <w:pgMar w:top="1418" w:right="1418" w:bottom="1418" w:left="1797" w:header="851" w:footer="992" w:gutter="0"/>
          <w:pgNumType w:start="9"/>
          <w:cols w:space="708"/>
          <w:titlePg w:val="0"/>
          <w:docGrid w:type="lines" w:linePitch="312"/>
        </w:sectPr>
      </w:pPr>
      <w:r>
        <w:rPr>
          <w:rFonts w:hint="eastAsia"/>
        </w:rPr>
        <w:t>（１）定位依据：根据业主提供的座标控制点。</w:t>
      </w:r>
    </w:p>
    <w:p>
      <w:pPr>
        <w:pStyle w:val="BodyText"/>
        <w:rPr>
          <w:rFonts w:hint="eastAsia"/>
        </w:rPr>
      </w:pPr>
      <w:r>
        <w:rPr>
          <w:rFonts w:hint="eastAsia"/>
        </w:rPr>
        <w:t>（２）平面控制网的测设方法</w:t>
      </w:r>
    </w:p>
    <w:p>
      <w:pPr>
        <w:pStyle w:val="BodyText"/>
        <w:rPr>
          <w:rFonts w:hint="eastAsia"/>
        </w:rPr>
      </w:pPr>
      <w:r>
        <w:rPr>
          <w:rFonts w:hint="eastAsia"/>
        </w:rPr>
        <w:t>由工程特点，业主提供的座标控制点直接测定桩中心点。</w:t>
      </w:r>
    </w:p>
    <w:p>
      <w:pPr>
        <w:pStyle w:val="BodyText"/>
        <w:rPr>
          <w:rFonts w:hint="eastAsia"/>
        </w:rPr>
      </w:pPr>
      <w:r>
        <w:rPr>
          <w:rFonts w:hint="eastAsia"/>
        </w:rPr>
        <w:t>３、+0.00以下施工测量</w:t>
      </w:r>
    </w:p>
    <w:p>
      <w:pPr>
        <w:pStyle w:val="BodyText"/>
        <w:rPr>
          <w:rFonts w:hint="eastAsia"/>
        </w:rPr>
      </w:pPr>
      <w:r>
        <w:rPr>
          <w:rFonts w:hint="eastAsia"/>
        </w:rPr>
        <w:t>（１）根据厂房座标控制网，将柱基中心点投测到地面上，放出柱基的钻桩边线，</w:t>
      </w:r>
    </w:p>
    <w:p>
      <w:pPr>
        <w:pStyle w:val="BodyText"/>
        <w:rPr>
          <w:rFonts w:hint="eastAsia"/>
        </w:rPr>
      </w:pPr>
      <w:r>
        <w:rPr>
          <w:rFonts w:hint="eastAsia"/>
        </w:rPr>
        <w:t>（２）桩基开挖1米后，放入护筒后浇砼护壁，再将桩基轴线弹线到砼护壁上，作为桩基位置控制的依据。</w:t>
      </w:r>
    </w:p>
    <w:p>
      <w:pPr>
        <w:pStyle w:val="BodyText"/>
        <w:rPr>
          <w:rFonts w:hint="eastAsia"/>
        </w:rPr>
      </w:pPr>
      <w:r>
        <w:rPr>
          <w:rFonts w:hint="eastAsia"/>
        </w:rPr>
        <w:t>（３）钢柱锚栓的测设</w:t>
      </w:r>
    </w:p>
    <w:p>
      <w:pPr>
        <w:pStyle w:val="BodyText"/>
        <w:rPr>
          <w:rFonts w:hint="eastAsia"/>
        </w:rPr>
      </w:pPr>
      <w:r>
        <w:rPr>
          <w:rFonts w:hint="eastAsia"/>
        </w:rPr>
        <w:t>１）地梁和地坪混凝土凝结后，在砼面上投测中线点，并根据中线点弹出墨线，绘出锚栓固定架的位置，并在固定架外框四角处测出四点标高，用来检查并抄平垫层面，以便于固定架的安装。</w:t>
      </w:r>
    </w:p>
    <w:p>
      <w:pPr>
        <w:pStyle w:val="BodyText"/>
        <w:rPr>
          <w:rFonts w:hint="eastAsia"/>
        </w:rPr>
      </w:pPr>
      <w:r>
        <w:rPr>
          <w:rFonts w:hint="eastAsia"/>
        </w:rPr>
        <w:t>２）根据垫层上的中心线及位置线，将固定架放置在垫层上，根据垫层上的标高点，找平地脚，安置好后，用水准仪测出四根横梁的标高，检查固定架的标高，允许误差</w:t>
      </w:r>
      <w:r>
        <w:rPr>
          <w:rFonts w:hint="eastAsia"/>
        </w:rPr>
        <w:t>±</w:t>
      </w:r>
      <w:r>
        <w:rPr>
          <w:rFonts w:hint="eastAsia"/>
        </w:rPr>
        <w:t>5</w:t>
      </w:r>
      <w:r>
        <w:t xml:space="preserve"> mm</w:t>
      </w:r>
      <w:r>
        <w:rPr>
          <w:rFonts w:hint="eastAsia"/>
        </w:rPr>
        <w:t>。投点前应对矩形边上的中心线端点进行检查，根据相应两端点将中线投测到固定架横梁上，并刻绘标志，其中线投点误差（相对于中线端点）为</w:t>
      </w:r>
      <w:r>
        <w:rPr>
          <w:rFonts w:hint="eastAsia"/>
        </w:rPr>
        <w:t>±</w:t>
      </w:r>
      <w:r>
        <w:rPr>
          <w:rFonts w:hint="eastAsia"/>
        </w:rPr>
        <w:t>1</w:t>
      </w:r>
      <w:r>
        <w:t>-</w:t>
      </w:r>
      <w:r>
        <w:rPr>
          <w:rFonts w:hint="eastAsia"/>
        </w:rPr>
        <w:t>±</w:t>
      </w:r>
      <w:r>
        <w:rPr>
          <w:rFonts w:hint="eastAsia"/>
        </w:rPr>
        <w:t>2</w:t>
      </w:r>
      <w:r>
        <w:t xml:space="preserve"> mm</w:t>
      </w:r>
      <w:r>
        <w:rPr>
          <w:rFonts w:hint="eastAsia"/>
        </w:rPr>
        <w:t>。</w:t>
      </w:r>
    </w:p>
    <w:p>
      <w:pPr>
        <w:pStyle w:val="BodyText"/>
        <w:rPr>
          <w:rFonts w:hint="eastAsia"/>
        </w:rPr>
      </w:pPr>
      <w:r>
        <w:rPr>
          <w:rFonts w:hint="eastAsia"/>
        </w:rPr>
        <w:t>４、</w:t>
      </w:r>
      <w:r>
        <w:rPr>
          <w:rFonts w:hint="eastAsia"/>
        </w:rPr>
        <w:t>±</w:t>
      </w:r>
      <w:r>
        <w:rPr>
          <w:rFonts w:hint="eastAsia"/>
        </w:rPr>
        <w:t>0.00以上施工测量</w:t>
      </w:r>
    </w:p>
    <w:p>
      <w:pPr>
        <w:pStyle w:val="BodyText"/>
        <w:sectPr>
          <w:footerReference w:type="even" r:id="rId15"/>
          <w:type w:val="nextPage"/>
          <w:pgSz w:w="11907" w:h="16840"/>
          <w:pgMar w:top="1418" w:right="1418" w:bottom="1418" w:left="1797" w:header="851" w:footer="992" w:gutter="0"/>
          <w:pgNumType w:start="10"/>
          <w:cols w:space="708"/>
          <w:titlePg w:val="0"/>
          <w:docGrid w:type="lines" w:linePitch="312"/>
        </w:sectPr>
      </w:pPr>
      <w:r>
        <w:rPr>
          <w:rFonts w:hint="eastAsia"/>
        </w:rPr>
        <w:t>（１）根据平面图，将各钢柱进行编号，并在每根钢柱的三面用墨线弹出中心线，中心线上应画出钢梁的安装高度标高控制点，及距</w:t>
      </w:r>
      <w:r>
        <w:rPr>
          <w:rFonts w:hint="eastAsia"/>
        </w:rPr>
        <w:t>±</w:t>
      </w:r>
      <w:r>
        <w:t>0.00</w:t>
      </w:r>
      <w:r>
        <w:rPr>
          <w:rFonts w:hint="eastAsia"/>
        </w:rPr>
        <w:t>处</w:t>
      </w:r>
      <w:r>
        <w:t>50 cm</w:t>
      </w:r>
      <w:r>
        <w:rPr>
          <w:rFonts w:hint="eastAsia"/>
        </w:rPr>
        <w:t>高标高点。</w:t>
      </w:r>
    </w:p>
    <w:p>
      <w:pPr>
        <w:pStyle w:val="BodyText"/>
      </w:pPr>
      <w:r>
        <w:rPr>
          <w:rFonts w:hint="eastAsia"/>
        </w:rPr>
        <w:t>（２）在钢柱安装前，应对钢柱锚栓部位的柱十字定位轴线控制点组成的柱格网进行检查、调整，其允许误差为</w:t>
      </w:r>
      <w:r>
        <w:t>1 mm</w:t>
      </w:r>
      <w:r>
        <w:rPr>
          <w:rFonts w:hint="eastAsia"/>
        </w:rPr>
        <w:t>。安装时柱底面的十字轴线对准对准锚栓部位的柱十字定位轴线，允许误差为</w:t>
      </w:r>
      <w:r>
        <w:t>0.5mm</w:t>
      </w:r>
      <w:r>
        <w:rPr>
          <w:rFonts w:hint="eastAsia"/>
        </w:rPr>
        <w:t>。钢柱顶端面的纵横柱轴线，用架设在柱定位轴线控制点上的两台经纬仪垂直交会定位，允许误差为</w:t>
      </w:r>
      <w:r>
        <w:t>1mm</w:t>
      </w:r>
      <w:r>
        <w:rPr>
          <w:rFonts w:hint="eastAsia"/>
        </w:rPr>
        <w:t>。</w:t>
      </w:r>
    </w:p>
    <w:p>
      <w:pPr>
        <w:pStyle w:val="BodyText"/>
      </w:pPr>
      <w:r>
        <w:rPr>
          <w:rFonts w:hint="eastAsia"/>
        </w:rPr>
        <w:t>（３）当施工到</w:t>
      </w:r>
      <w:r>
        <w:rPr>
          <w:rFonts w:hint="eastAsia"/>
        </w:rPr>
        <w:t>±</w:t>
      </w:r>
      <w:r>
        <w:t>0.00</w:t>
      </w:r>
      <w:r>
        <w:rPr>
          <w:rFonts w:hint="eastAsia"/>
        </w:rPr>
        <w:t>时，应将整体平面控制网恢复并对钢柱轴线格网的边长与角度进行检测及调整，钢柱顶面十字轴线交点与整体施工平面控制格网轴线的允许偏差小于</w:t>
      </w:r>
      <w:r>
        <w:t>2 mm</w:t>
      </w:r>
      <w:r>
        <w:rPr>
          <w:rFonts w:hint="eastAsia"/>
        </w:rPr>
        <w:t>时，方可继续向上施工。</w:t>
      </w:r>
    </w:p>
    <w:p>
      <w:pPr>
        <w:pStyle w:val="BodyText"/>
      </w:pPr>
      <w:r>
        <w:rPr>
          <w:rFonts w:hint="eastAsia"/>
        </w:rPr>
        <w:t>（４）钢柱立稳后应观测</w:t>
      </w:r>
      <w:r>
        <w:rPr>
          <w:rFonts w:hint="eastAsia"/>
        </w:rPr>
        <w:t>±</w:t>
      </w:r>
      <w:r>
        <w:t>0.00</w:t>
      </w:r>
      <w:r>
        <w:rPr>
          <w:rFonts w:hint="eastAsia"/>
        </w:rPr>
        <w:t>标高是否符合要求，以保证钢梁的标高。</w:t>
      </w:r>
    </w:p>
    <w:p>
      <w:pPr>
        <w:pStyle w:val="BodyText"/>
      </w:pPr>
      <w:r>
        <w:rPr>
          <w:rFonts w:hint="eastAsia"/>
        </w:rPr>
        <w:t>（５）钢柱垂直度测量采用两台经纬仪进行，成排钢柱就位后，用经纬仪统一校正，将两台经纬仪安置在纵横轴线一侧，偏离中线</w:t>
      </w:r>
      <w:r>
        <w:t>2 m</w:t>
      </w:r>
      <w:r>
        <w:rPr>
          <w:rFonts w:hint="eastAsia"/>
        </w:rPr>
        <w:t>，安置一次仪器，校正几根钢柱。</w:t>
      </w:r>
    </w:p>
    <w:p>
      <w:pPr>
        <w:pStyle w:val="BodyText"/>
      </w:pPr>
      <w:r>
        <w:rPr>
          <w:rFonts w:hint="eastAsia"/>
        </w:rPr>
        <w:t>测设时的精度要求：</w:t>
      </w:r>
    </w:p>
    <w:p>
      <w:pPr>
        <w:pStyle w:val="BodyText"/>
      </w:pPr>
      <w:r>
        <w:rPr>
          <w:rFonts w:hint="eastAsia"/>
        </w:rPr>
        <w:t>测量内容</w:t>
      </w:r>
      <w:r>
        <w:tab/>
      </w:r>
      <w:r>
        <w:rPr>
          <w:rFonts w:hint="eastAsia"/>
        </w:rPr>
        <w:t>允许误差（</w:t>
      </w:r>
      <w:r>
        <w:t>mm</w:t>
      </w:r>
      <w:r>
        <w:rPr>
          <w:rFonts w:hint="eastAsia"/>
        </w:rPr>
        <w:t>）</w:t>
      </w:r>
    </w:p>
    <w:p>
      <w:pPr>
        <w:pStyle w:val="BodyText"/>
      </w:pPr>
      <w:r>
        <w:rPr>
          <w:rFonts w:hint="eastAsia"/>
        </w:rPr>
        <w:t>钢柱垂直度</w:t>
      </w:r>
      <w:r>
        <w:tab/>
      </w:r>
      <w:r>
        <w:rPr>
          <w:rFonts w:hint="eastAsia"/>
        </w:rPr>
        <w:t>±</w:t>
      </w:r>
      <w:r>
        <w:t>10</w:t>
      </w:r>
    </w:p>
    <w:p>
      <w:pPr>
        <w:pStyle w:val="BodyText"/>
      </w:pPr>
      <w:r>
        <w:rPr>
          <w:rFonts w:hint="eastAsia"/>
        </w:rPr>
        <w:t>钢柱</w:t>
      </w:r>
      <w:r>
        <w:rPr>
          <w:rFonts w:hint="eastAsia"/>
        </w:rPr>
        <w:t>±</w:t>
      </w:r>
      <w:r>
        <w:t>0.00</w:t>
      </w:r>
      <w:r>
        <w:rPr>
          <w:rFonts w:hint="eastAsia"/>
        </w:rPr>
        <w:t>标高</w:t>
      </w:r>
      <w:r>
        <w:tab/>
      </w:r>
      <w:r>
        <w:rPr>
          <w:rFonts w:hint="eastAsia"/>
        </w:rPr>
        <w:t>±</w:t>
      </w:r>
      <w:r>
        <w:t>2</w:t>
      </w:r>
    </w:p>
    <w:p>
      <w:pPr>
        <w:pStyle w:val="BodyText"/>
        <w:rPr>
          <w:rFonts w:hint="eastAsia"/>
        </w:rPr>
      </w:pPr>
    </w:p>
    <w:p>
      <w:pPr>
        <w:pStyle w:val="Heading2"/>
        <w:rPr>
          <w:rFonts w:hint="eastAsia"/>
        </w:rPr>
      </w:pPr>
      <w:bookmarkStart w:id="9" w:name="_Toc510784686"/>
      <w:r>
        <w:rPr>
          <w:rFonts w:hint="eastAsia"/>
        </w:rPr>
        <w:t>基础工程</w:t>
      </w:r>
      <w:bookmarkEnd w:id="9"/>
    </w:p>
    <w:p>
      <w:pPr>
        <w:pStyle w:val="BodyText"/>
        <w:rPr>
          <w:rFonts w:hint="eastAsia"/>
        </w:rPr>
        <w:sectPr>
          <w:footerReference w:type="even" r:id="rId16"/>
          <w:type w:val="nextPage"/>
          <w:pgSz w:w="11907" w:h="16840"/>
          <w:pgMar w:top="1418" w:right="1418" w:bottom="1418" w:left="1797" w:header="851" w:footer="992" w:gutter="0"/>
          <w:pgNumType w:start="11"/>
          <w:cols w:space="708"/>
          <w:titlePg w:val="0"/>
          <w:docGrid w:type="lines" w:linePitch="312"/>
        </w:sectPr>
      </w:pPr>
      <w:r>
        <w:rPr>
          <w:rFonts w:hint="eastAsia"/>
        </w:rPr>
        <w:t>本工程基础形式采用机械钻孔灌注桩和地基梁及地面钢筋混凝土板。</w:t>
      </w:r>
    </w:p>
    <w:p>
      <w:pPr>
        <w:pStyle w:val="BodyText"/>
        <w:rPr>
          <w:rFonts w:hint="eastAsia"/>
        </w:rPr>
      </w:pPr>
      <w:r>
        <w:rPr>
          <w:rFonts w:hint="eastAsia"/>
        </w:rPr>
        <w:t>（一）机械钻孔嵌岩灌注桩施工</w:t>
      </w:r>
    </w:p>
    <w:p>
      <w:pPr>
        <w:pStyle w:val="BodyText"/>
        <w:rPr>
          <w:rFonts w:hint="eastAsia"/>
        </w:rPr>
      </w:pPr>
      <w:r>
        <w:rPr>
          <w:rFonts w:hint="eastAsia"/>
        </w:rPr>
        <w:t>工程桩基共计25根，桩径800～1100，桩基平均深度约30米，采用C30砼浇筑，中风化泥岩或岩石作持力层。</w:t>
      </w:r>
    </w:p>
    <w:p>
      <w:pPr>
        <w:pStyle w:val="BodyText"/>
        <w:rPr>
          <w:rFonts w:hint="eastAsia"/>
        </w:rPr>
      </w:pPr>
      <w:r>
        <w:rPr>
          <w:rFonts w:hint="eastAsia"/>
        </w:rPr>
        <w:t>具体施工工艺见旋挖桩施工专项方案。</w:t>
      </w:r>
    </w:p>
    <w:p>
      <w:pPr>
        <w:pStyle w:val="Heading2"/>
        <w:rPr>
          <w:rFonts w:hint="eastAsia"/>
        </w:rPr>
      </w:pPr>
      <w:bookmarkStart w:id="10" w:name="_Toc510784687"/>
      <w:r>
        <w:rPr>
          <w:rFonts w:hint="eastAsia"/>
        </w:rPr>
        <w:t>钢筋工程</w:t>
      </w:r>
      <w:bookmarkEnd w:id="10"/>
    </w:p>
    <w:p>
      <w:pPr>
        <w:pStyle w:val="BodyText"/>
      </w:pPr>
      <w:r>
        <w:rPr>
          <w:rFonts w:hint="eastAsia"/>
        </w:rPr>
        <w:t>１、原材料：</w:t>
      </w:r>
    </w:p>
    <w:p>
      <w:pPr>
        <w:pStyle w:val="BodyText"/>
      </w:pPr>
      <w:r>
        <w:rPr>
          <w:rFonts w:hint="eastAsia"/>
        </w:rPr>
        <w:t>钢筋进场应备有出厂质量证明，物资人员应对其外观、材质证明进行检查、核对无误后方可入库。</w:t>
      </w:r>
    </w:p>
    <w:p>
      <w:pPr>
        <w:pStyle w:val="BodyText"/>
      </w:pPr>
      <w:r>
        <w:rPr>
          <w:rFonts w:hint="eastAsia"/>
        </w:rPr>
        <w:t>２、钢筋加工配料：</w:t>
      </w:r>
    </w:p>
    <w:p>
      <w:pPr>
        <w:pStyle w:val="BodyText"/>
      </w:pPr>
      <w:r>
        <w:rPr>
          <w:rFonts w:hint="eastAsia"/>
        </w:rPr>
        <w:t>（１）认真做好钢筋图的审图及钢筋料表的计算工作。</w:t>
      </w:r>
    </w:p>
    <w:p>
      <w:pPr>
        <w:pStyle w:val="BodyText"/>
      </w:pPr>
      <w:r>
        <w:rPr>
          <w:rFonts w:hint="eastAsia"/>
        </w:rPr>
        <w:t>（２）钢筋加工前，应将钢筋表面油渍、铁锈、漆污等杂物清除干净。</w:t>
      </w:r>
    </w:p>
    <w:p>
      <w:pPr>
        <w:pStyle w:val="BodyText"/>
      </w:pPr>
      <w:r>
        <w:rPr>
          <w:rFonts w:hint="eastAsia"/>
        </w:rPr>
        <w:t>（３）根据施工部位及钢筋原材的长度合理配料、长短搭配。</w:t>
      </w:r>
    </w:p>
    <w:p>
      <w:pPr>
        <w:pStyle w:val="BodyText"/>
      </w:pPr>
      <w:r>
        <w:rPr>
          <w:rFonts w:hint="eastAsia"/>
        </w:rPr>
        <w:t>（４）</w:t>
      </w:r>
      <w:r>
        <w:rPr>
          <w:rFonts w:hint="eastAsia"/>
        </w:rPr>
        <w:t>Ⅰ</w:t>
      </w:r>
      <w:r>
        <w:rPr>
          <w:rFonts w:hint="eastAsia"/>
        </w:rPr>
        <w:t>级钢筋末端需做180</w:t>
      </w:r>
      <w:r>
        <w:rPr>
          <w:rFonts w:hint="eastAsia"/>
        </w:rPr>
        <w:t>°</w:t>
      </w:r>
      <w:r>
        <w:rPr>
          <w:rFonts w:hint="eastAsia"/>
        </w:rPr>
        <w:t>弯钩。</w:t>
      </w:r>
    </w:p>
    <w:p>
      <w:pPr>
        <w:pStyle w:val="BodyText"/>
      </w:pPr>
      <w:r>
        <w:rPr>
          <w:rFonts w:hint="eastAsia"/>
        </w:rPr>
        <w:t>（５）箍筋弯钩角度为135</w:t>
      </w:r>
      <w:r>
        <w:rPr>
          <w:rFonts w:hint="eastAsia"/>
        </w:rPr>
        <w:t>°</w:t>
      </w:r>
      <w:r>
        <w:rPr>
          <w:rFonts w:hint="eastAsia"/>
        </w:rPr>
        <w:t>，弯钩平直长度不小于箍筋直径的10倍。</w:t>
      </w:r>
    </w:p>
    <w:p>
      <w:pPr>
        <w:pStyle w:val="BodyText"/>
      </w:pPr>
      <w:r>
        <w:rPr>
          <w:rFonts w:hint="eastAsia"/>
        </w:rPr>
        <w:t>７、钢筋绑扎：</w:t>
      </w:r>
    </w:p>
    <w:p>
      <w:pPr>
        <w:pStyle w:val="BodyText"/>
        <w:rPr>
          <w:rFonts w:hint="eastAsia"/>
        </w:rPr>
        <w:sectPr>
          <w:footerReference w:type="even" r:id="rId17"/>
          <w:type w:val="nextPage"/>
          <w:pgSz w:w="11907" w:h="16840"/>
          <w:pgMar w:top="1418" w:right="1418" w:bottom="1418" w:left="1797" w:header="851" w:footer="992" w:gutter="0"/>
          <w:pgNumType w:start="12"/>
          <w:cols w:space="708"/>
          <w:titlePg w:val="0"/>
          <w:docGrid w:type="lines" w:linePitch="312"/>
        </w:sectPr>
      </w:pPr>
      <w:r>
        <w:rPr>
          <w:rFonts w:hint="eastAsia"/>
        </w:rPr>
        <w:t>（１）桩基础、地基梁钢筋在现场绑扎就位。</w:t>
      </w:r>
    </w:p>
    <w:p>
      <w:pPr>
        <w:pStyle w:val="Heading2"/>
        <w:rPr>
          <w:rFonts w:hint="eastAsia"/>
        </w:rPr>
      </w:pPr>
      <w:bookmarkStart w:id="11" w:name="_Toc510784688"/>
      <w:r>
        <w:rPr>
          <w:rFonts w:hint="eastAsia"/>
        </w:rPr>
        <w:t>模板工程</w:t>
      </w:r>
      <w:bookmarkEnd w:id="11"/>
    </w:p>
    <w:p>
      <w:pPr>
        <w:pStyle w:val="BodyText"/>
        <w:rPr>
          <w:rFonts w:hint="eastAsia"/>
        </w:rPr>
      </w:pPr>
      <w:r>
        <w:rPr>
          <w:rFonts w:hint="eastAsia"/>
        </w:rPr>
        <w:t>1、地梁模板：</w:t>
      </w:r>
    </w:p>
    <w:p>
      <w:pPr>
        <w:pStyle w:val="BodyText"/>
      </w:pPr>
      <w:r>
        <w:rPr>
          <w:rFonts w:hint="eastAsia"/>
        </w:rPr>
        <w:t>地梁模板采用12 mm厚的竹胶合板配以50</w:t>
      </w:r>
      <w:r>
        <w:rPr>
          <w:rFonts w:hint="eastAsia"/>
        </w:rPr>
        <w:t>×</w:t>
      </w:r>
      <w:r>
        <w:rPr>
          <w:rFonts w:hint="eastAsia"/>
        </w:rPr>
        <w:t>100 mm的木龙骨，龙骨间距</w:t>
      </w:r>
      <w:r>
        <w:rPr>
          <w:rFonts w:hint="eastAsia"/>
          <w:lang w:eastAsia="zh-CN"/>
        </w:rPr>
        <w:t>201</w:t>
      </w:r>
      <w:r>
        <w:rPr>
          <w:rFonts w:hint="eastAsia"/>
        </w:rPr>
        <w:t xml:space="preserve"> mm，采用钢管加固，上部每隔600 mm设置一道水平钢管，在两侧梁侧模外设立管和斜撑。</w:t>
      </w:r>
    </w:p>
    <w:p>
      <w:pPr>
        <w:pStyle w:val="BodyText"/>
        <w:rPr>
          <w:rFonts w:hint="eastAsia"/>
        </w:rPr>
      </w:pPr>
      <w:r>
        <w:rPr>
          <w:rFonts w:hint="eastAsia"/>
        </w:rPr>
        <w:t>3、地脚螺栓定位措施：</w:t>
      </w:r>
    </w:p>
    <w:p>
      <w:pPr>
        <w:pStyle w:val="BodyText"/>
        <w:rPr>
          <w:rFonts w:hint="eastAsia"/>
        </w:rPr>
      </w:pPr>
      <w:r>
        <w:rPr>
          <w:rFonts w:hint="eastAsia"/>
        </w:rPr>
        <w:t>（１）质量标准：柱脚螺栓间距位置误差不得大于２mm，</w:t>
      </w:r>
    </w:p>
    <w:p>
      <w:pPr>
        <w:pStyle w:val="BodyText"/>
        <w:rPr>
          <w:rFonts w:hint="eastAsia"/>
        </w:rPr>
      </w:pPr>
      <w:r>
        <w:rPr>
          <w:rFonts w:hint="eastAsia"/>
        </w:rPr>
        <w:t>（２）固定措施：</w:t>
      </w:r>
    </w:p>
    <w:p>
      <w:pPr>
        <w:pStyle w:val="BodyText"/>
        <w:rPr>
          <w:rFonts w:hint="eastAsia"/>
        </w:rPr>
      </w:pPr>
      <w:r>
        <w:rPr>
          <w:rFonts w:hint="eastAsia"/>
        </w:rPr>
        <w:t>１）根据各柱基地脚螺栓的相对位置尺寸，按1：1的比例用角钢加工定位模具。</w:t>
      </w:r>
    </w:p>
    <w:p>
      <w:pPr>
        <w:pStyle w:val="BodyText"/>
        <w:rPr>
          <w:rFonts w:hint="eastAsia"/>
        </w:rPr>
      </w:pPr>
      <w:r>
        <w:rPr>
          <w:rFonts w:hint="eastAsia"/>
        </w:rPr>
        <w:t>２）在模板支设时将所加工好的螺栓固定在定位模具上，将地脚螺栓上下位置确定后，上部用螺母拧紧定位。</w:t>
      </w:r>
    </w:p>
    <w:p>
      <w:pPr>
        <w:pStyle w:val="BodyText"/>
        <w:rPr>
          <w:rFonts w:hint="eastAsia"/>
        </w:rPr>
      </w:pPr>
      <w:r>
        <w:rPr>
          <w:rFonts w:hint="eastAsia"/>
        </w:rPr>
        <w:t>３）将定位模具固放在柱基模板之上，并在安装前将地基中心线准确弹在定位模具上。</w:t>
      </w:r>
    </w:p>
    <w:p>
      <w:pPr>
        <w:pStyle w:val="BodyText"/>
        <w:rPr>
          <w:rFonts w:hint="eastAsia"/>
        </w:rPr>
      </w:pPr>
      <w:r>
        <w:rPr>
          <w:rFonts w:hint="eastAsia"/>
        </w:rPr>
        <w:t>４）混凝土浇注时派专人看护，发现问题及时处理，确保位置准确。</w:t>
      </w:r>
    </w:p>
    <w:p>
      <w:pPr>
        <w:pStyle w:val="BodyText"/>
        <w:rPr>
          <w:rFonts w:hint="eastAsia"/>
        </w:rPr>
      </w:pPr>
      <w:r>
        <w:rPr>
          <w:rFonts w:hint="eastAsia"/>
        </w:rPr>
        <w:t>５）混凝土终凝后，将全部地脚螺丝涂黄油并包油纸保护。</w:t>
      </w:r>
    </w:p>
    <w:p>
      <w:pPr>
        <w:pStyle w:val="BodyText"/>
        <w:rPr>
          <w:rFonts w:hint="eastAsia"/>
        </w:rPr>
      </w:pPr>
    </w:p>
    <w:p>
      <w:pPr>
        <w:pStyle w:val="Heading2"/>
        <w:rPr>
          <w:rFonts w:hint="eastAsia"/>
        </w:rPr>
      </w:pPr>
      <w:bookmarkStart w:id="12" w:name="_Toc510784689"/>
      <w:r>
        <w:rPr>
          <w:rFonts w:hint="eastAsia"/>
        </w:rPr>
        <w:t>混凝土工程</w:t>
      </w:r>
      <w:bookmarkEnd w:id="12"/>
    </w:p>
    <w:p>
      <w:pPr>
        <w:pStyle w:val="BodyText"/>
        <w:sectPr>
          <w:footerReference w:type="even" r:id="rId18"/>
          <w:type w:val="nextPage"/>
          <w:pgSz w:w="11907" w:h="16840"/>
          <w:pgMar w:top="1418" w:right="1418" w:bottom="1418" w:left="1797" w:header="851" w:footer="992" w:gutter="0"/>
          <w:pgNumType w:start="13"/>
          <w:cols w:space="708"/>
          <w:titlePg w:val="0"/>
          <w:docGrid w:type="lines" w:linePitch="312"/>
        </w:sectPr>
      </w:pPr>
      <w:r>
        <w:rPr>
          <w:rFonts w:hint="eastAsia"/>
        </w:rPr>
        <w:t>１、混凝土均采用商品砼，直接输至混凝土浇筑部位。</w:t>
      </w:r>
    </w:p>
    <w:p>
      <w:pPr>
        <w:pStyle w:val="BodyText"/>
        <w:rPr>
          <w:rFonts w:hint="eastAsia"/>
        </w:rPr>
      </w:pPr>
      <w:r>
        <w:rPr>
          <w:rFonts w:hint="eastAsia"/>
        </w:rPr>
        <w:t>2、桩基混凝土：</w:t>
      </w:r>
    </w:p>
    <w:p>
      <w:pPr>
        <w:pStyle w:val="BodyText"/>
        <w:rPr>
          <w:rFonts w:hint="eastAsia"/>
        </w:rPr>
      </w:pPr>
      <w:r>
        <w:rPr>
          <w:rFonts w:hint="eastAsia"/>
        </w:rPr>
        <w:t>（１）桩基混凝土由汽车泵直接输至混凝土浇筑部位，靠机械输送管上下振捣成型，具体以专项方案为准。</w:t>
      </w:r>
    </w:p>
    <w:p>
      <w:pPr>
        <w:pStyle w:val="BodyText"/>
        <w:rPr>
          <w:rFonts w:hint="eastAsia"/>
        </w:rPr>
      </w:pPr>
      <w:r>
        <w:rPr>
          <w:rFonts w:hint="eastAsia"/>
        </w:rPr>
        <w:t>3、基础梁：</w:t>
      </w:r>
    </w:p>
    <w:p>
      <w:pPr>
        <w:pStyle w:val="BodyText"/>
        <w:rPr>
          <w:rFonts w:hint="eastAsia"/>
        </w:rPr>
      </w:pPr>
      <w:r>
        <w:rPr>
          <w:rFonts w:hint="eastAsia"/>
        </w:rPr>
        <w:t>（１）基础梁支模浇筑混凝土。</w:t>
      </w:r>
    </w:p>
    <w:p>
      <w:pPr>
        <w:pStyle w:val="BodyText"/>
        <w:rPr>
          <w:rFonts w:hint="eastAsia"/>
        </w:rPr>
      </w:pPr>
      <w:r>
        <w:rPr>
          <w:rFonts w:hint="eastAsia"/>
        </w:rPr>
        <w:t>（2）在基顶需对地脚螺栓采取固定措施，造成基顶部位混凝土振捣困难，拟采取将振捣棒从基础梁伸向柱内进行辅助振捣的方法，确保振捣密实。</w:t>
      </w:r>
    </w:p>
    <w:p>
      <w:pPr>
        <w:pStyle w:val="BodyText"/>
        <w:rPr>
          <w:rFonts w:hint="eastAsia"/>
        </w:rPr>
      </w:pPr>
      <w:r>
        <w:rPr>
          <w:rFonts w:hint="eastAsia"/>
        </w:rPr>
        <w:t>4、混凝土的养护：</w:t>
      </w:r>
    </w:p>
    <w:p>
      <w:pPr>
        <w:pStyle w:val="BodyText"/>
        <w:rPr>
          <w:rFonts w:hint="eastAsia"/>
        </w:rPr>
      </w:pPr>
      <w:r>
        <w:rPr>
          <w:rFonts w:hint="eastAsia"/>
        </w:rPr>
        <w:t>基础在混凝土浇筑初凝后，及时进行养护。</w:t>
      </w:r>
    </w:p>
    <w:p>
      <w:pPr>
        <w:pStyle w:val="Heading2"/>
        <w:rPr>
          <w:rFonts w:hint="eastAsia"/>
        </w:rPr>
      </w:pPr>
      <w:bookmarkStart w:id="13" w:name="_Toc510784690"/>
      <w:r>
        <w:rPr>
          <w:rFonts w:hint="eastAsia"/>
        </w:rPr>
        <w:t>土方回填</w:t>
      </w:r>
      <w:bookmarkEnd w:id="13"/>
    </w:p>
    <w:p>
      <w:pPr>
        <w:pStyle w:val="BodyText"/>
      </w:pPr>
      <w:r>
        <w:rPr>
          <w:rFonts w:hint="eastAsia"/>
        </w:rPr>
        <w:t>１、回填土施工前，首先应进行原土的土壤击实试验，根据土的最佳含水率及干容重，来确定回填用土的含水率控制范围及压实遍数。</w:t>
      </w:r>
    </w:p>
    <w:p>
      <w:pPr>
        <w:pStyle w:val="BodyText"/>
      </w:pPr>
      <w:r>
        <w:rPr>
          <w:rFonts w:hint="eastAsia"/>
        </w:rPr>
        <w:t>２、回填前应将填土部位的垃圾及杂物等清理干净。</w:t>
      </w:r>
    </w:p>
    <w:p>
      <w:pPr>
        <w:pStyle w:val="BodyText"/>
      </w:pPr>
      <w:r>
        <w:rPr>
          <w:rFonts w:hint="eastAsia"/>
        </w:rPr>
        <w:t>３、房心回填采用蛙式打夯机，每层至少夯实三遍，并做到一夯压半夯，夯夯相连，行行相连，纵横交叉，并加强对边缘部位的夯实。</w:t>
      </w:r>
    </w:p>
    <w:p>
      <w:pPr>
        <w:pStyle w:val="BodyText"/>
        <w:rPr>
          <w:rFonts w:hint="eastAsia"/>
        </w:rPr>
      </w:pPr>
    </w:p>
    <w:p>
      <w:pPr>
        <w:pStyle w:val="Heading2"/>
        <w:rPr>
          <w:rFonts w:hint="eastAsia"/>
        </w:rPr>
      </w:pPr>
      <w:bookmarkStart w:id="14" w:name="_Toc510784691"/>
      <w:r>
        <w:rPr>
          <w:rFonts w:hint="eastAsia"/>
        </w:rPr>
        <w:t>楼地面工程</w:t>
      </w:r>
      <w:bookmarkEnd w:id="14"/>
    </w:p>
    <w:p>
      <w:pPr>
        <w:pStyle w:val="BodyText"/>
        <w:rPr>
          <w:rFonts w:hint="eastAsia"/>
        </w:rPr>
        <w:sectPr>
          <w:footerReference w:type="even" r:id="rId19"/>
          <w:type w:val="nextPage"/>
          <w:pgSz w:w="11907" w:h="16840"/>
          <w:pgMar w:top="1418" w:right="1418" w:bottom="1418" w:left="1797" w:header="851" w:footer="992" w:gutter="0"/>
          <w:pgNumType w:start="14"/>
          <w:cols w:space="708"/>
          <w:titlePg w:val="0"/>
          <w:docGrid w:type="lines" w:linePitch="312"/>
        </w:sectPr>
      </w:pPr>
      <w:r>
        <w:rPr>
          <w:rFonts w:hint="eastAsia"/>
        </w:rPr>
        <w:t>1、混凝土地面</w:t>
      </w:r>
    </w:p>
    <w:p>
      <w:pPr>
        <w:pStyle w:val="BodyText"/>
        <w:rPr>
          <w:rFonts w:hint="eastAsia"/>
        </w:rPr>
      </w:pPr>
      <w:r>
        <w:rPr>
          <w:rFonts w:hint="eastAsia"/>
        </w:rPr>
        <w:t>1）工艺流程：</w:t>
      </w:r>
    </w:p>
    <w:p>
      <w:pPr>
        <w:pStyle w:val="BodyText"/>
        <w:rPr>
          <w:rFonts w:hint="eastAsia"/>
        </w:rPr>
      </w:pPr>
      <w:r>
        <w:rPr>
          <w:rFonts w:hint="eastAsia"/>
        </w:rPr>
        <w:t>基层清理</w:t>
      </w:r>
      <w:r>
        <w:rPr>
          <w:rFonts w:hint="eastAsia"/>
        </w:rPr>
        <w:t>→</w:t>
      </w:r>
      <w:r>
        <w:rPr>
          <w:rFonts w:hint="eastAsia"/>
        </w:rPr>
        <w:t>贴灰饼冲筋</w:t>
      </w:r>
      <w:r>
        <w:rPr>
          <w:rFonts w:hint="eastAsia"/>
        </w:rPr>
        <w:t>→</w:t>
      </w:r>
      <w:r>
        <w:rPr>
          <w:rFonts w:hint="eastAsia"/>
        </w:rPr>
        <w:t>浇灌混凝土</w:t>
      </w:r>
      <w:r>
        <w:rPr>
          <w:rFonts w:hint="eastAsia"/>
        </w:rPr>
        <w:t>→</w:t>
      </w:r>
      <w:r>
        <w:rPr>
          <w:rFonts w:hint="eastAsia"/>
        </w:rPr>
        <w:t>压光</w:t>
      </w:r>
      <w:r>
        <w:rPr>
          <w:rFonts w:hint="eastAsia"/>
        </w:rPr>
        <w:t>→</w:t>
      </w:r>
      <w:r>
        <w:rPr>
          <w:rFonts w:hint="eastAsia"/>
        </w:rPr>
        <w:t>养护。</w:t>
      </w:r>
    </w:p>
    <w:p>
      <w:pPr>
        <w:pStyle w:val="BodyText"/>
        <w:rPr>
          <w:rFonts w:hint="eastAsia"/>
        </w:rPr>
      </w:pPr>
      <w:r>
        <w:rPr>
          <w:rFonts w:hint="eastAsia"/>
        </w:rPr>
        <w:t>2）基层清理：基层表面的杂物砂浆块等应清理干净。</w:t>
      </w:r>
    </w:p>
    <w:p>
      <w:pPr>
        <w:pStyle w:val="BodyText"/>
        <w:rPr>
          <w:rFonts w:hint="eastAsia"/>
        </w:rPr>
      </w:pPr>
      <w:r>
        <w:rPr>
          <w:rFonts w:hint="eastAsia"/>
        </w:rPr>
        <w:t>3）根据标高贴灰饼。</w:t>
      </w:r>
    </w:p>
    <w:p>
      <w:pPr>
        <w:pStyle w:val="BodyText"/>
        <w:rPr>
          <w:rFonts w:hint="eastAsia"/>
        </w:rPr>
      </w:pPr>
      <w:r>
        <w:rPr>
          <w:rFonts w:hint="eastAsia"/>
        </w:rPr>
        <w:t>4）浇筑混凝土，用长刮杠刮平，振捣密实。</w:t>
      </w:r>
    </w:p>
    <w:p>
      <w:pPr>
        <w:pStyle w:val="BodyText"/>
        <w:rPr>
          <w:rFonts w:hint="eastAsia"/>
        </w:rPr>
      </w:pPr>
      <w:r>
        <w:rPr>
          <w:rFonts w:hint="eastAsia"/>
        </w:rPr>
        <w:t>5）第一遍抹压：用铁抹子轻轻抹压面层，把脚印压平。</w:t>
      </w:r>
    </w:p>
    <w:p>
      <w:pPr>
        <w:pStyle w:val="BodyText"/>
        <w:rPr>
          <w:rFonts w:hint="eastAsia"/>
        </w:rPr>
      </w:pPr>
      <w:r>
        <w:rPr>
          <w:rFonts w:hint="eastAsia"/>
        </w:rPr>
        <w:t>6）第二遍抹压：当面层开始凝结，地面面层上有脚印但不下陷时，用铁抹子进行第二遍抹压，此时要注意不漏压，并将面层上凹坑、砂眼和脚印压平。</w:t>
      </w:r>
    </w:p>
    <w:p>
      <w:pPr>
        <w:pStyle w:val="BodyText"/>
        <w:rPr>
          <w:rFonts w:hint="eastAsia"/>
        </w:rPr>
      </w:pPr>
      <w:r>
        <w:rPr>
          <w:rFonts w:hint="eastAsia"/>
        </w:rPr>
        <w:t>7）第三遍抹压：当地面面层上人稍有脚印，而抹压不出现抹子纹时，用铁抹子进行第三遍抹压，此时抹压要用力稍大，将抹子纹抹平压光，压光时间应控制在终凝前完成。</w:t>
      </w:r>
    </w:p>
    <w:p>
      <w:pPr>
        <w:pStyle w:val="BodyText"/>
        <w:rPr>
          <w:rFonts w:hint="eastAsia"/>
        </w:rPr>
      </w:pPr>
      <w:r>
        <w:rPr>
          <w:rFonts w:hint="eastAsia"/>
        </w:rPr>
        <w:t>8）养护：地面施工完成后，及时用塑料布和保温被进行覆盖。</w:t>
      </w:r>
    </w:p>
    <w:p>
      <w:pPr>
        <w:pStyle w:val="BodyText"/>
        <w:rPr>
          <w:rFonts w:hint="eastAsia"/>
        </w:rPr>
      </w:pPr>
    </w:p>
    <w:p>
      <w:pPr>
        <w:pStyle w:val="Heading2"/>
        <w:rPr>
          <w:rFonts w:hint="eastAsia"/>
        </w:rPr>
      </w:pPr>
      <w:bookmarkStart w:id="15" w:name="_Toc510784692"/>
      <w:r>
        <w:rPr>
          <w:rFonts w:hint="eastAsia"/>
        </w:rPr>
        <w:t>脚手架工程</w:t>
      </w:r>
      <w:bookmarkEnd w:id="15"/>
    </w:p>
    <w:p>
      <w:pPr>
        <w:pStyle w:val="BodyText"/>
        <w:rPr>
          <w:rFonts w:hint="eastAsia"/>
        </w:rPr>
      </w:pPr>
      <w:r>
        <w:rPr>
          <w:rFonts w:hint="eastAsia"/>
        </w:rPr>
        <w:t>1、屋架安装脚手架：</w:t>
      </w:r>
    </w:p>
    <w:p>
      <w:pPr>
        <w:pStyle w:val="BodyText"/>
        <w:rPr>
          <w:rFonts w:hint="eastAsia"/>
        </w:rPr>
      </w:pPr>
      <w:r>
        <w:rPr>
          <w:rFonts w:hint="eastAsia"/>
        </w:rPr>
        <w:t>为了缩短工期，屋架拟采用电动升降移动脚手架平台。</w:t>
      </w:r>
    </w:p>
    <w:p>
      <w:pPr>
        <w:pStyle w:val="BodyText"/>
        <w:rPr>
          <w:rFonts w:hint="eastAsia"/>
        </w:rPr>
        <w:sectPr>
          <w:footerReference w:type="even" r:id="rId20"/>
          <w:type w:val="nextPage"/>
          <w:pgSz w:w="11907" w:h="16840"/>
          <w:pgMar w:top="1418" w:right="1418" w:bottom="1418" w:left="1797" w:header="851" w:footer="992" w:gutter="0"/>
          <w:pgNumType w:start="15"/>
          <w:cols w:space="708"/>
          <w:titlePg w:val="0"/>
          <w:docGrid w:type="lines" w:linePitch="312"/>
        </w:sectPr>
      </w:pPr>
      <w:r>
        <w:rPr>
          <w:rFonts w:hint="eastAsia"/>
        </w:rPr>
        <w:t>2、室外维护墙安装脚手架：</w:t>
      </w:r>
    </w:p>
    <w:p>
      <w:pPr>
        <w:pStyle w:val="BodyText"/>
      </w:pPr>
      <w:r>
        <w:rPr>
          <w:rFonts w:hint="eastAsia"/>
        </w:rPr>
        <w:t>室外维护墙砌筑搭设脚手架。</w:t>
      </w:r>
    </w:p>
    <w:p>
      <w:pPr>
        <w:pStyle w:val="BodyText"/>
        <w:rPr>
          <w:rFonts w:hint="eastAsia"/>
        </w:rPr>
      </w:pPr>
      <w:r>
        <w:t>3</w:t>
      </w:r>
      <w:r>
        <w:rPr>
          <w:rFonts w:hint="eastAsia"/>
        </w:rPr>
        <w:t>、脚手架搭设要求：</w:t>
      </w:r>
    </w:p>
    <w:p>
      <w:pPr>
        <w:pStyle w:val="BodyText"/>
        <w:rPr>
          <w:rFonts w:hint="eastAsia"/>
        </w:rPr>
      </w:pPr>
      <w:r>
        <w:rPr>
          <w:rFonts w:hint="eastAsia"/>
        </w:rPr>
        <w:t>（1）材料要求：</w:t>
      </w:r>
    </w:p>
    <w:p>
      <w:pPr>
        <w:pStyle w:val="BodyText"/>
        <w:rPr>
          <w:rFonts w:hint="eastAsia"/>
        </w:rPr>
      </w:pPr>
      <w:r>
        <w:rPr>
          <w:rFonts w:hint="eastAsia"/>
        </w:rPr>
        <w:t>选用直径48 mm，壁厚3.0-3.5 mm的钢管和扣件。</w:t>
      </w:r>
    </w:p>
    <w:p>
      <w:pPr>
        <w:pStyle w:val="BodyText"/>
        <w:rPr>
          <w:rFonts w:hint="eastAsia"/>
        </w:rPr>
      </w:pPr>
      <w:r>
        <w:rPr>
          <w:rFonts w:hint="eastAsia"/>
        </w:rPr>
        <w:t>（2）技术要求：</w:t>
      </w:r>
    </w:p>
    <w:p>
      <w:pPr>
        <w:pStyle w:val="BodyText"/>
        <w:rPr>
          <w:rFonts w:hint="eastAsia"/>
        </w:rPr>
      </w:pPr>
      <w:r>
        <w:rPr>
          <w:rFonts w:hint="eastAsia"/>
        </w:rPr>
        <w:t>1）脚手架立杆间距不得大于1.5米，大横杆间距不得大于1.2米，纵向设置剪刀撑。</w:t>
      </w:r>
    </w:p>
    <w:p>
      <w:pPr>
        <w:pStyle w:val="BodyText"/>
        <w:rPr>
          <w:rFonts w:hint="eastAsia"/>
        </w:rPr>
      </w:pPr>
      <w:r>
        <w:rPr>
          <w:rFonts w:hint="eastAsia"/>
        </w:rPr>
        <w:t>2）操作面满铺5cm厚的脚手板，脚手板不得有探头板、飞跳板。脚手板下屋兜水平网，操作面外侧设两道护身栏杆和一道挡脚板。</w:t>
      </w:r>
    </w:p>
    <w:p>
      <w:pPr>
        <w:pStyle w:val="BodyText"/>
        <w:rPr>
          <w:rFonts w:hint="eastAsia"/>
        </w:rPr>
      </w:pPr>
    </w:p>
    <w:p>
      <w:pPr>
        <w:pStyle w:val="Heading2"/>
        <w:rPr>
          <w:rFonts w:hint="eastAsia"/>
        </w:rPr>
      </w:pPr>
      <w:bookmarkStart w:id="16" w:name="_Toc510784693"/>
      <w:r>
        <w:rPr>
          <w:rFonts w:hint="eastAsia"/>
        </w:rPr>
        <w:t>钢结构制作和安装</w:t>
      </w:r>
      <w:bookmarkEnd w:id="16"/>
    </w:p>
    <w:p>
      <w:pPr>
        <w:pStyle w:val="BodyText"/>
        <w:rPr>
          <w:rFonts w:hint="eastAsia"/>
        </w:rPr>
      </w:pPr>
      <w:r>
        <w:rPr>
          <w:rFonts w:hint="eastAsia"/>
        </w:rPr>
        <w:t>钢结构制作和安装详专项方案。</w:t>
      </w:r>
    </w:p>
    <w:p>
      <w:pPr>
        <w:pStyle w:val="Heading2"/>
        <w:rPr>
          <w:rFonts w:hint="eastAsia"/>
        </w:rPr>
      </w:pPr>
      <w:bookmarkStart w:id="17" w:name="_Toc510784694"/>
      <w:r>
        <w:rPr>
          <w:rFonts w:hint="eastAsia"/>
        </w:rPr>
        <w:t>砌筑工程</w:t>
      </w:r>
      <w:bookmarkEnd w:id="17"/>
    </w:p>
    <w:p>
      <w:pPr>
        <w:pStyle w:val="BodyText"/>
        <w:rPr>
          <w:rFonts w:hint="eastAsia"/>
        </w:rPr>
      </w:pPr>
      <w:r>
        <w:rPr>
          <w:rFonts w:hint="eastAsia"/>
        </w:rPr>
        <w:t>１、展厅和商业采用烧结页岩空心砖，各种砖的品种、强度等级必须符合设计要求，并应规格一致，有出厂合格证和试验报告单、并进行复试。</w:t>
      </w:r>
    </w:p>
    <w:p>
      <w:pPr>
        <w:pStyle w:val="BodyText"/>
      </w:pPr>
      <w:r>
        <w:rPr>
          <w:rFonts w:hint="eastAsia"/>
        </w:rPr>
        <w:t>２、砂浆严格按照配合比过磅配制，计量要准确，采用机械拌制，搅拌时间不得少于1.5分钟。</w:t>
      </w:r>
    </w:p>
    <w:p>
      <w:pPr>
        <w:pStyle w:val="BodyText"/>
        <w:sectPr>
          <w:footerReference w:type="even" r:id="rId21"/>
          <w:type w:val="nextPage"/>
          <w:pgSz w:w="11907" w:h="16840"/>
          <w:pgMar w:top="1418" w:right="1418" w:bottom="1418" w:left="1797" w:header="851" w:footer="992" w:gutter="0"/>
          <w:pgNumType w:start="16"/>
          <w:cols w:space="708"/>
          <w:titlePg w:val="0"/>
          <w:docGrid w:type="lines" w:linePitch="312"/>
        </w:sectPr>
      </w:pPr>
      <w:r>
        <w:rPr>
          <w:rFonts w:hint="eastAsia"/>
        </w:rPr>
        <w:t>３、砌体砂浆必须饱满密实，砌体水平灰缝的砂浆饱满度不小于80%。</w:t>
      </w:r>
    </w:p>
    <w:p>
      <w:pPr>
        <w:pStyle w:val="BodyText"/>
      </w:pPr>
      <w:r>
        <w:rPr>
          <w:rFonts w:hint="eastAsia"/>
        </w:rPr>
        <w:t>４、砂浆应随拌随用，水泥砂浆和水泥混合砂浆必须初凝前使用完。</w:t>
      </w:r>
    </w:p>
    <w:p>
      <w:pPr>
        <w:pStyle w:val="BodyText"/>
      </w:pPr>
      <w:r>
        <w:rPr>
          <w:rFonts w:hint="eastAsia"/>
        </w:rPr>
        <w:t>5、建筑物的临时间断处不得留直槎，建筑物的隔墙，除应留阳槎外并应设置拉筋，构造柱两侧留大马牙槎，高度不大于300 mm，沿构造柱每隔500 mm设2</w:t>
      </w:r>
      <w:r>
        <w:t xml:space="preserve"> </w:t>
      </w:r>
      <w:r>
        <w:rPr>
          <w:rFonts w:ascii="Symbol" w:hAnsi="Symbol"/>
        </w:rPr>
        <w:sym w:font="Symbol" w:char="F0C6"/>
      </w:r>
      <w:r>
        <w:t xml:space="preserve"> </w:t>
      </w:r>
      <w:r>
        <w:rPr>
          <w:rFonts w:hint="eastAsia"/>
        </w:rPr>
        <w:t>6.5拉结钢筋，每边伸入墙内1000</w:t>
      </w:r>
      <w:r>
        <w:t xml:space="preserve"> </w:t>
      </w:r>
      <w:r>
        <w:rPr>
          <w:rFonts w:hint="eastAsia"/>
        </w:rPr>
        <w:t>mm。</w:t>
      </w:r>
    </w:p>
    <w:p>
      <w:pPr>
        <w:pStyle w:val="BodyText"/>
      </w:pPr>
      <w:r>
        <w:rPr>
          <w:rFonts w:hint="eastAsia"/>
        </w:rPr>
        <w:t>6、构造柱与圈梁交接处，构造柱箍筋间距加密到100</w:t>
      </w:r>
      <w:r>
        <w:t xml:space="preserve"> </w:t>
      </w:r>
      <w:r>
        <w:rPr>
          <w:rFonts w:hint="eastAsia"/>
        </w:rPr>
        <w:t>mm，加密范围为圈梁上下各500 mm。</w:t>
      </w:r>
    </w:p>
    <w:p>
      <w:pPr>
        <w:pStyle w:val="BodyText"/>
      </w:pPr>
      <w:r>
        <w:rPr>
          <w:rFonts w:hint="eastAsia"/>
        </w:rPr>
        <w:t>7、砖墙上的各种预留洞口及埋件以及接槎的拉结钢筋必须按设计标高位置或交底要求留置。</w:t>
      </w:r>
    </w:p>
    <w:p>
      <w:pPr>
        <w:pStyle w:val="BodyText"/>
        <w:rPr>
          <w:rFonts w:hint="eastAsia"/>
        </w:rPr>
      </w:pPr>
      <w:r>
        <w:rPr>
          <w:rFonts w:hint="eastAsia"/>
        </w:rPr>
        <w:t>8、构造柱留置位置要正确、大马牙槎先退后进，上下顺直,柱内残留砂浆要清理干净。</w:t>
      </w:r>
    </w:p>
    <w:p>
      <w:pPr>
        <w:pStyle w:val="Heading2"/>
        <w:rPr>
          <w:rFonts w:hint="eastAsia"/>
        </w:rPr>
      </w:pPr>
      <w:bookmarkStart w:id="18" w:name="_Toc510784695"/>
      <w:r>
        <w:rPr>
          <w:rFonts w:hint="eastAsia"/>
        </w:rPr>
        <w:t>电气工程</w:t>
      </w:r>
      <w:bookmarkEnd w:id="18"/>
    </w:p>
    <w:p>
      <w:pPr>
        <w:pStyle w:val="BodyText"/>
        <w:rPr>
          <w:rFonts w:hint="eastAsia"/>
        </w:rPr>
      </w:pPr>
      <w:r>
        <w:rPr>
          <w:rFonts w:hint="eastAsia"/>
        </w:rPr>
        <w:t>１、施工依据</w:t>
      </w:r>
    </w:p>
    <w:p>
      <w:pPr>
        <w:pStyle w:val="BodyText"/>
        <w:rPr>
          <w:rFonts w:hint="eastAsia"/>
        </w:rPr>
      </w:pPr>
      <w:r>
        <w:rPr>
          <w:rFonts w:hint="eastAsia"/>
        </w:rPr>
        <w:t>（１）根据设计提供的施工图纸。</w:t>
      </w:r>
    </w:p>
    <w:p>
      <w:pPr>
        <w:pStyle w:val="BodyText"/>
        <w:rPr>
          <w:rFonts w:hint="eastAsia"/>
        </w:rPr>
      </w:pPr>
      <w:r>
        <w:rPr>
          <w:rFonts w:hint="eastAsia"/>
        </w:rPr>
        <w:t>（２）根据国家和重庆有关电气规程规范做为电气工程技术施工依据和标准。</w:t>
      </w:r>
    </w:p>
    <w:p>
      <w:pPr>
        <w:pStyle w:val="BodyText"/>
      </w:pPr>
      <w:r>
        <w:rPr>
          <w:rFonts w:hint="eastAsia"/>
        </w:rPr>
        <w:t>（３）根据建筑专业提供的土建条件。</w:t>
      </w:r>
    </w:p>
    <w:p>
      <w:pPr>
        <w:pStyle w:val="BodyText"/>
        <w:rPr>
          <w:rFonts w:hint="eastAsia"/>
        </w:rPr>
      </w:pPr>
      <w:r>
        <w:rPr>
          <w:rFonts w:hint="eastAsia"/>
        </w:rPr>
        <w:t>２、施工范围：</w:t>
      </w:r>
    </w:p>
    <w:p>
      <w:pPr>
        <w:pStyle w:val="BodyText"/>
        <w:rPr>
          <w:rFonts w:hint="eastAsia"/>
        </w:rPr>
        <w:sectPr>
          <w:footerReference w:type="even" r:id="rId22"/>
          <w:type w:val="nextPage"/>
          <w:pgSz w:w="11907" w:h="16840"/>
          <w:pgMar w:top="1418" w:right="1418" w:bottom="1418" w:left="1797" w:header="851" w:footer="992" w:gutter="0"/>
          <w:pgNumType w:start="17"/>
          <w:cols w:space="708"/>
          <w:titlePg w:val="0"/>
          <w:docGrid w:type="lines" w:linePitch="312"/>
        </w:sectPr>
      </w:pPr>
      <w:r>
        <w:rPr>
          <w:rFonts w:hint="eastAsia"/>
        </w:rPr>
        <w:t>钢管暗敷设，开关盒、插座盒暗固定安装，管内穿线，配电箱安装，开关、插座安装，电缆敷设，电缆桥架安装，供配电系统，照明系统，灯具安装，接地系统。</w:t>
      </w:r>
    </w:p>
    <w:p>
      <w:pPr>
        <w:pStyle w:val="BodyText"/>
        <w:rPr>
          <w:rFonts w:hint="eastAsia"/>
        </w:rPr>
      </w:pPr>
      <w:r>
        <w:rPr>
          <w:rFonts w:hint="eastAsia"/>
        </w:rPr>
        <w:t>３、电源引入：</w:t>
      </w:r>
    </w:p>
    <w:p>
      <w:pPr>
        <w:pStyle w:val="BodyText"/>
        <w:rPr>
          <w:rFonts w:hint="eastAsia"/>
        </w:rPr>
      </w:pPr>
      <w:r>
        <w:rPr>
          <w:rFonts w:hint="eastAsia"/>
        </w:rPr>
        <w:t>本工程电源引入从变配电室引来。</w:t>
      </w:r>
    </w:p>
    <w:p>
      <w:pPr>
        <w:pStyle w:val="BodyText"/>
        <w:rPr>
          <w:rFonts w:hint="eastAsia"/>
        </w:rPr>
      </w:pPr>
      <w:r>
        <w:rPr>
          <w:rFonts w:hint="eastAsia"/>
        </w:rPr>
        <w:t>４、钢管敷设：</w:t>
      </w:r>
    </w:p>
    <w:p>
      <w:pPr>
        <w:pStyle w:val="BodyText"/>
        <w:rPr>
          <w:rFonts w:hint="eastAsia"/>
        </w:rPr>
      </w:pPr>
      <w:r>
        <w:rPr>
          <w:rFonts w:hint="eastAsia"/>
        </w:rPr>
        <w:t>本工程钢管敷设，沿主钢梁做支架明敷设和墙内暗敷设。</w:t>
      </w:r>
    </w:p>
    <w:p>
      <w:pPr>
        <w:pStyle w:val="BodyText"/>
      </w:pPr>
      <w:r>
        <w:rPr>
          <w:rFonts w:hint="eastAsia"/>
        </w:rPr>
        <w:t>（１）材料要求：</w:t>
      </w:r>
    </w:p>
    <w:p>
      <w:pPr>
        <w:pStyle w:val="BodyText"/>
        <w:rPr>
          <w:rFonts w:hint="eastAsia"/>
        </w:rPr>
      </w:pPr>
      <w:r>
        <w:rPr>
          <w:rFonts w:hint="eastAsia"/>
        </w:rPr>
        <w:t>钢管的壁厚均匀，焊缝均匀、无裂缝、砂眼、棱刺和凹扁现象。除镀锌钢管外，其它管材需预先除锈，管内刷防腐漆。镀锌管和刷过防锈漆的钢管外表完整无落、剥落现象，所有钢管应有产品合格证，并有供应商加盖的红章。护口有用于薄、厚管之区别，护口要完整无损。</w:t>
      </w:r>
    </w:p>
    <w:p>
      <w:pPr>
        <w:pStyle w:val="BodyText"/>
        <w:rPr>
          <w:rFonts w:hint="eastAsia"/>
        </w:rPr>
      </w:pPr>
      <w:r>
        <w:rPr>
          <w:rFonts w:hint="eastAsia"/>
        </w:rPr>
        <w:t>（２）管路敷设与连接：</w:t>
      </w:r>
    </w:p>
    <w:p>
      <w:pPr>
        <w:pStyle w:val="BodyText"/>
      </w:pPr>
      <w:r>
        <w:rPr>
          <w:rFonts w:hint="eastAsia"/>
        </w:rPr>
        <w:t>　　管子的连接均采用套管连接，套管长度为连接管径的</w:t>
      </w:r>
      <w:r>
        <w:t>1.5</w:t>
      </w:r>
      <w:r>
        <w:rPr>
          <w:rFonts w:hint="eastAsia"/>
        </w:rPr>
        <w:t>∽</w:t>
      </w:r>
      <w:r>
        <w:t>3</w:t>
      </w:r>
      <w:r>
        <w:rPr>
          <w:rFonts w:hint="eastAsia"/>
        </w:rPr>
        <w:t>倍，连接管口的对口处应在套管的中心，焊口应焊接牢固严密，管路过长的应加装接线盒，在管进盒、箱应排列整齐，并与管径相吻合。管入盒要求一管一孔，开孔时不得开长孔，铁制盒、箱严禁用电焊、气焊开孔。如果用定型盒、箱，其敲落孔大而管径小时，用铁皮垫圈垫严或用砂浆加石膏补平齐，不得露洞。管口入盒、箱暗配管可用跨接地线焊接固定在盒棱边上，严禁管口与敲落孔焊接，管口露出盒、箱应小于</w:t>
      </w:r>
      <w:r>
        <w:t>5 mm</w:t>
      </w:r>
      <w:r>
        <w:rPr>
          <w:rFonts w:hint="eastAsia"/>
        </w:rPr>
        <w:t>，露出锁紧螺母的丝扣为</w:t>
      </w:r>
      <w:r>
        <w:t>2</w:t>
      </w:r>
      <w:r>
        <w:rPr>
          <w:rFonts w:hint="eastAsia"/>
        </w:rPr>
        <w:t>∽</w:t>
      </w:r>
      <w:r>
        <w:t>4</w:t>
      </w:r>
      <w:r>
        <w:rPr>
          <w:rFonts w:hint="eastAsia"/>
        </w:rPr>
        <w:t>扣，两根以上管入盒、箱要长短一致，间距均匀，排列整齐。</w:t>
      </w:r>
    </w:p>
    <w:p>
      <w:pPr>
        <w:pStyle w:val="BodyText"/>
        <w:sectPr>
          <w:footerReference w:type="even" r:id="rId23"/>
          <w:type w:val="nextPage"/>
          <w:pgSz w:w="11907" w:h="16840"/>
          <w:pgMar w:top="1418" w:right="1418" w:bottom="1418" w:left="1797" w:header="851" w:footer="992" w:gutter="0"/>
          <w:pgNumType w:start="18"/>
          <w:cols w:space="708"/>
          <w:titlePg w:val="0"/>
          <w:docGrid w:type="lines" w:linePitch="312"/>
        </w:sectPr>
      </w:pPr>
    </w:p>
    <w:p>
      <w:pPr>
        <w:pStyle w:val="BodyText"/>
      </w:pPr>
      <w:r>
        <w:rPr>
          <w:rFonts w:hint="eastAsia"/>
        </w:rPr>
        <w:t>钢管暗敷设于钢筋网中，在钢筋绑扎完应及时敷于钢筋网中间，并使用绑扎线绑扎牢固。如遇有过梁的钢管时，应先予埋套管，避免切割钢模板，盒子要用锯沫或纸塞满。现浇混凝土板墙固定盒加支铁固定，踞外墙需小于</w:t>
      </w:r>
      <w:r>
        <w:t>30 mm</w:t>
      </w:r>
      <w:r>
        <w:rPr>
          <w:rFonts w:hint="eastAsia"/>
        </w:rPr>
        <w:t>。</w:t>
      </w:r>
    </w:p>
    <w:p>
      <w:pPr>
        <w:pStyle w:val="BodyText"/>
        <w:rPr>
          <w:rFonts w:hint="eastAsia"/>
        </w:rPr>
      </w:pPr>
      <w:r>
        <w:rPr>
          <w:rFonts w:hint="eastAsia"/>
        </w:rPr>
        <w:t>钢管超过下列长度，应加接线盒，其便于穿线，无弯时</w:t>
      </w:r>
      <w:r>
        <w:t>30 m</w:t>
      </w:r>
      <w:r>
        <w:rPr>
          <w:rFonts w:hint="eastAsia"/>
        </w:rPr>
        <w:t>，有弯时</w:t>
      </w:r>
      <w:r>
        <w:t>20 m</w:t>
      </w:r>
      <w:r>
        <w:rPr>
          <w:rFonts w:hint="eastAsia"/>
        </w:rPr>
        <w:t>，有二个弯时</w:t>
      </w:r>
      <w:r>
        <w:t>15 m</w:t>
      </w:r>
      <w:r>
        <w:rPr>
          <w:rFonts w:hint="eastAsia"/>
        </w:rPr>
        <w:t>，有三个弯时</w:t>
      </w:r>
      <w:r>
        <w:t>8 m</w:t>
      </w:r>
      <w:r>
        <w:rPr>
          <w:rFonts w:hint="eastAsia"/>
        </w:rPr>
        <w:t>。</w:t>
      </w:r>
    </w:p>
    <w:p>
      <w:pPr>
        <w:pStyle w:val="BodyText"/>
      </w:pPr>
      <w:r>
        <w:rPr>
          <w:rFonts w:hint="eastAsia"/>
        </w:rPr>
        <w:t>在施工过程中特别注意板上接线盒应设在维修方便位置上，屋面电机回路的管路需要加接线盒，也要设在顶板下维修方便位置上。</w:t>
      </w:r>
    </w:p>
    <w:p>
      <w:pPr>
        <w:pStyle w:val="BodyText"/>
      </w:pPr>
      <w:r>
        <w:rPr>
          <w:rFonts w:hint="eastAsia"/>
        </w:rPr>
        <w:t>（３）暗配管敷设工艺流程：</w:t>
      </w:r>
    </w:p>
    <w:p>
      <w:pPr>
        <w:pStyle w:val="BodyText"/>
      </w:pPr>
      <w:r>
        <w:rPr>
          <w:rFonts w:hint="eastAsia"/>
        </w:rPr>
        <w:t>暗管敷设</w:t>
      </w:r>
      <w:r>
        <w:t xml:space="preserve"> </w:t>
      </w:r>
      <w:r>
        <w:rPr>
          <w:rFonts w:hint="eastAsia"/>
        </w:rPr>
        <w:t>→</w:t>
      </w:r>
      <w:r>
        <w:rPr>
          <w:rFonts w:hint="eastAsia"/>
        </w:rPr>
        <w:t>预制加工、冷烧管、切管</w:t>
      </w:r>
      <w:r>
        <w:t xml:space="preserve"> </w:t>
      </w:r>
      <w:r>
        <w:rPr>
          <w:rFonts w:hint="eastAsia"/>
        </w:rPr>
        <w:t>→</w:t>
      </w:r>
      <w:r>
        <w:t xml:space="preserve"> </w:t>
      </w:r>
      <w:r>
        <w:rPr>
          <w:rFonts w:hint="eastAsia"/>
        </w:rPr>
        <w:t>测定盒箱位置</w:t>
      </w:r>
      <w:r>
        <w:t xml:space="preserve"> </w:t>
      </w:r>
      <w:r>
        <w:rPr>
          <w:rFonts w:hint="eastAsia"/>
        </w:rPr>
        <w:t>→</w:t>
      </w:r>
      <w:r>
        <w:rPr>
          <w:rFonts w:hint="eastAsia"/>
        </w:rPr>
        <w:t>稳住盒箱</w:t>
      </w:r>
      <w:r>
        <w:t xml:space="preserve"> </w:t>
      </w:r>
      <w:r>
        <w:rPr>
          <w:rFonts w:hint="eastAsia"/>
        </w:rPr>
        <w:t>→</w:t>
      </w:r>
      <w:r>
        <w:rPr>
          <w:rFonts w:hint="eastAsia"/>
        </w:rPr>
        <w:t>管路连接、管箍丝扣连接、焊接套管连接、管进盒箱</w:t>
      </w:r>
      <w:r>
        <w:t xml:space="preserve"> </w:t>
      </w:r>
      <w:r>
        <w:rPr>
          <w:rFonts w:hint="eastAsia"/>
        </w:rPr>
        <w:t>→</w:t>
      </w:r>
      <w:r>
        <w:t xml:space="preserve"> </w:t>
      </w:r>
      <w:r>
        <w:rPr>
          <w:rFonts w:hint="eastAsia"/>
        </w:rPr>
        <w:t>暗管敷设方式：随墙配管、大模板现浇混凝土墙配管、现浇混凝土楼板配管</w:t>
      </w:r>
      <w:r>
        <w:t xml:space="preserve"> </w:t>
      </w:r>
      <w:r>
        <w:rPr>
          <w:rFonts w:hint="eastAsia"/>
        </w:rPr>
        <w:t>→</w:t>
      </w:r>
      <w:r>
        <w:t xml:space="preserve"> </w:t>
      </w:r>
      <w:r>
        <w:rPr>
          <w:rFonts w:hint="eastAsia"/>
        </w:rPr>
        <w:t>地线连接、跨接地线、防腐处理。</w:t>
      </w:r>
    </w:p>
    <w:p>
      <w:pPr>
        <w:pStyle w:val="BodyText"/>
        <w:rPr>
          <w:rFonts w:hint="eastAsia"/>
        </w:rPr>
      </w:pPr>
      <w:r>
        <w:rPr>
          <w:rFonts w:hint="eastAsia"/>
        </w:rPr>
        <w:t>（４）安装要求：</w:t>
      </w:r>
    </w:p>
    <w:p>
      <w:pPr>
        <w:pStyle w:val="BodyText"/>
      </w:pPr>
      <w:r>
        <w:rPr>
          <w:rFonts w:hint="eastAsia"/>
        </w:rPr>
        <w:t>敷设与多尘和潮湿场所的电线管，管口连接处均应做密封处理，暗配管管路宜沿最近的路线敷设，应减少弯曲。埋入墙或混凝土的管子离表面的净距不应小于</w:t>
      </w:r>
      <w:r>
        <w:t>15 mm</w:t>
      </w:r>
      <w:r>
        <w:rPr>
          <w:rFonts w:hint="eastAsia"/>
        </w:rPr>
        <w:t>，管口应高出设备基础面不小于</w:t>
      </w:r>
      <w:r>
        <w:t>50 mm</w:t>
      </w:r>
      <w:r>
        <w:rPr>
          <w:rFonts w:hint="eastAsia"/>
        </w:rPr>
        <w:t>并加防水弯头，在穿过建筑物基础时应加保护管。水平或垂直敷设明配管允许偏差值</w:t>
      </w:r>
      <w:r>
        <w:t>:</w:t>
      </w:r>
      <w:r>
        <w:rPr>
          <w:rFonts w:hint="eastAsia"/>
        </w:rPr>
        <w:t>管路在</w:t>
      </w:r>
      <w:r>
        <w:t>2 m</w:t>
      </w:r>
      <w:r>
        <w:rPr>
          <w:rFonts w:hint="eastAsia"/>
        </w:rPr>
        <w:t>以内时偏差为</w:t>
      </w:r>
      <w:r>
        <w:t>3 mm</w:t>
      </w:r>
      <w:r>
        <w:rPr>
          <w:rFonts w:hint="eastAsia"/>
        </w:rPr>
        <w:t>，全长不应超过管子内径的</w:t>
      </w:r>
      <w:r>
        <w:t>1/2</w:t>
      </w:r>
      <w:r>
        <w:rPr>
          <w:rFonts w:hint="eastAsia"/>
        </w:rPr>
        <w:t>；明敷设管子应顺直，金属钢管埋入土层内，应刷沥清包缠玻璃丝布后，再刷沥清油或采用水泥砂浆全面保护。</w:t>
      </w:r>
    </w:p>
    <w:p>
      <w:pPr>
        <w:pStyle w:val="BodyText"/>
      </w:pPr>
      <w:r>
        <w:rPr>
          <w:rFonts w:hint="eastAsia"/>
        </w:rPr>
        <w:t>（５）质量标准：</w:t>
      </w:r>
    </w:p>
    <w:p>
      <w:pPr>
        <w:pStyle w:val="BodyText"/>
        <w:sectPr>
          <w:footerReference w:type="even" r:id="rId24"/>
          <w:type w:val="nextPage"/>
          <w:pgSz w:w="11907" w:h="16840"/>
          <w:pgMar w:top="1418" w:right="1418" w:bottom="1418" w:left="1797" w:header="851" w:footer="992" w:gutter="0"/>
          <w:pgNumType w:start="19"/>
          <w:cols w:space="708"/>
          <w:titlePg w:val="0"/>
          <w:docGrid w:type="lines" w:linePitch="312"/>
        </w:sectPr>
      </w:pPr>
    </w:p>
    <w:p>
      <w:pPr>
        <w:pStyle w:val="BodyText"/>
      </w:pPr>
      <w:r>
        <w:rPr>
          <w:rFonts w:hint="eastAsia"/>
        </w:rPr>
        <w:t>连接紧密，管口光滑，护口齐全，排列整齐，管子弯曲处无明先折皱，油漆防腐完整，暗配管保护层大于</w:t>
      </w:r>
      <w:r>
        <w:t>15 mm</w:t>
      </w:r>
      <w:r>
        <w:rPr>
          <w:rFonts w:hint="eastAsia"/>
        </w:rPr>
        <w:t>。</w:t>
      </w:r>
    </w:p>
    <w:p>
      <w:pPr>
        <w:pStyle w:val="BodyText"/>
      </w:pPr>
      <w:r>
        <w:rPr>
          <w:rFonts w:hint="eastAsia"/>
        </w:rPr>
        <w:t>管子入盒、箱内露出的长度应小于</w:t>
      </w:r>
      <w:r>
        <w:t>5 mm</w:t>
      </w:r>
      <w:r>
        <w:rPr>
          <w:rFonts w:hint="eastAsia"/>
        </w:rPr>
        <w:t>，用锁紧螺母固定的管口露出螺纹为</w:t>
      </w:r>
      <w:r>
        <w:t>2</w:t>
      </w:r>
      <w:r>
        <w:rPr>
          <w:rFonts w:hint="eastAsia"/>
        </w:rPr>
        <w:t>∽</w:t>
      </w:r>
      <w:r>
        <w:t>4</w:t>
      </w:r>
      <w:r>
        <w:rPr>
          <w:rFonts w:hint="eastAsia"/>
        </w:rPr>
        <w:t>扣。</w:t>
      </w:r>
    </w:p>
    <w:p>
      <w:pPr>
        <w:pStyle w:val="BodyText"/>
      </w:pPr>
      <w:r>
        <w:rPr>
          <w:rFonts w:hint="eastAsia"/>
        </w:rPr>
        <w:t>５、管内穿线：</w:t>
      </w:r>
    </w:p>
    <w:p>
      <w:pPr>
        <w:pStyle w:val="BodyText"/>
        <w:rPr>
          <w:rFonts w:hint="eastAsia"/>
        </w:rPr>
      </w:pPr>
      <w:r>
        <w:rPr>
          <w:rFonts w:hint="eastAsia"/>
        </w:rPr>
        <w:t>（１）材料要求：</w:t>
      </w:r>
    </w:p>
    <w:p>
      <w:pPr>
        <w:pStyle w:val="BodyText"/>
        <w:rPr>
          <w:rFonts w:hint="eastAsia"/>
        </w:rPr>
      </w:pPr>
      <w:r>
        <w:rPr>
          <w:rFonts w:hint="eastAsia"/>
        </w:rPr>
        <w:t>绝缘导线的规格、型号必须符合设计要求并有产品合格证。</w:t>
      </w:r>
    </w:p>
    <w:p>
      <w:pPr>
        <w:pStyle w:val="BodyText"/>
      </w:pPr>
      <w:r>
        <w:rPr>
          <w:rFonts w:hint="eastAsia"/>
        </w:rPr>
        <w:t>（２）工艺流程：</w:t>
      </w:r>
    </w:p>
    <w:p>
      <w:pPr>
        <w:pStyle w:val="BodyText"/>
      </w:pPr>
      <w:r>
        <w:rPr>
          <w:rFonts w:hint="eastAsia"/>
        </w:rPr>
        <w:t>选择导线</w:t>
      </w:r>
      <w:r>
        <w:t xml:space="preserve"> </w:t>
      </w:r>
      <w:r>
        <w:rPr>
          <w:rFonts w:hint="eastAsia"/>
        </w:rPr>
        <w:t>→</w:t>
      </w:r>
      <w:r>
        <w:t xml:space="preserve"> </w:t>
      </w:r>
      <w:r>
        <w:rPr>
          <w:rFonts w:hint="eastAsia"/>
        </w:rPr>
        <w:t>穿带线</w:t>
      </w:r>
      <w:r>
        <w:t xml:space="preserve"> </w:t>
      </w:r>
      <w:r>
        <w:rPr>
          <w:rFonts w:hint="eastAsia"/>
        </w:rPr>
        <w:t>→</w:t>
      </w:r>
      <w:r>
        <w:t xml:space="preserve"> </w:t>
      </w:r>
      <w:r>
        <w:rPr>
          <w:rFonts w:hint="eastAsia"/>
        </w:rPr>
        <w:t>扫管</w:t>
      </w:r>
      <w:r>
        <w:t xml:space="preserve"> </w:t>
      </w:r>
      <w:r>
        <w:rPr>
          <w:rFonts w:hint="eastAsia"/>
        </w:rPr>
        <w:t>→</w:t>
      </w:r>
      <w:r>
        <w:t xml:space="preserve"> </w:t>
      </w:r>
      <w:r>
        <w:rPr>
          <w:rFonts w:hint="eastAsia"/>
        </w:rPr>
        <w:t>放线及断线</w:t>
      </w:r>
      <w:r>
        <w:t xml:space="preserve"> </w:t>
      </w:r>
      <w:r>
        <w:rPr>
          <w:rFonts w:hint="eastAsia"/>
        </w:rPr>
        <w:t>→</w:t>
      </w:r>
      <w:r>
        <w:t xml:space="preserve"> </w:t>
      </w:r>
      <w:r>
        <w:rPr>
          <w:rFonts w:hint="eastAsia"/>
        </w:rPr>
        <w:t>导线与带线的绑扎</w:t>
      </w:r>
      <w:r>
        <w:t xml:space="preserve"> </w:t>
      </w:r>
      <w:r>
        <w:rPr>
          <w:rFonts w:hint="eastAsia"/>
        </w:rPr>
        <w:t>→</w:t>
      </w:r>
      <w:r>
        <w:t xml:space="preserve"> </w:t>
      </w:r>
      <w:r>
        <w:rPr>
          <w:rFonts w:hint="eastAsia"/>
        </w:rPr>
        <w:t>带护口</w:t>
      </w:r>
      <w:r>
        <w:rPr>
          <w:rFonts w:hint="eastAsia"/>
        </w:rPr>
        <w:t>→</w:t>
      </w:r>
      <w:r>
        <w:rPr>
          <w:rFonts w:hint="eastAsia"/>
        </w:rPr>
        <w:t>导线接头</w:t>
      </w:r>
      <w:r>
        <w:t xml:space="preserve"> </w:t>
      </w:r>
      <w:r>
        <w:rPr>
          <w:rFonts w:hint="eastAsia"/>
        </w:rPr>
        <w:t>→</w:t>
      </w:r>
      <w:r>
        <w:t xml:space="preserve"> </w:t>
      </w:r>
      <w:r>
        <w:rPr>
          <w:rFonts w:hint="eastAsia"/>
        </w:rPr>
        <w:t>接头包扎</w:t>
      </w:r>
      <w:r>
        <w:t xml:space="preserve"> </w:t>
      </w:r>
      <w:r>
        <w:rPr>
          <w:rFonts w:hint="eastAsia"/>
        </w:rPr>
        <w:t>→</w:t>
      </w:r>
      <w:r>
        <w:t xml:space="preserve"> </w:t>
      </w:r>
      <w:r>
        <w:rPr>
          <w:rFonts w:hint="eastAsia"/>
        </w:rPr>
        <w:t>线路检查绝缘遥测。</w:t>
      </w:r>
    </w:p>
    <w:p>
      <w:pPr>
        <w:pStyle w:val="BodyText"/>
        <w:rPr>
          <w:rFonts w:hint="eastAsia"/>
        </w:rPr>
      </w:pPr>
      <w:r>
        <w:rPr>
          <w:rFonts w:hint="eastAsia"/>
        </w:rPr>
        <w:t>（３）穿线：</w:t>
      </w:r>
    </w:p>
    <w:p>
      <w:pPr>
        <w:pStyle w:val="BodyText"/>
      </w:pPr>
      <w:r>
        <w:rPr>
          <w:rFonts w:hint="eastAsia"/>
        </w:rPr>
        <w:t>穿线之前应先把带线穿入，目的是检查管路是否通畅，管路的走向及盒箱的位置是否符合设计及施工图的要求。导线根数较少时可将导线前端的绝缘层削去，然后将导线芯直接插入带线的盘圈内并折四压实，绑扎牢固，使绑扎处形成一个平滑的锥形过渡部位。导线根数较多时或导线截面较大时，可将导线前端的绝缘层削去，然后将线芯斜错排列在带线上，用绑扎线缠绕，绑扎牢固，使绑扎接头处形成一个平滑的锥形过渡部位，便于穿线。</w:t>
      </w:r>
    </w:p>
    <w:p>
      <w:pPr>
        <w:pStyle w:val="BodyText"/>
        <w:rPr>
          <w:rFonts w:hint="eastAsia"/>
        </w:rPr>
      </w:pPr>
      <w:r>
        <w:rPr>
          <w:rFonts w:hint="eastAsia"/>
        </w:rPr>
        <w:t>（４）质量标准：</w:t>
      </w:r>
    </w:p>
    <w:p>
      <w:pPr>
        <w:pStyle w:val="BodyText"/>
        <w:rPr>
          <w:rFonts w:hint="eastAsia"/>
        </w:rPr>
        <w:sectPr>
          <w:footerReference w:type="even" r:id="rId25"/>
          <w:type w:val="nextPage"/>
          <w:pgSz w:w="11907" w:h="16840"/>
          <w:pgMar w:top="1418" w:right="1418" w:bottom="1418" w:left="1797" w:header="851" w:footer="992" w:gutter="0"/>
          <w:pgNumType w:start="20"/>
          <w:cols w:space="708"/>
          <w:titlePg w:val="0"/>
          <w:docGrid w:type="lines" w:linePitch="312"/>
        </w:sectPr>
      </w:pPr>
      <w:r>
        <w:rPr>
          <w:rFonts w:hint="eastAsia"/>
        </w:rPr>
        <w:t>导线和规格、型号必须符合设计要求和国家标准的规定。照明线路的绝缘电阻值应不小于</w:t>
      </w:r>
      <w:r>
        <w:t>0.5 M</w:t>
      </w:r>
      <w:r>
        <w:rPr>
          <w:rFonts w:hint="eastAsia"/>
        </w:rPr>
        <w:t>Ω</w:t>
      </w:r>
      <w:r>
        <w:rPr>
          <w:rFonts w:hint="eastAsia"/>
        </w:rPr>
        <w:t>，动力线路的绝缘电阻值不应小于</w:t>
      </w:r>
      <w:r>
        <w:t>1 M</w:t>
      </w:r>
      <w:r>
        <w:rPr>
          <w:rFonts w:hint="eastAsia"/>
        </w:rPr>
        <w:t>Ω</w:t>
      </w:r>
    </w:p>
    <w:p>
      <w:pPr>
        <w:pStyle w:val="BodyText"/>
        <w:rPr>
          <w:rFonts w:hint="eastAsia"/>
        </w:rPr>
      </w:pPr>
      <w:r>
        <w:rPr>
          <w:rFonts w:hint="eastAsia"/>
        </w:rPr>
        <w:t>。接地（接零）线截面选用正确，连接牢固，严密包扎，绝缘良好，不伤线芯，导线在管内无接头。不同回路、不同电压和交流与直流的导线不得穿入同一管内。导线做电气连接时，必须削掉绝缘再连接，而后加焊。导线接头不能增加电阻值，不得降低绝缘强度。</w:t>
      </w:r>
    </w:p>
    <w:p>
      <w:pPr>
        <w:pStyle w:val="Heading1"/>
        <w:rPr>
          <w:rFonts w:hint="eastAsia"/>
        </w:rPr>
      </w:pPr>
      <w:bookmarkStart w:id="19" w:name="_Toc510784696"/>
      <w:r>
        <w:rPr>
          <w:rFonts w:hint="eastAsia"/>
        </w:rPr>
        <w:t>水暖工程</w:t>
      </w:r>
      <w:bookmarkEnd w:id="19"/>
    </w:p>
    <w:p>
      <w:pPr>
        <w:pStyle w:val="BodyText"/>
      </w:pPr>
      <w:r>
        <w:rPr>
          <w:rFonts w:hint="eastAsia"/>
        </w:rPr>
        <w:t>１、工程基本概况：</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04"/>
        <w:gridCol w:w="1664"/>
        <w:gridCol w:w="1800"/>
        <w:gridCol w:w="1620"/>
        <w:gridCol w:w="193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1504" w:type="dxa"/>
            <w:vAlign w:val="center"/>
          </w:tcPr>
          <w:p>
            <w:pPr>
              <w:pStyle w:val="PlainText"/>
              <w:rPr>
                <w:rFonts w:hint="eastAsia"/>
              </w:rPr>
            </w:pPr>
            <w:r>
              <w:rPr>
                <w:rFonts w:hint="eastAsia"/>
              </w:rPr>
              <w:t>系统</w:t>
            </w:r>
          </w:p>
          <w:p>
            <w:pPr>
              <w:pStyle w:val="PlainText"/>
              <w:rPr>
                <w:rFonts w:hint="eastAsia"/>
              </w:rPr>
            </w:pPr>
            <w:r>
              <w:rPr>
                <w:rFonts w:hint="eastAsia"/>
              </w:rPr>
              <w:t>名称</w:t>
            </w:r>
          </w:p>
        </w:tc>
        <w:tc>
          <w:tcPr>
            <w:tcW w:w="1664" w:type="dxa"/>
            <w:vAlign w:val="center"/>
          </w:tcPr>
          <w:p>
            <w:pPr>
              <w:pStyle w:val="PlainText"/>
              <w:rPr>
                <w:rFonts w:hint="eastAsia"/>
              </w:rPr>
            </w:pPr>
            <w:r>
              <w:rPr>
                <w:rFonts w:hint="eastAsia"/>
              </w:rPr>
              <w:t>管材</w:t>
            </w:r>
          </w:p>
        </w:tc>
        <w:tc>
          <w:tcPr>
            <w:tcW w:w="1800" w:type="dxa"/>
            <w:vAlign w:val="center"/>
          </w:tcPr>
          <w:p>
            <w:pPr>
              <w:pStyle w:val="PlainText"/>
              <w:rPr>
                <w:rFonts w:hint="eastAsia"/>
              </w:rPr>
            </w:pPr>
            <w:r>
              <w:rPr>
                <w:rFonts w:hint="eastAsia"/>
              </w:rPr>
              <w:t>连接方式</w:t>
            </w:r>
          </w:p>
        </w:tc>
        <w:tc>
          <w:tcPr>
            <w:tcW w:w="1620" w:type="dxa"/>
            <w:vAlign w:val="center"/>
          </w:tcPr>
          <w:p>
            <w:pPr>
              <w:pStyle w:val="PlainText"/>
              <w:rPr>
                <w:rFonts w:hint="eastAsia"/>
              </w:rPr>
            </w:pPr>
            <w:r>
              <w:rPr>
                <w:rFonts w:hint="eastAsia"/>
              </w:rPr>
              <w:t>保温</w:t>
            </w:r>
          </w:p>
        </w:tc>
        <w:tc>
          <w:tcPr>
            <w:tcW w:w="1934" w:type="dxa"/>
            <w:vAlign w:val="center"/>
          </w:tcPr>
          <w:p>
            <w:pPr>
              <w:pStyle w:val="PlainText"/>
              <w:rPr>
                <w:rFonts w:hint="eastAsia"/>
              </w:rPr>
            </w:pPr>
            <w:r>
              <w:rPr>
                <w:rFonts w:hint="eastAsia"/>
              </w:rPr>
              <w:t>防腐</w:t>
            </w:r>
          </w:p>
        </w:tc>
      </w:tr>
      <w:tr>
        <w:tblPrEx>
          <w:tblW w:w="0" w:type="auto"/>
          <w:tblLayout w:type="fixed"/>
          <w:tblCellMar>
            <w:top w:w="0" w:type="dxa"/>
            <w:left w:w="108" w:type="dxa"/>
            <w:bottom w:w="0" w:type="dxa"/>
            <w:right w:w="108" w:type="dxa"/>
          </w:tblCellMar>
          <w:tblLook w:val="0000"/>
        </w:tblPrEx>
        <w:trPr>
          <w:trHeight w:val="454"/>
        </w:trPr>
        <w:tc>
          <w:tcPr>
            <w:tcW w:w="1504" w:type="dxa"/>
            <w:vAlign w:val="center"/>
          </w:tcPr>
          <w:p>
            <w:pPr>
              <w:pStyle w:val="PlainText"/>
              <w:rPr>
                <w:rFonts w:hint="eastAsia"/>
              </w:rPr>
            </w:pPr>
            <w:r>
              <w:rPr>
                <w:rFonts w:hint="eastAsia"/>
              </w:rPr>
              <w:t>给水</w:t>
            </w:r>
          </w:p>
        </w:tc>
        <w:tc>
          <w:tcPr>
            <w:tcW w:w="1664" w:type="dxa"/>
            <w:vAlign w:val="center"/>
          </w:tcPr>
          <w:p>
            <w:pPr>
              <w:pStyle w:val="PlainText"/>
              <w:rPr>
                <w:rFonts w:hint="eastAsia"/>
              </w:rPr>
            </w:pPr>
            <w:r>
              <w:rPr>
                <w:rFonts w:hint="eastAsia"/>
              </w:rPr>
              <w:t>PPR管</w:t>
            </w:r>
          </w:p>
        </w:tc>
        <w:tc>
          <w:tcPr>
            <w:tcW w:w="1800" w:type="dxa"/>
            <w:vAlign w:val="center"/>
          </w:tcPr>
          <w:p>
            <w:pPr>
              <w:pStyle w:val="PlainText"/>
              <w:rPr>
                <w:rFonts w:hint="eastAsia"/>
              </w:rPr>
            </w:pPr>
            <w:r>
              <w:rPr>
                <w:rFonts w:hint="eastAsia"/>
              </w:rPr>
              <w:t>熔接</w:t>
            </w:r>
          </w:p>
        </w:tc>
        <w:tc>
          <w:tcPr>
            <w:tcW w:w="1620" w:type="dxa"/>
            <w:vAlign w:val="center"/>
          </w:tcPr>
          <w:p>
            <w:pPr>
              <w:pStyle w:val="PlainText"/>
              <w:rPr>
                <w:rFonts w:hint="eastAsia"/>
              </w:rPr>
            </w:pPr>
          </w:p>
        </w:tc>
        <w:tc>
          <w:tcPr>
            <w:tcW w:w="1934" w:type="dxa"/>
            <w:vAlign w:val="center"/>
          </w:tcPr>
          <w:p>
            <w:pPr>
              <w:pStyle w:val="PlainText"/>
              <w:rPr>
                <w:rFonts w:hint="eastAsia"/>
              </w:rPr>
            </w:pPr>
          </w:p>
        </w:tc>
      </w:tr>
      <w:tr>
        <w:tblPrEx>
          <w:tblW w:w="0" w:type="auto"/>
          <w:tblLayout w:type="fixed"/>
          <w:tblCellMar>
            <w:top w:w="0" w:type="dxa"/>
            <w:left w:w="108" w:type="dxa"/>
            <w:bottom w:w="0" w:type="dxa"/>
            <w:right w:w="108" w:type="dxa"/>
          </w:tblCellMar>
          <w:tblLook w:val="0000"/>
        </w:tblPrEx>
        <w:trPr>
          <w:trHeight w:val="454"/>
        </w:trPr>
        <w:tc>
          <w:tcPr>
            <w:tcW w:w="1504" w:type="dxa"/>
            <w:vAlign w:val="center"/>
          </w:tcPr>
          <w:p>
            <w:pPr>
              <w:pStyle w:val="PlainText"/>
              <w:rPr>
                <w:rFonts w:hint="eastAsia"/>
              </w:rPr>
            </w:pPr>
            <w:r>
              <w:rPr>
                <w:rFonts w:hint="eastAsia"/>
              </w:rPr>
              <w:t>消火栓</w:t>
            </w:r>
          </w:p>
        </w:tc>
        <w:tc>
          <w:tcPr>
            <w:tcW w:w="1664" w:type="dxa"/>
            <w:vAlign w:val="center"/>
          </w:tcPr>
          <w:p>
            <w:pPr>
              <w:pStyle w:val="PlainText"/>
              <w:rPr>
                <w:rFonts w:hint="eastAsia"/>
              </w:rPr>
            </w:pPr>
            <w:r>
              <w:rPr>
                <w:rFonts w:hint="eastAsia"/>
              </w:rPr>
              <w:t>镀锌钢管</w:t>
            </w:r>
          </w:p>
        </w:tc>
        <w:tc>
          <w:tcPr>
            <w:tcW w:w="1800" w:type="dxa"/>
            <w:vAlign w:val="center"/>
          </w:tcPr>
          <w:p>
            <w:pPr>
              <w:pStyle w:val="PlainText"/>
              <w:rPr>
                <w:rFonts w:hint="eastAsia"/>
              </w:rPr>
            </w:pPr>
            <w:r>
              <w:rPr>
                <w:rFonts w:hint="eastAsia"/>
              </w:rPr>
              <w:t>丝接</w:t>
            </w:r>
          </w:p>
        </w:tc>
        <w:tc>
          <w:tcPr>
            <w:tcW w:w="1620" w:type="dxa"/>
            <w:vAlign w:val="center"/>
          </w:tcPr>
          <w:p>
            <w:pPr>
              <w:pStyle w:val="PlainText"/>
              <w:rPr>
                <w:rFonts w:hint="eastAsia"/>
              </w:rPr>
            </w:pPr>
          </w:p>
        </w:tc>
        <w:tc>
          <w:tcPr>
            <w:tcW w:w="1934" w:type="dxa"/>
          </w:tcPr>
          <w:p>
            <w:pPr>
              <w:pStyle w:val="PlainText"/>
              <w:rPr>
                <w:rFonts w:hint="eastAsia"/>
              </w:rPr>
            </w:pPr>
          </w:p>
        </w:tc>
      </w:tr>
      <w:tr>
        <w:tblPrEx>
          <w:tblW w:w="0" w:type="auto"/>
          <w:tblLayout w:type="fixed"/>
          <w:tblCellMar>
            <w:top w:w="0" w:type="dxa"/>
            <w:left w:w="108" w:type="dxa"/>
            <w:bottom w:w="0" w:type="dxa"/>
            <w:right w:w="108" w:type="dxa"/>
          </w:tblCellMar>
          <w:tblLook w:val="0000"/>
        </w:tblPrEx>
        <w:trPr>
          <w:trHeight w:val="454"/>
        </w:trPr>
        <w:tc>
          <w:tcPr>
            <w:tcW w:w="1504" w:type="dxa"/>
            <w:vAlign w:val="center"/>
          </w:tcPr>
          <w:p>
            <w:pPr>
              <w:pStyle w:val="PlainText"/>
              <w:rPr>
                <w:rFonts w:hint="eastAsia"/>
              </w:rPr>
            </w:pPr>
            <w:r>
              <w:rPr>
                <w:rFonts w:hint="eastAsia"/>
              </w:rPr>
              <w:t>排水</w:t>
            </w:r>
          </w:p>
        </w:tc>
        <w:tc>
          <w:tcPr>
            <w:tcW w:w="1664" w:type="dxa"/>
            <w:vAlign w:val="center"/>
          </w:tcPr>
          <w:p>
            <w:pPr>
              <w:pStyle w:val="PlainText"/>
              <w:rPr>
                <w:rFonts w:hint="eastAsia"/>
              </w:rPr>
            </w:pPr>
            <w:r>
              <w:rPr>
                <w:rFonts w:hint="eastAsia"/>
              </w:rPr>
              <w:t>UPVC管</w:t>
            </w:r>
          </w:p>
        </w:tc>
        <w:tc>
          <w:tcPr>
            <w:tcW w:w="1800" w:type="dxa"/>
            <w:vAlign w:val="center"/>
          </w:tcPr>
          <w:p>
            <w:pPr>
              <w:pStyle w:val="PlainText"/>
              <w:rPr>
                <w:rFonts w:hint="eastAsia"/>
              </w:rPr>
            </w:pPr>
            <w:r>
              <w:rPr>
                <w:rFonts w:hint="eastAsia"/>
              </w:rPr>
              <w:t>粘接</w:t>
            </w:r>
          </w:p>
        </w:tc>
        <w:tc>
          <w:tcPr>
            <w:tcW w:w="1620" w:type="dxa"/>
          </w:tcPr>
          <w:p>
            <w:pPr>
              <w:pStyle w:val="PlainText"/>
              <w:rPr>
                <w:rFonts w:hint="eastAsia"/>
              </w:rPr>
            </w:pPr>
          </w:p>
        </w:tc>
        <w:tc>
          <w:tcPr>
            <w:tcW w:w="1934" w:type="dxa"/>
          </w:tcPr>
          <w:p>
            <w:pPr>
              <w:pStyle w:val="PlainText"/>
              <w:rPr>
                <w:rFonts w:hint="eastAsia"/>
              </w:rPr>
            </w:pPr>
          </w:p>
        </w:tc>
      </w:tr>
    </w:tbl>
    <w:p>
      <w:pPr>
        <w:pStyle w:val="BodyText"/>
        <w:rPr>
          <w:rFonts w:hint="eastAsia"/>
        </w:rPr>
      </w:pPr>
      <w:r>
        <w:rPr>
          <w:rFonts w:hint="eastAsia"/>
        </w:rPr>
        <w:t>２、劳动力配备：</w:t>
      </w:r>
    </w:p>
    <w:p>
      <w:pPr>
        <w:pStyle w:val="BodyText"/>
        <w:rPr>
          <w:rFonts w:hint="eastAsia"/>
        </w:rPr>
      </w:pPr>
      <w:r>
        <w:rPr>
          <w:rFonts w:hint="eastAsia"/>
        </w:rPr>
        <w:t>根据工程量和施工进度计划，本工程设专业技术人员2人，高峰人数5人。</w:t>
      </w:r>
    </w:p>
    <w:p>
      <w:pPr>
        <w:pStyle w:val="BodyText"/>
        <w:rPr>
          <w:rFonts w:hint="eastAsia"/>
        </w:rPr>
      </w:pPr>
      <w:r>
        <w:rPr>
          <w:rFonts w:hint="eastAsia"/>
        </w:rPr>
        <w:t xml:space="preserve"> ３、主要施工方法：</w:t>
      </w:r>
    </w:p>
    <w:p>
      <w:pPr>
        <w:pStyle w:val="BodyText"/>
        <w:rPr>
          <w:rFonts w:hint="eastAsia"/>
        </w:rPr>
      </w:pPr>
      <w:r>
        <w:rPr>
          <w:rFonts w:hint="eastAsia"/>
        </w:rPr>
        <w:t>（１）给水：管材采用PPR管，采用熔接，管道枝状分布，供厕所用水。</w:t>
      </w:r>
    </w:p>
    <w:p>
      <w:pPr>
        <w:pStyle w:val="BodyText"/>
        <w:rPr>
          <w:rFonts w:hint="eastAsia"/>
        </w:rPr>
      </w:pPr>
      <w:r>
        <w:rPr>
          <w:rFonts w:hint="eastAsia"/>
        </w:rPr>
        <w:t>工艺流程：安装准备</w:t>
      </w:r>
      <w:r>
        <w:t xml:space="preserve"> </w:t>
      </w:r>
      <w:r>
        <w:rPr>
          <w:rFonts w:hint="eastAsia"/>
        </w:rPr>
        <w:t>→</w:t>
      </w:r>
      <w:r>
        <w:t xml:space="preserve"> </w:t>
      </w:r>
      <w:r>
        <w:rPr>
          <w:rFonts w:hint="eastAsia"/>
        </w:rPr>
        <w:t>预制加工</w:t>
      </w:r>
      <w:r>
        <w:t xml:space="preserve"> </w:t>
      </w:r>
      <w:r>
        <w:rPr>
          <w:rFonts w:hint="eastAsia"/>
        </w:rPr>
        <w:t>→</w:t>
      </w:r>
      <w:r>
        <w:t xml:space="preserve"> </w:t>
      </w:r>
      <w:r>
        <w:rPr>
          <w:rFonts w:hint="eastAsia"/>
        </w:rPr>
        <w:t>干</w:t>
      </w:r>
      <w:r>
        <w:t xml:space="preserve"> </w:t>
      </w:r>
      <w:r>
        <w:rPr>
          <w:rFonts w:hint="eastAsia"/>
        </w:rPr>
        <w:t>管安装</w:t>
      </w:r>
      <w:r>
        <w:t xml:space="preserve"> </w:t>
      </w:r>
      <w:r>
        <w:rPr>
          <w:rFonts w:hint="eastAsia"/>
        </w:rPr>
        <w:t>→</w:t>
      </w:r>
      <w:r>
        <w:t xml:space="preserve"> </w:t>
      </w:r>
      <w:r>
        <w:rPr>
          <w:rFonts w:hint="eastAsia"/>
        </w:rPr>
        <w:t>支管安装</w:t>
      </w:r>
      <w:r>
        <w:t xml:space="preserve"> </w:t>
      </w:r>
      <w:r>
        <w:rPr>
          <w:rFonts w:hint="eastAsia"/>
        </w:rPr>
        <w:t>→</w:t>
      </w:r>
      <w:r>
        <w:t xml:space="preserve"> </w:t>
      </w:r>
      <w:r>
        <w:rPr>
          <w:rFonts w:hint="eastAsia"/>
        </w:rPr>
        <w:t>管道试压</w:t>
      </w:r>
      <w:r>
        <w:t xml:space="preserve"> </w:t>
      </w:r>
      <w:r>
        <w:rPr>
          <w:rFonts w:hint="eastAsia"/>
        </w:rPr>
        <w:t>→</w:t>
      </w:r>
      <w:r>
        <w:t xml:space="preserve"> </w:t>
      </w:r>
      <w:r>
        <w:rPr>
          <w:rFonts w:hint="eastAsia"/>
        </w:rPr>
        <w:t>管道防腐和保温</w:t>
      </w:r>
      <w:r>
        <w:t xml:space="preserve"> </w:t>
      </w:r>
      <w:r>
        <w:rPr>
          <w:rFonts w:hint="eastAsia"/>
        </w:rPr>
        <w:t>→</w:t>
      </w:r>
      <w:r>
        <w:t xml:space="preserve"> </w:t>
      </w:r>
      <w:r>
        <w:rPr>
          <w:rFonts w:hint="eastAsia"/>
        </w:rPr>
        <w:t>管道冲洗。</w:t>
      </w:r>
    </w:p>
    <w:p>
      <w:pPr>
        <w:pStyle w:val="BodyText"/>
        <w:rPr>
          <w:rFonts w:hint="eastAsia"/>
        </w:rPr>
      </w:pPr>
      <w:r>
        <w:rPr>
          <w:rFonts w:hint="eastAsia"/>
        </w:rPr>
        <w:t>（２）排水：管材采用</w:t>
      </w:r>
      <w:r>
        <w:t>UPVC</w:t>
      </w:r>
      <w:r>
        <w:rPr>
          <w:rFonts w:hint="eastAsia"/>
        </w:rPr>
        <w:t>排水管，污水经污水井汇集后排出。</w:t>
      </w:r>
    </w:p>
    <w:p>
      <w:pPr>
        <w:pStyle w:val="BodyText"/>
        <w:rPr>
          <w:rFonts w:hint="eastAsia"/>
        </w:rPr>
        <w:sectPr>
          <w:footerReference w:type="even" r:id="rId26"/>
          <w:type w:val="nextPage"/>
          <w:pgSz w:w="11907" w:h="16840"/>
          <w:pgMar w:top="1418" w:right="1418" w:bottom="1418" w:left="1797" w:header="851" w:footer="992" w:gutter="0"/>
          <w:pgNumType w:start="21"/>
          <w:cols w:space="708"/>
          <w:titlePg w:val="0"/>
          <w:docGrid w:type="lines" w:linePitch="312"/>
        </w:sectPr>
      </w:pPr>
      <w:r>
        <w:rPr>
          <w:rFonts w:hint="eastAsia"/>
        </w:rPr>
        <w:t xml:space="preserve">工艺流程：安装准备 </w:t>
      </w:r>
      <w:r>
        <w:rPr>
          <w:rFonts w:ascii="Symbol" w:hAnsi="Symbol"/>
        </w:rPr>
        <w:sym w:font="Symbol" w:char="F0AE"/>
      </w:r>
      <w:r>
        <w:rPr>
          <w:rFonts w:hint="eastAsia"/>
        </w:rPr>
        <w:t xml:space="preserve"> 预制加工 </w:t>
      </w:r>
      <w:r>
        <w:rPr>
          <w:rFonts w:ascii="Symbol" w:hAnsi="Symbol"/>
        </w:rPr>
        <w:sym w:font="Symbol" w:char="F0AE"/>
      </w:r>
      <w:r>
        <w:rPr>
          <w:rFonts w:hint="eastAsia"/>
        </w:rPr>
        <w:t xml:space="preserve"> 干管安装 </w:t>
      </w:r>
      <w:r>
        <w:rPr>
          <w:rFonts w:ascii="Symbol" w:hAnsi="Symbol"/>
        </w:rPr>
        <w:sym w:font="Symbol" w:char="F0AE"/>
      </w:r>
      <w:r>
        <w:rPr>
          <w:rFonts w:hint="eastAsia"/>
        </w:rPr>
        <w:t xml:space="preserve"> 支管安装 </w:t>
      </w:r>
      <w:r>
        <w:rPr>
          <w:rFonts w:ascii="Symbol" w:hAnsi="Symbol"/>
        </w:rPr>
        <w:sym w:font="Symbol" w:char="F0AE"/>
      </w:r>
    </w:p>
    <w:p>
      <w:pPr>
        <w:pStyle w:val="BodyText"/>
        <w:rPr>
          <w:rFonts w:hint="eastAsia"/>
        </w:rPr>
      </w:pPr>
      <w:r>
        <w:rPr>
          <w:rFonts w:hint="eastAsia"/>
        </w:rPr>
        <w:t xml:space="preserve"> 卡件固</w:t>
      </w:r>
      <w:r>
        <w:rPr>
          <w:rFonts w:hint="eastAsia"/>
        </w:rPr>
        <w:t>定</w:t>
      </w:r>
      <w:r>
        <w:rPr>
          <w:rFonts w:hint="eastAsia"/>
        </w:rPr>
        <w:t xml:space="preserve"> </w:t>
      </w:r>
      <w:r>
        <w:rPr>
          <w:rFonts w:ascii="Symbol" w:hAnsi="Symbol"/>
        </w:rPr>
        <w:sym w:font="Symbol" w:char="F0AE"/>
      </w:r>
      <w:r>
        <w:rPr>
          <w:rFonts w:hint="eastAsia"/>
        </w:rPr>
        <w:t xml:space="preserve"> 封口堵洞 </w:t>
      </w:r>
      <w:r>
        <w:rPr>
          <w:rFonts w:ascii="Symbol" w:hAnsi="Symbol"/>
        </w:rPr>
        <w:sym w:font="Symbol" w:char="F0AE"/>
      </w:r>
      <w:r>
        <w:rPr>
          <w:rFonts w:hint="eastAsia"/>
        </w:rPr>
        <w:t xml:space="preserve"> 闭水试验 </w:t>
      </w:r>
      <w:r>
        <w:rPr>
          <w:rFonts w:ascii="Symbol" w:hAnsi="Symbol"/>
        </w:rPr>
        <w:sym w:font="Symbol" w:char="F0AE"/>
      </w:r>
      <w:r>
        <w:rPr>
          <w:rFonts w:hint="eastAsia"/>
        </w:rPr>
        <w:t xml:space="preserve"> 通水、通球试验。</w:t>
      </w:r>
    </w:p>
    <w:p>
      <w:pPr>
        <w:pStyle w:val="BodyText"/>
      </w:pPr>
      <w:r>
        <w:rPr>
          <w:rFonts w:hint="eastAsia"/>
        </w:rPr>
        <w:t>１）UPVC管粘接所用粘接剂最好选用同一厂家配套产品，连接时应将承插口擦试干净，如有油污用丙酮除掉。</w:t>
      </w:r>
    </w:p>
    <w:p>
      <w:pPr>
        <w:pStyle w:val="BodyText"/>
      </w:pPr>
      <w:r>
        <w:rPr>
          <w:rFonts w:hint="eastAsia"/>
        </w:rPr>
        <w:t>２）管道粘接前必须进行预装配，经预装配无误后方可进行粘接。</w:t>
      </w:r>
    </w:p>
    <w:p>
      <w:pPr>
        <w:pStyle w:val="BodyText"/>
      </w:pPr>
      <w:r>
        <w:rPr>
          <w:rFonts w:hint="eastAsia"/>
        </w:rPr>
        <w:t>３）管道粘接应避免在湿度较大的环境中进行。</w:t>
      </w:r>
    </w:p>
    <w:p>
      <w:pPr>
        <w:pStyle w:val="BodyText"/>
      </w:pPr>
      <w:r>
        <w:rPr>
          <w:rFonts w:hint="eastAsia"/>
        </w:rPr>
        <w:t>４）初粘接好的接头应避免受力，须静置固化牢固后方可继续安装。</w:t>
      </w:r>
    </w:p>
    <w:p>
      <w:pPr>
        <w:pStyle w:val="BodyText"/>
      </w:pPr>
      <w:r>
        <w:rPr>
          <w:rFonts w:hint="eastAsia"/>
        </w:rPr>
        <w:t>５）预制好的UPVC管应防止曝晒，以免变形。</w:t>
      </w:r>
    </w:p>
    <w:p>
      <w:pPr>
        <w:pStyle w:val="BodyText"/>
      </w:pPr>
      <w:r>
        <w:rPr>
          <w:rFonts w:hint="eastAsia"/>
        </w:rPr>
        <w:t>６）采用金属管卡固定管道时，管卡与管道间应采用塑料袋或橡胶物隔垫。</w:t>
      </w:r>
    </w:p>
    <w:p>
      <w:pPr>
        <w:pStyle w:val="BodyText"/>
        <w:rPr>
          <w:rFonts w:hint="eastAsia"/>
        </w:rPr>
      </w:pPr>
      <w:r>
        <w:rPr>
          <w:rFonts w:hint="eastAsia"/>
        </w:rPr>
        <w:t>（３）消防：</w:t>
      </w:r>
    </w:p>
    <w:p>
      <w:pPr>
        <w:pStyle w:val="BodyText"/>
        <w:rPr>
          <w:rFonts w:hint="eastAsia"/>
        </w:rPr>
      </w:pPr>
      <w:r>
        <w:rPr>
          <w:rFonts w:hint="eastAsia"/>
        </w:rPr>
        <w:tab/>
      </w:r>
      <w:r>
        <w:rPr>
          <w:rFonts w:hint="eastAsia"/>
        </w:rPr>
        <w:t>采用双路供水，并形成环线。消火栓箱明装。</w:t>
      </w:r>
    </w:p>
    <w:p>
      <w:pPr>
        <w:pStyle w:val="BodyText"/>
      </w:pPr>
      <w:r>
        <w:rPr>
          <w:rFonts w:hint="eastAsia"/>
        </w:rPr>
        <w:t>工艺流程</w:t>
      </w:r>
      <w:r>
        <w:t>:</w:t>
      </w:r>
      <w:r>
        <w:rPr>
          <w:rFonts w:hint="eastAsia"/>
        </w:rPr>
        <w:t>安装准备</w:t>
      </w:r>
      <w:r>
        <w:t xml:space="preserve"> </w:t>
      </w:r>
      <w:r>
        <w:rPr>
          <w:rFonts w:hint="eastAsia"/>
        </w:rPr>
        <w:t>→</w:t>
      </w:r>
      <w:r>
        <w:t xml:space="preserve"> </w:t>
      </w:r>
      <w:r>
        <w:rPr>
          <w:rFonts w:hint="eastAsia"/>
        </w:rPr>
        <w:t>预制加工</w:t>
      </w:r>
      <w:r>
        <w:t xml:space="preserve"> </w:t>
      </w:r>
      <w:r>
        <w:rPr>
          <w:rFonts w:hint="eastAsia"/>
        </w:rPr>
        <w:t>→</w:t>
      </w:r>
      <w:r>
        <w:t xml:space="preserve">  </w:t>
      </w:r>
      <w:r>
        <w:rPr>
          <w:rFonts w:hint="eastAsia"/>
        </w:rPr>
        <w:t>干管安装</w:t>
      </w:r>
      <w:r>
        <w:t xml:space="preserve"> </w:t>
      </w:r>
      <w:r>
        <w:rPr>
          <w:rFonts w:hint="eastAsia"/>
        </w:rPr>
        <w:t>→</w:t>
      </w:r>
      <w:r>
        <w:t xml:space="preserve">  </w:t>
      </w:r>
      <w:r>
        <w:rPr>
          <w:rFonts w:hint="eastAsia"/>
        </w:rPr>
        <w:t>立管安装</w:t>
      </w:r>
      <w:r>
        <w:t xml:space="preserve"> </w:t>
      </w:r>
      <w:r>
        <w:rPr>
          <w:rFonts w:hint="eastAsia"/>
        </w:rPr>
        <w:t>→</w:t>
      </w:r>
      <w:r>
        <w:t xml:space="preserve">  </w:t>
      </w:r>
      <w:r>
        <w:rPr>
          <w:rFonts w:hint="eastAsia"/>
        </w:rPr>
        <w:t>支管安装</w:t>
      </w:r>
      <w:r>
        <w:t xml:space="preserve"> </w:t>
      </w:r>
      <w:r>
        <w:rPr>
          <w:rFonts w:hint="eastAsia"/>
        </w:rPr>
        <w:t>→</w:t>
      </w:r>
      <w:r>
        <w:rPr>
          <w:rFonts w:hint="eastAsia"/>
        </w:rPr>
        <w:t>消火栓</w:t>
      </w:r>
      <w:r>
        <w:t xml:space="preserve"> </w:t>
      </w:r>
      <w:r>
        <w:rPr>
          <w:rFonts w:hint="eastAsia"/>
        </w:rPr>
        <w:t>→</w:t>
      </w:r>
      <w:r>
        <w:t xml:space="preserve"> </w:t>
      </w:r>
      <w:r>
        <w:rPr>
          <w:rFonts w:hint="eastAsia"/>
        </w:rPr>
        <w:t>管道试压</w:t>
      </w:r>
      <w:r>
        <w:t xml:space="preserve"> </w:t>
      </w:r>
      <w:r>
        <w:rPr>
          <w:rFonts w:hint="eastAsia"/>
        </w:rPr>
        <w:t>→</w:t>
      </w:r>
      <w:r>
        <w:t xml:space="preserve">  </w:t>
      </w:r>
      <w:r>
        <w:rPr>
          <w:rFonts w:hint="eastAsia"/>
        </w:rPr>
        <w:t>管道防腐和保温</w:t>
      </w:r>
      <w:r>
        <w:t xml:space="preserve"> </w:t>
      </w:r>
      <w:r>
        <w:rPr>
          <w:rFonts w:hint="eastAsia"/>
        </w:rPr>
        <w:t>→</w:t>
      </w:r>
      <w:r>
        <w:t xml:space="preserve">  </w:t>
      </w:r>
      <w:r>
        <w:rPr>
          <w:rFonts w:hint="eastAsia"/>
        </w:rPr>
        <w:t>管道冲洗。</w:t>
      </w:r>
    </w:p>
    <w:p>
      <w:pPr>
        <w:pStyle w:val="BodyText"/>
      </w:pPr>
      <w:r>
        <w:rPr>
          <w:rFonts w:hint="eastAsia"/>
        </w:rPr>
        <w:t>１）立管须按要求设置卡架，卡架设置应美观不妨碍使用。</w:t>
      </w:r>
    </w:p>
    <w:p>
      <w:pPr>
        <w:pStyle w:val="BodyText"/>
      </w:pPr>
      <w:r>
        <w:rPr>
          <w:rFonts w:hint="eastAsia"/>
        </w:rPr>
        <w:t>２）镀锌层破损即使处理并加强保护，铜管应有保护措施，防止表面被硬物碰伤。</w:t>
      </w:r>
    </w:p>
    <w:p>
      <w:pPr>
        <w:pStyle w:val="BodyText"/>
      </w:pPr>
      <w:r>
        <w:rPr>
          <w:rFonts w:hint="eastAsia"/>
        </w:rPr>
        <w:t>3）横管坡度为0.002。</w:t>
      </w:r>
      <w:r>
        <w:br/>
      </w:r>
      <w:r>
        <w:rPr>
          <w:rFonts w:hint="eastAsia"/>
        </w:rPr>
        <w:t>　　（4）统一要求：</w:t>
      </w:r>
    </w:p>
    <w:p>
      <w:pPr>
        <w:pStyle w:val="BodyText"/>
        <w:rPr>
          <w:rFonts w:hint="eastAsia"/>
        </w:rPr>
        <w:sectPr>
          <w:footerReference w:type="even" r:id="rId27"/>
          <w:type w:val="nextPage"/>
          <w:pgSz w:w="11907" w:h="16840"/>
          <w:pgMar w:top="1418" w:right="1418" w:bottom="1418" w:left="1797" w:header="851" w:footer="992" w:gutter="0"/>
          <w:pgNumType w:start="22"/>
          <w:cols w:space="708"/>
          <w:titlePg w:val="0"/>
          <w:docGrid w:type="lines" w:linePitch="312"/>
        </w:sectPr>
      </w:pPr>
    </w:p>
    <w:p>
      <w:pPr>
        <w:pStyle w:val="BodyText"/>
        <w:rPr>
          <w:rFonts w:hint="eastAsia"/>
        </w:rPr>
      </w:pPr>
      <w:r>
        <w:rPr>
          <w:rFonts w:hint="eastAsia"/>
        </w:rPr>
        <w:t>１）支吊架按规格制作，预埋件或镀锌螺栓埋入部分不得油漆，如有油污应除去。</w:t>
      </w:r>
    </w:p>
    <w:p>
      <w:pPr>
        <w:pStyle w:val="BodyText"/>
      </w:pPr>
      <w:r>
        <w:rPr>
          <w:rFonts w:hint="eastAsia"/>
        </w:rPr>
        <w:t>２）安装好的管道不得用做支撑，不得踏压。支托吊架及管道不得作为其它用途的受力点。</w:t>
      </w:r>
    </w:p>
    <w:p>
      <w:pPr>
        <w:pStyle w:val="BodyText"/>
      </w:pPr>
      <w:r>
        <w:rPr>
          <w:rFonts w:hint="eastAsia"/>
        </w:rPr>
        <w:t>３）管道在土建湿作业时须加以保护，防止灰浆污染。</w:t>
      </w:r>
    </w:p>
    <w:p>
      <w:pPr>
        <w:pStyle w:val="BodyText"/>
      </w:pPr>
      <w:r>
        <w:rPr>
          <w:rFonts w:hint="eastAsia"/>
        </w:rPr>
        <w:t>４）一个施工阶段完成，管道应做临时封堵，临时封堵不得随意打开。</w:t>
      </w:r>
    </w:p>
    <w:p>
      <w:pPr>
        <w:pStyle w:val="BodyText"/>
      </w:pPr>
      <w:r>
        <w:rPr>
          <w:rFonts w:hint="eastAsia"/>
        </w:rPr>
        <w:t>５）截门手轮、给水附件、配件等安装时应卸下，交工前统一安装。</w:t>
      </w:r>
    </w:p>
    <w:p>
      <w:pPr>
        <w:pStyle w:val="BodyText"/>
      </w:pPr>
      <w:r>
        <w:rPr>
          <w:rFonts w:hint="eastAsia"/>
        </w:rPr>
        <w:t xml:space="preserve">６）钢材、管件等金属制品堆放时应有防雨雪措施，以免锈蚀。   </w:t>
      </w:r>
    </w:p>
    <w:p>
      <w:pPr>
        <w:pStyle w:val="BodyText"/>
        <w:rPr>
          <w:rFonts w:hint="eastAsia"/>
        </w:rPr>
      </w:pPr>
      <w:r>
        <w:rPr>
          <w:rFonts w:hint="eastAsia"/>
        </w:rPr>
        <w:t>4、施工现场给排水</w:t>
      </w:r>
    </w:p>
    <w:p>
      <w:pPr>
        <w:pStyle w:val="BodyText"/>
        <w:rPr>
          <w:rFonts w:hint="eastAsia"/>
        </w:rPr>
      </w:pPr>
      <w:r>
        <w:rPr>
          <w:rFonts w:hint="eastAsia"/>
        </w:rPr>
        <w:t>（１）给水</w:t>
      </w:r>
    </w:p>
    <w:p>
      <w:pPr>
        <w:pStyle w:val="BodyText"/>
      </w:pPr>
      <w:r>
        <w:rPr>
          <w:rFonts w:hint="eastAsia"/>
        </w:rPr>
        <w:t>１）从建设单位指定位置接入水源，用软管引至施工作业面，供施工生产用水。</w:t>
      </w:r>
    </w:p>
    <w:p>
      <w:pPr>
        <w:pStyle w:val="BodyText"/>
        <w:rPr>
          <w:rFonts w:hint="eastAsia"/>
        </w:rPr>
      </w:pPr>
      <w:r>
        <w:rPr>
          <w:rFonts w:hint="eastAsia"/>
        </w:rPr>
        <w:t>（２）排水</w:t>
      </w:r>
    </w:p>
    <w:p>
      <w:pPr>
        <w:pStyle w:val="BodyText"/>
        <w:rPr>
          <w:rFonts w:hint="eastAsia"/>
        </w:rPr>
      </w:pPr>
      <w:r>
        <w:rPr>
          <w:rFonts w:hint="eastAsia"/>
        </w:rPr>
        <w:t>１）在原有大门处设冲洗水槽，负责车辆清洗。</w:t>
      </w:r>
    </w:p>
    <w:p>
      <w:pPr>
        <w:pStyle w:val="Heading1"/>
        <w:rPr>
          <w:rFonts w:hint="eastAsia"/>
        </w:rPr>
      </w:pPr>
      <w:bookmarkStart w:id="20" w:name="_Toc510784697"/>
      <w:r>
        <w:rPr>
          <w:rFonts w:hint="eastAsia"/>
        </w:rPr>
        <w:t>季节施工措施</w:t>
      </w:r>
      <w:bookmarkEnd w:id="20"/>
    </w:p>
    <w:p>
      <w:pPr>
        <w:pStyle w:val="BodyText"/>
        <w:rPr>
          <w:rFonts w:hint="eastAsia"/>
        </w:rPr>
        <w:sectPr>
          <w:footerReference w:type="even" r:id="rId28"/>
          <w:type w:val="nextPage"/>
          <w:pgSz w:w="11907" w:h="16840"/>
          <w:pgMar w:top="1418" w:right="1418" w:bottom="1418" w:left="1797" w:header="851" w:footer="992" w:gutter="0"/>
          <w:pgNumType w:start="23"/>
          <w:cols w:space="708"/>
          <w:titlePg w:val="0"/>
          <w:docGrid w:type="lines" w:linePitch="312"/>
        </w:sectPr>
      </w:pPr>
      <w:r>
        <w:rPr>
          <w:rFonts w:hint="eastAsia"/>
        </w:rPr>
        <w:t>本工程施工期间为4-5月，根据重庆气象条件按正常施工。</w:t>
      </w:r>
    </w:p>
    <w:p>
      <w:pPr>
        <w:pStyle w:val="Heading1"/>
        <w:rPr>
          <w:rFonts w:hint="eastAsia"/>
        </w:rPr>
      </w:pPr>
      <w:bookmarkStart w:id="21" w:name="_Toc510784698"/>
      <w:r>
        <w:rPr>
          <w:rFonts w:hint="eastAsia"/>
        </w:rPr>
        <w:t>施工管理措施</w:t>
      </w:r>
      <w:bookmarkEnd w:id="21"/>
    </w:p>
    <w:p>
      <w:pPr>
        <w:pStyle w:val="Heading2"/>
        <w:rPr>
          <w:rFonts w:hint="eastAsia"/>
        </w:rPr>
      </w:pPr>
      <w:bookmarkStart w:id="22" w:name="_Toc510784699"/>
      <w:r>
        <w:rPr>
          <w:rFonts w:hint="eastAsia"/>
        </w:rPr>
        <w:t>施工进度计划</w:t>
      </w:r>
      <w:bookmarkEnd w:id="22"/>
    </w:p>
    <w:p>
      <w:pPr>
        <w:pStyle w:val="BodyText"/>
        <w:rPr>
          <w:rFonts w:hint="eastAsia"/>
        </w:rPr>
      </w:pPr>
      <w:r>
        <w:rPr>
          <w:rFonts w:hint="eastAsia"/>
        </w:rPr>
        <w:t>（一）总工期控制：</w:t>
      </w:r>
    </w:p>
    <w:p>
      <w:pPr>
        <w:pStyle w:val="BodyText"/>
        <w:rPr>
          <w:rFonts w:hint="eastAsia"/>
        </w:rPr>
      </w:pPr>
      <w:r>
        <w:rPr>
          <w:rFonts w:hint="eastAsia"/>
        </w:rPr>
        <w:t>针对该工程特点，钢结构备料、加工与钢筋混凝土基础及结构施工同时进行，钢构件在工厂加工成半成品，运到现场组装。</w:t>
      </w:r>
    </w:p>
    <w:p>
      <w:pPr>
        <w:pStyle w:val="BodyText"/>
        <w:rPr>
          <w:rFonts w:hint="eastAsia"/>
        </w:rPr>
      </w:pPr>
      <w:r>
        <w:rPr>
          <w:rFonts w:hint="eastAsia"/>
        </w:rPr>
        <w:t>本工程工期60天，我方施工安排57日历天。</w:t>
      </w:r>
    </w:p>
    <w:p>
      <w:pPr>
        <w:pStyle w:val="BodyText"/>
        <w:rPr>
          <w:rFonts w:hint="eastAsia"/>
        </w:rPr>
      </w:pPr>
      <w:r>
        <w:rPr>
          <w:rFonts w:hint="eastAsia"/>
        </w:rPr>
        <w:t>（二）主要分部工程工期安排：</w:t>
      </w:r>
    </w:p>
    <w:p>
      <w:pPr>
        <w:pStyle w:val="BodyText"/>
        <w:rPr>
          <w:rFonts w:hint="eastAsia"/>
        </w:rPr>
      </w:pPr>
      <w:r>
        <w:rPr>
          <w:rFonts w:hint="eastAsia"/>
        </w:rPr>
        <w:t>１、土方开挖和桩基施工：19天</w:t>
      </w:r>
    </w:p>
    <w:p>
      <w:pPr>
        <w:pStyle w:val="BodyText"/>
        <w:rPr>
          <w:rFonts w:hint="eastAsia"/>
        </w:rPr>
      </w:pPr>
      <w:r>
        <w:rPr>
          <w:rFonts w:hint="eastAsia"/>
        </w:rPr>
        <w:t>２、钢筋混凝土基础及地基梁施工：8天。</w:t>
      </w:r>
    </w:p>
    <w:p>
      <w:pPr>
        <w:pStyle w:val="BodyText"/>
        <w:rPr>
          <w:rFonts w:hint="eastAsia"/>
        </w:rPr>
      </w:pPr>
      <w:r>
        <w:rPr>
          <w:rFonts w:hint="eastAsia"/>
        </w:rPr>
        <w:t>3、钢屋架安装：19天</w:t>
      </w:r>
    </w:p>
    <w:p>
      <w:pPr>
        <w:pStyle w:val="BodyText"/>
        <w:rPr>
          <w:rFonts w:hint="eastAsia"/>
        </w:rPr>
      </w:pPr>
      <w:r>
        <w:rPr>
          <w:rFonts w:hint="eastAsia"/>
        </w:rPr>
        <w:t>4、屋面板、墙面板安装：</w:t>
      </w:r>
    </w:p>
    <w:p>
      <w:pPr>
        <w:pStyle w:val="BodyText"/>
        <w:rPr>
          <w:rFonts w:hint="eastAsia"/>
        </w:rPr>
      </w:pPr>
      <w:r>
        <w:rPr>
          <w:rFonts w:hint="eastAsia"/>
        </w:rPr>
        <w:t>（三）工期保证措施：</w:t>
      </w:r>
    </w:p>
    <w:p>
      <w:pPr>
        <w:pStyle w:val="BodyText"/>
        <w:rPr>
          <w:rFonts w:hint="eastAsia"/>
        </w:rPr>
      </w:pPr>
      <w:r>
        <w:rPr>
          <w:rFonts w:hint="eastAsia"/>
        </w:rPr>
        <w:t>１、技术保证措施：</w:t>
      </w:r>
    </w:p>
    <w:p>
      <w:pPr>
        <w:pStyle w:val="BodyText"/>
        <w:rPr>
          <w:rFonts w:hint="eastAsia"/>
        </w:rPr>
      </w:pPr>
      <w:r>
        <w:rPr>
          <w:rFonts w:hint="eastAsia"/>
        </w:rPr>
        <w:t>（１）认真进行图纸审核，编制分部、分项施工技术方案，超前预想，超前准备，提前编制材料计划，确保工程按计划进行。</w:t>
      </w:r>
    </w:p>
    <w:p>
      <w:pPr>
        <w:pStyle w:val="BodyText"/>
        <w:rPr>
          <w:rFonts w:hint="eastAsia"/>
        </w:rPr>
        <w:sectPr>
          <w:footerReference w:type="even" r:id="rId29"/>
          <w:type w:val="nextPage"/>
          <w:pgSz w:w="11907" w:h="16840"/>
          <w:pgMar w:top="1418" w:right="1418" w:bottom="1418" w:left="1797" w:header="851" w:footer="992" w:gutter="0"/>
          <w:pgNumType w:start="24"/>
          <w:cols w:space="708"/>
          <w:titlePg w:val="0"/>
          <w:docGrid w:type="lines" w:linePitch="312"/>
        </w:sectPr>
      </w:pPr>
      <w:r>
        <w:rPr>
          <w:rFonts w:hint="eastAsia"/>
        </w:rPr>
        <w:t>（２）合理安排施工程序，钢结构部分基础及地基梁先安排施工，为钢结构安装提前进入创造条件。</w:t>
      </w:r>
    </w:p>
    <w:p>
      <w:pPr>
        <w:pStyle w:val="BodyText"/>
        <w:rPr>
          <w:rFonts w:hint="eastAsia"/>
        </w:rPr>
      </w:pPr>
      <w:r>
        <w:rPr>
          <w:rFonts w:hint="eastAsia"/>
        </w:rPr>
        <w:t>（３）钢结构在工厂加工成半成品运至现场安装，于施工现场密切配合，按安装顺序合理安排加工顺序。</w:t>
      </w:r>
    </w:p>
    <w:p>
      <w:pPr>
        <w:pStyle w:val="BodyText"/>
        <w:rPr>
          <w:rFonts w:hint="eastAsia"/>
        </w:rPr>
      </w:pPr>
      <w:r>
        <w:rPr>
          <w:rFonts w:hint="eastAsia"/>
        </w:rPr>
        <w:t>（４）加强质量通病的预防，对易出现质量问题的部位，提前制定预防措施。减少不必要的返工。</w:t>
      </w:r>
    </w:p>
    <w:p>
      <w:pPr>
        <w:pStyle w:val="BodyText"/>
        <w:rPr>
          <w:rFonts w:hint="eastAsia"/>
        </w:rPr>
      </w:pPr>
      <w:r>
        <w:rPr>
          <w:rFonts w:hint="eastAsia"/>
        </w:rPr>
        <w:t>（５）针对本工程特点，编制切实可行的施工方案及技术措施，钢结构焊接编制作业指导书，并加强过程监控。</w:t>
      </w:r>
    </w:p>
    <w:p>
      <w:pPr>
        <w:pStyle w:val="BodyText"/>
        <w:rPr>
          <w:rFonts w:hint="eastAsia"/>
        </w:rPr>
      </w:pPr>
      <w:r>
        <w:rPr>
          <w:rFonts w:hint="eastAsia"/>
        </w:rPr>
        <w:t>２、加强工程进度的计划性：</w:t>
      </w:r>
    </w:p>
    <w:p>
      <w:pPr>
        <w:pStyle w:val="BodyText"/>
        <w:rPr>
          <w:rFonts w:hint="eastAsia"/>
        </w:rPr>
      </w:pPr>
      <w:r>
        <w:rPr>
          <w:rFonts w:hint="eastAsia"/>
        </w:rPr>
        <w:t>（１）施工期间建立进度控制的组织系统，按施工项目的进展阶段进行目标分解，确定其进度目标，编制月、旬作业计划，做到日保旬，旬保月，并做好施工进度记录。</w:t>
      </w:r>
    </w:p>
    <w:p>
      <w:pPr>
        <w:pStyle w:val="BodyText"/>
        <w:rPr>
          <w:rFonts w:hint="eastAsia"/>
        </w:rPr>
      </w:pPr>
      <w:r>
        <w:rPr>
          <w:rFonts w:hint="eastAsia"/>
        </w:rPr>
        <w:t>（２）加强施工进度控制力度，将实际进度与计划进度对比，及时调整，确保总工期的控制。</w:t>
      </w:r>
    </w:p>
    <w:p>
      <w:pPr>
        <w:pStyle w:val="BodyText"/>
        <w:rPr>
          <w:rFonts w:hint="eastAsia"/>
        </w:rPr>
      </w:pPr>
      <w:r>
        <w:rPr>
          <w:rFonts w:hint="eastAsia"/>
        </w:rPr>
        <w:t>（３）建立施工现场协调会制度，每周召开一次现场协调会，每天召开生产调度协调会，加强信息反馈，及便控制施工进度。</w:t>
      </w:r>
    </w:p>
    <w:p>
      <w:pPr>
        <w:pStyle w:val="BodyText"/>
        <w:rPr>
          <w:rFonts w:hint="eastAsia"/>
        </w:rPr>
      </w:pPr>
      <w:r>
        <w:rPr>
          <w:rFonts w:hint="eastAsia"/>
        </w:rPr>
        <w:t>３、材料订货超前准备：根据施工进度的安排，加工的时间，提前做好材料进场时间安排。指定专人负责及时做好原材料进场，复试等工作。确保按施工进度要求供货。</w:t>
      </w:r>
    </w:p>
    <w:p>
      <w:pPr>
        <w:pStyle w:val="BodyText"/>
        <w:rPr>
          <w:rFonts w:hint="eastAsia"/>
        </w:rPr>
      </w:pPr>
      <w:r>
        <w:rPr>
          <w:rFonts w:hint="eastAsia"/>
        </w:rPr>
        <w:t>４、采用</w:t>
      </w:r>
      <w:r>
        <w:rPr>
          <w:rFonts w:hint="eastAsia"/>
        </w:rPr>
        <w:t>“</w:t>
      </w:r>
      <w:r>
        <w:rPr>
          <w:rFonts w:hint="eastAsia"/>
        </w:rPr>
        <w:t>四新</w:t>
      </w:r>
      <w:r>
        <w:rPr>
          <w:rFonts w:hint="eastAsia"/>
        </w:rPr>
        <w:t>”</w:t>
      </w:r>
      <w:r>
        <w:rPr>
          <w:rFonts w:hint="eastAsia"/>
        </w:rPr>
        <w:t>技术，保证工程进度：</w:t>
      </w:r>
    </w:p>
    <w:p>
      <w:pPr>
        <w:pStyle w:val="BodyText"/>
        <w:rPr>
          <w:rFonts w:hint="eastAsia"/>
        </w:rPr>
      </w:pPr>
      <w:r>
        <w:rPr>
          <w:rFonts w:hint="eastAsia"/>
        </w:rPr>
        <w:t>积极采用新技术、新工艺、新材料，充分利用我单位现有的先进技术和成熟的工艺保证质量，提高工效，确保进度。</w:t>
      </w:r>
      <w:r>
        <w:rPr>
          <w:rFonts w:hint="eastAsia"/>
        </w:rPr>
        <w:br/>
      </w:r>
      <w:r>
        <w:rPr>
          <w:rFonts w:hint="eastAsia"/>
        </w:rPr>
        <w:br/>
      </w:r>
    </w:p>
    <w:p>
      <w:pPr>
        <w:widowControl/>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
            <w:bCs/>
            <w:color w:val="0000EE"/>
            <w:kern w:val="0"/>
            <w:sz w:val="30"/>
            <w:szCs w:val="30"/>
            <w:u w:val="single" w:color="0000EE"/>
          </w:rPr>
          <w:t>https://d.book118.com/107015146101006024</w:t>
        </w:r>
      </w:hyperlink>
    </w:p>
    <w:p>
      <w:pPr>
        <w:pStyle w:val="BodyText"/>
        <w:rPr>
          <w:rFonts w:hint="eastAsia"/>
        </w:rPr>
      </w:pPr>
    </w:p>
    <w:sectPr>
      <w:footerReference w:type="even" r:id="rId31"/>
      <w:type w:val="nextPage"/>
      <w:pgSz w:w="11907" w:h="16840"/>
      <w:pgMar w:top="1418" w:right="1418" w:bottom="1418" w:left="1797" w:header="851" w:footer="992" w:gutter="0"/>
      <w:pgNumType w:start="2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FFFFFF88"/>
    <w:lvl w:ilvl="0">
      <w:start w:val="1"/>
      <w:numFmt w:val="decimal"/>
      <w:lvlText w:val="%1."/>
      <w:lvlJc w:val="left"/>
      <w:pPr>
        <w:tabs>
          <w:tab w:val="num" w:pos="360"/>
        </w:tabs>
        <w:ind w:left="360" w:hanging="360"/>
      </w:p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
    <w:nsid w:val="69731E8C"/>
    <w:multiLevelType w:val="multilevel"/>
    <w:tmpl w:val="69731E8C"/>
    <w:lvl w:ilvl="0">
      <w:start w:val="1"/>
      <w:numFmt w:val="chineseCountingThousand"/>
      <w:suff w:val="nothing"/>
      <w:lvlText w:val="第%1章、"/>
      <w:lvlJc w:val="center"/>
      <w:pPr>
        <w:ind w:left="0" w:firstLine="0"/>
      </w:pPr>
      <w:rPr>
        <w:rFonts w:hint="eastAsia"/>
      </w:rPr>
    </w:lvl>
    <w:lvl w:ilvl="1">
      <w:start w:val="1"/>
      <w:numFmt w:val="decimal"/>
      <w:isLgl/>
      <w:suff w:val="nothing"/>
      <w:lvlText w:val="%1．%2　"/>
      <w:lvlJc w:val="left"/>
      <w:pPr>
        <w:ind w:left="0" w:firstLine="0"/>
      </w:pPr>
      <w:rPr>
        <w:rFonts w:hint="eastAsia"/>
      </w:rPr>
    </w:lvl>
    <w:lvl w:ilvl="2">
      <w:start w:val="1"/>
      <w:numFmt w:val="decimal"/>
      <w:isLgl/>
      <w:suff w:val="nothing"/>
      <w:lvlText w:val="%1．%2．%3　"/>
      <w:lvlJc w:val="left"/>
      <w:pPr>
        <w:ind w:left="0" w:firstLine="0"/>
      </w:pPr>
      <w:rPr>
        <w:rFonts w:hint="eastAsia"/>
      </w:rPr>
    </w:lvl>
    <w:lvl w:ilvl="3">
      <w:start w:val="1"/>
      <w:numFmt w:val="decimal"/>
      <w:isLgl/>
      <w:suff w:val="nothing"/>
      <w:lvlText w:val="%1．%2．%3．%4　"/>
      <w:lvlJc w:val="left"/>
      <w:pPr>
        <w:ind w:left="0" w:firstLine="0"/>
      </w:pPr>
      <w:rPr>
        <w:rFonts w:hint="eastAsia"/>
      </w:rPr>
    </w:lvl>
    <w:lvl w:ilvl="4">
      <w:start w:val="1"/>
      <w:numFmt w:val="decimal"/>
      <w:isLgl/>
      <w:suff w:val="nothing"/>
      <w:lvlText w:val="%1．%2．%3．%4．%5　"/>
      <w:lvlJc w:val="left"/>
      <w:pPr>
        <w:ind w:left="0" w:firstLine="0"/>
      </w:pPr>
      <w:rPr>
        <w:rFonts w:hint="eastAsia"/>
      </w:rPr>
    </w:lvl>
    <w:lvl w:ilvl="5">
      <w:start w:val="1"/>
      <w:numFmt w:val="decimal"/>
      <w:isLgl/>
      <w:suff w:val="nothing"/>
      <w:lvlText w:val="%1．%2．%3．%4．%5．%6　"/>
      <w:lvlJc w:val="left"/>
      <w:pPr>
        <w:ind w:left="0" w:firstLine="0"/>
      </w:pPr>
      <w:rPr>
        <w:rFonts w:hint="eastAsia"/>
      </w:rPr>
    </w:lvl>
    <w:lvl w:ilvl="6">
      <w:start w:val="1"/>
      <w:numFmt w:val="decimal"/>
      <w:isLgl/>
      <w:suff w:val="nothing"/>
      <w:lvlText w:val="%1．%2．%3．%4．%5．%6．%7　"/>
      <w:lvlJc w:val="left"/>
      <w:pPr>
        <w:ind w:left="0" w:firstLine="0"/>
      </w:pPr>
      <w:rPr>
        <w:rFonts w:hint="eastAsia"/>
      </w:rPr>
    </w:lvl>
    <w:lvl w:ilvl="7">
      <w:start w:val="1"/>
      <w:numFmt w:val="decimal"/>
      <w:isLgl/>
      <w:suff w:val="nothing"/>
      <w:lvlText w:val="%1．%2．%3．%4．%5．%6．%7．%8　"/>
      <w:lvlJc w:val="left"/>
      <w:pPr>
        <w:ind w:left="0" w:firstLine="0"/>
      </w:pPr>
      <w:rPr>
        <w:rFonts w:hint="eastAsia"/>
      </w:rPr>
    </w:lvl>
    <w:lvl w:ilvl="8">
      <w:start w:val="1"/>
      <w:numFmt w:val="decimal"/>
      <w:isLgl/>
      <w:suff w:val="nothing"/>
      <w:lvlText w:val="%1．%2．%3．%4．%5．%6．%7．%8．%9　"/>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1968"/>
    <w:rsid w:val="0000664E"/>
    <w:rsid w:val="0001707E"/>
    <w:rsid w:val="00022CE6"/>
    <w:rsid w:val="00026DC2"/>
    <w:rsid w:val="000331DA"/>
    <w:rsid w:val="000464F7"/>
    <w:rsid w:val="00092310"/>
    <w:rsid w:val="00092686"/>
    <w:rsid w:val="00096C2E"/>
    <w:rsid w:val="000A7BB4"/>
    <w:rsid w:val="000B297A"/>
    <w:rsid w:val="000B6A08"/>
    <w:rsid w:val="000C4AA8"/>
    <w:rsid w:val="000C710D"/>
    <w:rsid w:val="000D1856"/>
    <w:rsid w:val="000D6C81"/>
    <w:rsid w:val="000F51F1"/>
    <w:rsid w:val="00111AD9"/>
    <w:rsid w:val="00112078"/>
    <w:rsid w:val="00116F69"/>
    <w:rsid w:val="00125C20"/>
    <w:rsid w:val="00134623"/>
    <w:rsid w:val="00146CB2"/>
    <w:rsid w:val="00180611"/>
    <w:rsid w:val="00186F21"/>
    <w:rsid w:val="0019194B"/>
    <w:rsid w:val="001949F5"/>
    <w:rsid w:val="00196E98"/>
    <w:rsid w:val="001975DF"/>
    <w:rsid w:val="001A0886"/>
    <w:rsid w:val="001A1075"/>
    <w:rsid w:val="001B0F90"/>
    <w:rsid w:val="001B16D6"/>
    <w:rsid w:val="001C226F"/>
    <w:rsid w:val="001C243E"/>
    <w:rsid w:val="001C3FC2"/>
    <w:rsid w:val="00201D5C"/>
    <w:rsid w:val="002029B8"/>
    <w:rsid w:val="0020694C"/>
    <w:rsid w:val="0022341B"/>
    <w:rsid w:val="00225E30"/>
    <w:rsid w:val="00234541"/>
    <w:rsid w:val="0024144C"/>
    <w:rsid w:val="00251D71"/>
    <w:rsid w:val="00253A4C"/>
    <w:rsid w:val="0026089B"/>
    <w:rsid w:val="00264716"/>
    <w:rsid w:val="002660CC"/>
    <w:rsid w:val="002839EB"/>
    <w:rsid w:val="00293759"/>
    <w:rsid w:val="00296E89"/>
    <w:rsid w:val="002B0116"/>
    <w:rsid w:val="002B5130"/>
    <w:rsid w:val="002B58CE"/>
    <w:rsid w:val="002C6529"/>
    <w:rsid w:val="002D0BBF"/>
    <w:rsid w:val="002D303F"/>
    <w:rsid w:val="002E0794"/>
    <w:rsid w:val="002E19E8"/>
    <w:rsid w:val="002F5CB4"/>
    <w:rsid w:val="003074D6"/>
    <w:rsid w:val="00311975"/>
    <w:rsid w:val="00317B64"/>
    <w:rsid w:val="00323200"/>
    <w:rsid w:val="003278F5"/>
    <w:rsid w:val="003326D1"/>
    <w:rsid w:val="003348E4"/>
    <w:rsid w:val="00340FBB"/>
    <w:rsid w:val="00341769"/>
    <w:rsid w:val="003523BD"/>
    <w:rsid w:val="00354AA8"/>
    <w:rsid w:val="00354C78"/>
    <w:rsid w:val="00371A7C"/>
    <w:rsid w:val="003742AD"/>
    <w:rsid w:val="00381A4A"/>
    <w:rsid w:val="003854A9"/>
    <w:rsid w:val="003939EF"/>
    <w:rsid w:val="0039451D"/>
    <w:rsid w:val="0039562B"/>
    <w:rsid w:val="003A31C2"/>
    <w:rsid w:val="003A57B9"/>
    <w:rsid w:val="003B15D2"/>
    <w:rsid w:val="003B15DC"/>
    <w:rsid w:val="003B3109"/>
    <w:rsid w:val="003B78DD"/>
    <w:rsid w:val="003D6ED7"/>
    <w:rsid w:val="003E76FD"/>
    <w:rsid w:val="003F0C0B"/>
    <w:rsid w:val="0040428D"/>
    <w:rsid w:val="0042566E"/>
    <w:rsid w:val="004258A3"/>
    <w:rsid w:val="004276B2"/>
    <w:rsid w:val="0043640A"/>
    <w:rsid w:val="00437CDA"/>
    <w:rsid w:val="00456559"/>
    <w:rsid w:val="004607B7"/>
    <w:rsid w:val="00464B24"/>
    <w:rsid w:val="00470062"/>
    <w:rsid w:val="00472621"/>
    <w:rsid w:val="00482E51"/>
    <w:rsid w:val="00495103"/>
    <w:rsid w:val="00496405"/>
    <w:rsid w:val="004976DD"/>
    <w:rsid w:val="004A123A"/>
    <w:rsid w:val="004A732D"/>
    <w:rsid w:val="004B200D"/>
    <w:rsid w:val="004B3B80"/>
    <w:rsid w:val="004B6A04"/>
    <w:rsid w:val="004D036B"/>
    <w:rsid w:val="004E6333"/>
    <w:rsid w:val="004E7137"/>
    <w:rsid w:val="00500165"/>
    <w:rsid w:val="005028DC"/>
    <w:rsid w:val="005335A0"/>
    <w:rsid w:val="005529E7"/>
    <w:rsid w:val="00554327"/>
    <w:rsid w:val="00554DC0"/>
    <w:rsid w:val="00555BAB"/>
    <w:rsid w:val="00566A61"/>
    <w:rsid w:val="0057512E"/>
    <w:rsid w:val="005847B1"/>
    <w:rsid w:val="005958C7"/>
    <w:rsid w:val="00595E62"/>
    <w:rsid w:val="00597E59"/>
    <w:rsid w:val="005A39B3"/>
    <w:rsid w:val="005A3FB7"/>
    <w:rsid w:val="005A4495"/>
    <w:rsid w:val="005B20BB"/>
    <w:rsid w:val="005B2778"/>
    <w:rsid w:val="005B4636"/>
    <w:rsid w:val="005B5199"/>
    <w:rsid w:val="005E3454"/>
    <w:rsid w:val="005E4810"/>
    <w:rsid w:val="005F5492"/>
    <w:rsid w:val="0060670B"/>
    <w:rsid w:val="00607CFB"/>
    <w:rsid w:val="00615347"/>
    <w:rsid w:val="00622877"/>
    <w:rsid w:val="006230AD"/>
    <w:rsid w:val="006452BA"/>
    <w:rsid w:val="00647C93"/>
    <w:rsid w:val="00653385"/>
    <w:rsid w:val="00655C95"/>
    <w:rsid w:val="006663B0"/>
    <w:rsid w:val="00667E98"/>
    <w:rsid w:val="00670472"/>
    <w:rsid w:val="00670C53"/>
    <w:rsid w:val="00675A0B"/>
    <w:rsid w:val="0068237D"/>
    <w:rsid w:val="0068609D"/>
    <w:rsid w:val="00686355"/>
    <w:rsid w:val="006863EE"/>
    <w:rsid w:val="006875F8"/>
    <w:rsid w:val="006A07F8"/>
    <w:rsid w:val="006D1B53"/>
    <w:rsid w:val="006D7808"/>
    <w:rsid w:val="006E0752"/>
    <w:rsid w:val="006E32E6"/>
    <w:rsid w:val="006F11F1"/>
    <w:rsid w:val="006F398A"/>
    <w:rsid w:val="00702765"/>
    <w:rsid w:val="00710DCF"/>
    <w:rsid w:val="00715A48"/>
    <w:rsid w:val="00721672"/>
    <w:rsid w:val="0072193F"/>
    <w:rsid w:val="00731145"/>
    <w:rsid w:val="00737E91"/>
    <w:rsid w:val="00745F6F"/>
    <w:rsid w:val="007475D8"/>
    <w:rsid w:val="00750901"/>
    <w:rsid w:val="0075106F"/>
    <w:rsid w:val="00751B57"/>
    <w:rsid w:val="00754C6B"/>
    <w:rsid w:val="00755D1F"/>
    <w:rsid w:val="00760685"/>
    <w:rsid w:val="00761806"/>
    <w:rsid w:val="0077525C"/>
    <w:rsid w:val="00775DC8"/>
    <w:rsid w:val="00782C25"/>
    <w:rsid w:val="00787402"/>
    <w:rsid w:val="00795473"/>
    <w:rsid w:val="007971BF"/>
    <w:rsid w:val="007C4EEA"/>
    <w:rsid w:val="007D6473"/>
    <w:rsid w:val="007E1828"/>
    <w:rsid w:val="007E5AD9"/>
    <w:rsid w:val="007F2082"/>
    <w:rsid w:val="0083141D"/>
    <w:rsid w:val="008370EA"/>
    <w:rsid w:val="00846138"/>
    <w:rsid w:val="00854477"/>
    <w:rsid w:val="00854A9F"/>
    <w:rsid w:val="008600A7"/>
    <w:rsid w:val="0086287F"/>
    <w:rsid w:val="0087078F"/>
    <w:rsid w:val="00871685"/>
    <w:rsid w:val="00871C04"/>
    <w:rsid w:val="008749F7"/>
    <w:rsid w:val="008752FB"/>
    <w:rsid w:val="00876F10"/>
    <w:rsid w:val="00884B38"/>
    <w:rsid w:val="00891CFE"/>
    <w:rsid w:val="00897F58"/>
    <w:rsid w:val="008A669E"/>
    <w:rsid w:val="008A6848"/>
    <w:rsid w:val="008A6C7B"/>
    <w:rsid w:val="008B7014"/>
    <w:rsid w:val="008C73A4"/>
    <w:rsid w:val="008D6CA4"/>
    <w:rsid w:val="008E6265"/>
    <w:rsid w:val="008F158C"/>
    <w:rsid w:val="008F7D53"/>
    <w:rsid w:val="00903D8C"/>
    <w:rsid w:val="00906155"/>
    <w:rsid w:val="00920643"/>
    <w:rsid w:val="00921216"/>
    <w:rsid w:val="0092572D"/>
    <w:rsid w:val="0093079D"/>
    <w:rsid w:val="009319F9"/>
    <w:rsid w:val="00941DED"/>
    <w:rsid w:val="00942C2A"/>
    <w:rsid w:val="00970BD0"/>
    <w:rsid w:val="00971592"/>
    <w:rsid w:val="00972539"/>
    <w:rsid w:val="00973A7E"/>
    <w:rsid w:val="00975B5F"/>
    <w:rsid w:val="009772B4"/>
    <w:rsid w:val="009854E2"/>
    <w:rsid w:val="00986076"/>
    <w:rsid w:val="0098697A"/>
    <w:rsid w:val="009A3A0D"/>
    <w:rsid w:val="009A42B3"/>
    <w:rsid w:val="009B54C8"/>
    <w:rsid w:val="009C2B70"/>
    <w:rsid w:val="009D4B42"/>
    <w:rsid w:val="009F1FA3"/>
    <w:rsid w:val="009F2810"/>
    <w:rsid w:val="009F5581"/>
    <w:rsid w:val="009F633D"/>
    <w:rsid w:val="00A01AB0"/>
    <w:rsid w:val="00A03DA4"/>
    <w:rsid w:val="00A05F80"/>
    <w:rsid w:val="00A278FB"/>
    <w:rsid w:val="00A60D8A"/>
    <w:rsid w:val="00A60DC7"/>
    <w:rsid w:val="00A63B0E"/>
    <w:rsid w:val="00A83E3B"/>
    <w:rsid w:val="00A960EB"/>
    <w:rsid w:val="00AA4B92"/>
    <w:rsid w:val="00AB616A"/>
    <w:rsid w:val="00AC0A65"/>
    <w:rsid w:val="00AC18D2"/>
    <w:rsid w:val="00AD5B9F"/>
    <w:rsid w:val="00AD69DB"/>
    <w:rsid w:val="00AE60F2"/>
    <w:rsid w:val="00AF2AEB"/>
    <w:rsid w:val="00AF522B"/>
    <w:rsid w:val="00AF7761"/>
    <w:rsid w:val="00B05A23"/>
    <w:rsid w:val="00B07061"/>
    <w:rsid w:val="00B11733"/>
    <w:rsid w:val="00B147B7"/>
    <w:rsid w:val="00B14D8B"/>
    <w:rsid w:val="00B24732"/>
    <w:rsid w:val="00B37330"/>
    <w:rsid w:val="00B5368D"/>
    <w:rsid w:val="00B579F6"/>
    <w:rsid w:val="00B76500"/>
    <w:rsid w:val="00B850EE"/>
    <w:rsid w:val="00B85D10"/>
    <w:rsid w:val="00B94B06"/>
    <w:rsid w:val="00B95B8B"/>
    <w:rsid w:val="00B96309"/>
    <w:rsid w:val="00BC0E35"/>
    <w:rsid w:val="00BC5A69"/>
    <w:rsid w:val="00BD119C"/>
    <w:rsid w:val="00BF4604"/>
    <w:rsid w:val="00BF4A4C"/>
    <w:rsid w:val="00BF5241"/>
    <w:rsid w:val="00C11A54"/>
    <w:rsid w:val="00C1270F"/>
    <w:rsid w:val="00C30483"/>
    <w:rsid w:val="00C3243E"/>
    <w:rsid w:val="00C54C4D"/>
    <w:rsid w:val="00C65866"/>
    <w:rsid w:val="00C80E86"/>
    <w:rsid w:val="00C87E8F"/>
    <w:rsid w:val="00C95449"/>
    <w:rsid w:val="00CA1B85"/>
    <w:rsid w:val="00CA20A1"/>
    <w:rsid w:val="00CA2F7D"/>
    <w:rsid w:val="00CB1B83"/>
    <w:rsid w:val="00CB1EE0"/>
    <w:rsid w:val="00CB2326"/>
    <w:rsid w:val="00CC149E"/>
    <w:rsid w:val="00CC444D"/>
    <w:rsid w:val="00CC4E64"/>
    <w:rsid w:val="00CD6780"/>
    <w:rsid w:val="00D036BF"/>
    <w:rsid w:val="00D04E3B"/>
    <w:rsid w:val="00D14AA4"/>
    <w:rsid w:val="00D161F3"/>
    <w:rsid w:val="00D163B5"/>
    <w:rsid w:val="00D21F74"/>
    <w:rsid w:val="00D27F8D"/>
    <w:rsid w:val="00D31451"/>
    <w:rsid w:val="00D46576"/>
    <w:rsid w:val="00D46D18"/>
    <w:rsid w:val="00D6735C"/>
    <w:rsid w:val="00D71A4A"/>
    <w:rsid w:val="00D72C2C"/>
    <w:rsid w:val="00D74320"/>
    <w:rsid w:val="00DA1EDA"/>
    <w:rsid w:val="00DC6272"/>
    <w:rsid w:val="00DC7889"/>
    <w:rsid w:val="00DD70BC"/>
    <w:rsid w:val="00DF23E4"/>
    <w:rsid w:val="00DF6A0F"/>
    <w:rsid w:val="00E12E06"/>
    <w:rsid w:val="00E142CE"/>
    <w:rsid w:val="00E2338E"/>
    <w:rsid w:val="00E40D33"/>
    <w:rsid w:val="00E42760"/>
    <w:rsid w:val="00E63F2E"/>
    <w:rsid w:val="00E6421E"/>
    <w:rsid w:val="00E6422F"/>
    <w:rsid w:val="00E65E7C"/>
    <w:rsid w:val="00E669EE"/>
    <w:rsid w:val="00E85489"/>
    <w:rsid w:val="00E93460"/>
    <w:rsid w:val="00E96C94"/>
    <w:rsid w:val="00EA190B"/>
    <w:rsid w:val="00EA2A43"/>
    <w:rsid w:val="00EA5F5A"/>
    <w:rsid w:val="00EB3FC3"/>
    <w:rsid w:val="00ED74D8"/>
    <w:rsid w:val="00EE62F1"/>
    <w:rsid w:val="00EF473D"/>
    <w:rsid w:val="00F04614"/>
    <w:rsid w:val="00F057D8"/>
    <w:rsid w:val="00F11476"/>
    <w:rsid w:val="00F152C1"/>
    <w:rsid w:val="00F2750C"/>
    <w:rsid w:val="00F31EB5"/>
    <w:rsid w:val="00F40D2C"/>
    <w:rsid w:val="00F4113F"/>
    <w:rsid w:val="00F4282E"/>
    <w:rsid w:val="00F44406"/>
    <w:rsid w:val="00F51176"/>
    <w:rsid w:val="00F52AD3"/>
    <w:rsid w:val="00F539EC"/>
    <w:rsid w:val="00F53D7B"/>
    <w:rsid w:val="00F655BF"/>
    <w:rsid w:val="00F67CD2"/>
    <w:rsid w:val="00F73451"/>
    <w:rsid w:val="00F75498"/>
    <w:rsid w:val="00F83ECE"/>
    <w:rsid w:val="00F87E56"/>
    <w:rsid w:val="00F93850"/>
    <w:rsid w:val="00F959A8"/>
    <w:rsid w:val="00FB04D1"/>
    <w:rsid w:val="00FB28A4"/>
    <w:rsid w:val="00FB3310"/>
    <w:rsid w:val="00FB3F14"/>
    <w:rsid w:val="00FD1969"/>
    <w:rsid w:val="00FD57E4"/>
    <w:rsid w:val="00FE4607"/>
    <w:rsid w:val="00FE4CED"/>
    <w:rsid w:val="00FE5C10"/>
    <w:rsid w:val="00FF2D71"/>
    <w:rsid w:val="0D4B280C"/>
    <w:rsid w:val="0E330C5D"/>
    <w:rsid w:val="0F276D7B"/>
    <w:rsid w:val="15BE1AC7"/>
    <w:rsid w:val="18DB2CF7"/>
    <w:rsid w:val="1B1D2E24"/>
    <w:rsid w:val="25BE71D5"/>
    <w:rsid w:val="29417969"/>
    <w:rsid w:val="3B307047"/>
    <w:rsid w:val="3F70041E"/>
    <w:rsid w:val="3F732E6A"/>
    <w:rsid w:val="3FD84540"/>
    <w:rsid w:val="47ED3310"/>
    <w:rsid w:val="5F9630BC"/>
    <w:rsid w:val="636E262F"/>
    <w:rsid w:val="708A08EB"/>
    <w:rsid w:val="71AF2596"/>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pPr>
    <w:rPr>
      <w:rFonts w:ascii="宋体" w:hAnsi="宋体"/>
      <w:kern w:val="2"/>
      <w:sz w:val="21"/>
      <w:szCs w:val="24"/>
      <w:lang w:val="en-US" w:eastAsia="zh-CN" w:bidi="ar-SA"/>
    </w:rPr>
  </w:style>
  <w:style w:type="paragraph" w:styleId="Heading1">
    <w:name w:val="heading 1"/>
    <w:basedOn w:val="Normal"/>
    <w:next w:val="Normal"/>
    <w:pPr>
      <w:keepNext/>
      <w:keepLines/>
      <w:numPr>
        <w:ilvl w:val="0"/>
        <w:numId w:val="1"/>
      </w:numPr>
      <w:spacing w:before="340" w:after="320" w:line="720" w:lineRule="auto"/>
      <w:jc w:val="center"/>
      <w:outlineLvl w:val="0"/>
    </w:pPr>
    <w:rPr>
      <w:b/>
      <w:bCs/>
      <w:kern w:val="44"/>
      <w:sz w:val="44"/>
      <w:szCs w:val="44"/>
    </w:rPr>
  </w:style>
  <w:style w:type="paragraph" w:styleId="Heading2">
    <w:name w:val="heading 2"/>
    <w:basedOn w:val="Normal"/>
    <w:next w:val="Normal"/>
    <w:pPr>
      <w:keepNext/>
      <w:keepLines/>
      <w:numPr>
        <w:ilvl w:val="1"/>
        <w:numId w:val="1"/>
      </w:numPr>
      <w:spacing w:before="260" w:after="260" w:line="415" w:lineRule="auto"/>
      <w:outlineLvl w:val="1"/>
    </w:pPr>
    <w:rPr>
      <w:rFonts w:ascii="宋体" w:hAnsi="宋体"/>
      <w:b/>
      <w:bCs/>
      <w:sz w:val="32"/>
      <w:szCs w:val="32"/>
    </w:rPr>
  </w:style>
  <w:style w:type="paragraph" w:styleId="Heading3">
    <w:name w:val="heading 3"/>
    <w:basedOn w:val="Normal"/>
    <w:next w:val="Normal"/>
    <w:pPr>
      <w:keepNext/>
      <w:keepLines/>
      <w:numPr>
        <w:ilvl w:val="2"/>
        <w:numId w:val="1"/>
      </w:numPr>
      <w:spacing w:before="260" w:after="260" w:line="415" w:lineRule="auto"/>
      <w:outlineLvl w:val="2"/>
    </w:pPr>
    <w:rPr>
      <w:rFonts w:ascii="宋体" w:hAnsi="宋体"/>
      <w:bCs/>
      <w:sz w:val="30"/>
      <w:szCs w:val="32"/>
    </w:rPr>
  </w:style>
  <w:style w:type="paragraph" w:styleId="Heading4">
    <w:name w:val="heading 4"/>
    <w:basedOn w:val="Normal"/>
    <w:next w:val="Normal"/>
    <w:pPr>
      <w:keepNext/>
      <w:keepLines/>
      <w:numPr>
        <w:ilvl w:val="3"/>
        <w:numId w:val="1"/>
      </w:numPr>
      <w:spacing w:before="280" w:after="280" w:line="377" w:lineRule="auto"/>
      <w:outlineLvl w:val="3"/>
    </w:pPr>
    <w:rPr>
      <w:rFonts w:ascii="宋体" w:hAnsi="宋体"/>
      <w:b/>
      <w:bCs/>
      <w:sz w:val="28"/>
      <w:szCs w:val="28"/>
    </w:rPr>
  </w:style>
  <w:style w:type="paragraph" w:styleId="Heading5">
    <w:name w:val="heading 5"/>
    <w:basedOn w:val="Normal"/>
    <w:next w:val="Normal"/>
    <w:pPr>
      <w:keepNext/>
      <w:keepLines/>
      <w:numPr>
        <w:ilvl w:val="4"/>
        <w:numId w:val="1"/>
      </w:numPr>
      <w:spacing w:before="280" w:after="280" w:line="377" w:lineRule="auto"/>
      <w:outlineLvl w:val="4"/>
    </w:pPr>
    <w:rPr>
      <w:rFonts w:ascii="宋体" w:hAnsi="宋体"/>
      <w:b/>
      <w:bCs/>
      <w:sz w:val="44"/>
      <w:szCs w:val="28"/>
    </w:rPr>
  </w:style>
  <w:style w:type="paragraph" w:styleId="Heading6">
    <w:name w:val="heading 6"/>
    <w:basedOn w:val="Normal"/>
    <w:next w:val="Normal"/>
    <w:pPr>
      <w:keepNext/>
      <w:keepLines/>
      <w:numPr>
        <w:ilvl w:val="5"/>
        <w:numId w:val="1"/>
      </w:numPr>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numPr>
        <w:ilvl w:val="6"/>
        <w:numId w:val="1"/>
      </w:numPr>
      <w:spacing w:before="240" w:after="64" w:line="320" w:lineRule="auto"/>
      <w:outlineLvl w:val="6"/>
    </w:pPr>
    <w:rPr>
      <w:b/>
      <w:bCs/>
      <w:sz w:val="24"/>
    </w:rPr>
  </w:style>
  <w:style w:type="paragraph" w:styleId="Heading8">
    <w:name w:val="heading 8"/>
    <w:basedOn w:val="Normal"/>
    <w:next w:val="Normal"/>
    <w:pPr>
      <w:keepNext/>
      <w:keepLines/>
      <w:numPr>
        <w:ilvl w:val="7"/>
        <w:numId w:val="1"/>
      </w:numPr>
      <w:spacing w:before="240" w:after="64" w:line="320" w:lineRule="auto"/>
      <w:outlineLvl w:val="7"/>
    </w:pPr>
    <w:rPr>
      <w:rFonts w:ascii="宋体" w:hAnsi="宋体"/>
      <w:sz w:val="24"/>
    </w:rPr>
  </w:style>
  <w:style w:type="paragraph" w:styleId="Heading9">
    <w:name w:val="heading 9"/>
    <w:basedOn w:val="Normal"/>
    <w:next w:val="Normal"/>
    <w:pPr>
      <w:keepNext/>
      <w:keepLines/>
      <w:numPr>
        <w:ilvl w:val="8"/>
        <w:numId w:val="1"/>
      </w:numPr>
      <w:spacing w:before="240" w:after="64" w:line="320" w:lineRule="auto"/>
      <w:outlineLvl w:val="8"/>
    </w:pPr>
    <w:rPr>
      <w:rFonts w:ascii="Arial" w:eastAsia="黑体" w:hAnsi="Arial"/>
      <w:szCs w:val="21"/>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TOC7">
    <w:name w:val="toc 7"/>
    <w:basedOn w:val="Normal"/>
    <w:next w:val="Normal"/>
    <w:pPr>
      <w:ind w:left="2520" w:leftChars="1200"/>
    </w:pPr>
    <w:rPr>
      <w:rFonts w:ascii="宋体" w:hAnsi="宋体"/>
      <w:sz w:val="28"/>
    </w:rPr>
  </w:style>
  <w:style w:type="paragraph" w:styleId="TableofAuthorities">
    <w:name w:val="table of authorities"/>
    <w:basedOn w:val="Normal"/>
    <w:next w:val="Normal"/>
    <w:pPr>
      <w:ind w:left="480" w:leftChars="200"/>
    </w:pPr>
  </w:style>
  <w:style w:type="paragraph" w:styleId="ListNumber">
    <w:name w:val="List Number"/>
    <w:basedOn w:val="Normal"/>
    <w:pPr>
      <w:numPr>
        <w:ilvl w:val="0"/>
        <w:numId w:val="2"/>
      </w:numPr>
      <w:tabs>
        <w:tab w:val="left" w:pos="360"/>
      </w:tabs>
      <w:ind w:left="0" w:firstLine="0" w:firstLineChars="0"/>
    </w:pPr>
    <w:rPr>
      <w:sz w:val="20"/>
    </w:rPr>
  </w:style>
  <w:style w:type="paragraph" w:styleId="Caption">
    <w:name w:val="caption"/>
    <w:basedOn w:val="Normal"/>
    <w:next w:val="Normal"/>
    <w:pPr>
      <w:spacing w:before="160" w:after="160"/>
    </w:pPr>
    <w:rPr>
      <w:rFonts w:ascii="隶书" w:eastAsia="隶书" w:hAnsi="Arial" w:cs="Arial"/>
      <w:sz w:val="20"/>
      <w:szCs w:val="20"/>
    </w:rPr>
  </w:style>
  <w:style w:type="paragraph" w:styleId="DocumentMap">
    <w:name w:val="Document Map"/>
    <w:basedOn w:val="Normal"/>
    <w:link w:val="Char"/>
    <w:rPr>
      <w:sz w:val="18"/>
      <w:szCs w:val="18"/>
    </w:rPr>
  </w:style>
  <w:style w:type="character" w:customStyle="1" w:styleId="Char">
    <w:name w:val="文档结构图 Char"/>
    <w:link w:val="DocumentMap"/>
    <w:rPr>
      <w:rFonts w:ascii="宋体" w:hAnsi="宋体"/>
      <w:kern w:val="2"/>
      <w:sz w:val="18"/>
      <w:szCs w:val="18"/>
    </w:rPr>
  </w:style>
  <w:style w:type="paragraph" w:styleId="BodyText3">
    <w:name w:val="Body Text 3"/>
    <w:basedOn w:val="Normal"/>
    <w:pPr>
      <w:spacing w:line="240" w:lineRule="atLeast"/>
      <w:jc w:val="both"/>
    </w:pPr>
    <w:rPr>
      <w:rFonts w:ascii="Times New Roman" w:eastAsia="楷体" w:hAnsi="Times New Roman" w:cs="Times New Roman"/>
      <w:bCs/>
      <w:sz w:val="24"/>
      <w:szCs w:val="20"/>
    </w:rPr>
  </w:style>
  <w:style w:type="paragraph" w:styleId="BodyText">
    <w:name w:val="Body Text"/>
    <w:basedOn w:val="Normal"/>
    <w:pPr>
      <w:snapToGrid w:val="0"/>
      <w:spacing w:after="100" w:afterAutospacing="1" w:line="360" w:lineRule="auto"/>
      <w:ind w:firstLine="560" w:firstLineChars="200"/>
    </w:pPr>
    <w:rPr>
      <w:sz w:val="28"/>
      <w:szCs w:val="28"/>
    </w:rPr>
  </w:style>
  <w:style w:type="paragraph" w:styleId="BodyTextIndent">
    <w:name w:val="Body Text Indent"/>
    <w:basedOn w:val="Normal"/>
    <w:link w:val="Char0"/>
    <w:pPr>
      <w:ind w:firstLine="525"/>
      <w:jc w:val="both"/>
    </w:pPr>
    <w:rPr>
      <w:rFonts w:ascii="Times New Roman" w:eastAsia="仿宋_GB2312" w:hAnsi="Times New Roman"/>
      <w:sz w:val="28"/>
      <w:szCs w:val="20"/>
    </w:rPr>
  </w:style>
  <w:style w:type="character" w:customStyle="1" w:styleId="Char0">
    <w:name w:val="正文文本缩进 Char"/>
    <w:basedOn w:val="DefaultParagraphFont"/>
    <w:link w:val="BodyTextIndent"/>
    <w:rPr>
      <w:rFonts w:eastAsia="仿宋_GB2312"/>
      <w:kern w:val="2"/>
      <w:sz w:val="28"/>
    </w:rPr>
  </w:style>
  <w:style w:type="paragraph" w:styleId="TOC5">
    <w:name w:val="toc 5"/>
    <w:basedOn w:val="Normal"/>
    <w:next w:val="Normal"/>
    <w:pPr>
      <w:ind w:left="1680" w:leftChars="800"/>
    </w:pPr>
    <w:rPr>
      <w:rFonts w:ascii="宋体" w:hAnsi="宋体"/>
      <w:sz w:val="28"/>
    </w:rPr>
  </w:style>
  <w:style w:type="paragraph" w:styleId="TOC3">
    <w:name w:val="toc 3"/>
    <w:basedOn w:val="Normal"/>
    <w:next w:val="Normal"/>
    <w:pPr>
      <w:ind w:left="840" w:leftChars="400"/>
    </w:pPr>
    <w:rPr>
      <w:rFonts w:ascii="宋体" w:hAnsi="宋体"/>
      <w:sz w:val="28"/>
    </w:rPr>
  </w:style>
  <w:style w:type="paragraph" w:styleId="PlainText">
    <w:name w:val="Plain Text"/>
    <w:basedOn w:val="Normal"/>
    <w:pPr>
      <w:snapToGrid w:val="0"/>
    </w:pPr>
    <w:rPr>
      <w:rFonts w:ascii="楷体" w:eastAsia="楷体" w:hAnsi="楷体" w:cs="Courier New"/>
      <w:sz w:val="24"/>
    </w:rPr>
  </w:style>
  <w:style w:type="paragraph" w:styleId="TOC8">
    <w:name w:val="toc 8"/>
    <w:basedOn w:val="Normal"/>
    <w:next w:val="Normal"/>
    <w:pPr>
      <w:ind w:left="2940" w:leftChars="1400"/>
    </w:pPr>
    <w:rPr>
      <w:rFonts w:ascii="宋体" w:hAnsi="宋体"/>
      <w:sz w:val="28"/>
    </w:rPr>
  </w:style>
  <w:style w:type="paragraph" w:styleId="BodyTextIndent2">
    <w:name w:val="Body Text Indent 2"/>
    <w:basedOn w:val="Normal"/>
    <w:link w:val="2Char"/>
    <w:pPr>
      <w:ind w:firstLine="566"/>
      <w:jc w:val="both"/>
    </w:pPr>
    <w:rPr>
      <w:rFonts w:ascii="Times New Roman" w:hAnsi="Times New Roman"/>
      <w:sz w:val="28"/>
      <w:szCs w:val="20"/>
    </w:rPr>
  </w:style>
  <w:style w:type="character" w:customStyle="1" w:styleId="2Char">
    <w:name w:val="正文文本缩进 2 Char"/>
    <w:basedOn w:val="DefaultParagraphFont"/>
    <w:link w:val="BodyTextIndent2"/>
    <w:rPr>
      <w:kern w:val="2"/>
      <w:sz w:val="28"/>
    </w:rPr>
  </w:style>
  <w:style w:type="paragraph" w:styleId="BalloonText">
    <w:name w:val="Balloon Text"/>
    <w:basedOn w:val="Normal"/>
    <w:link w:val="Char1"/>
    <w:rPr>
      <w:sz w:val="18"/>
      <w:szCs w:val="18"/>
    </w:rPr>
  </w:style>
  <w:style w:type="character" w:customStyle="1" w:styleId="Char1">
    <w:name w:val="批注框文本 Char"/>
    <w:basedOn w:val="DefaultParagraphFont"/>
    <w:link w:val="BalloonText"/>
    <w:rPr>
      <w:rFonts w:ascii="宋体" w:hAnsi="宋体"/>
      <w:kern w:val="2"/>
      <w:sz w:val="18"/>
      <w:szCs w:val="18"/>
    </w:rPr>
  </w:style>
  <w:style w:type="paragraph" w:styleId="Footer">
    <w:name w:val="footer"/>
    <w:basedOn w:val="Normal"/>
    <w:link w:val="Char2"/>
    <w:pPr>
      <w:tabs>
        <w:tab w:val="center" w:pos="4153"/>
        <w:tab w:val="right" w:pos="8306"/>
      </w:tabs>
      <w:snapToGrid w:val="0"/>
      <w:jc w:val="center"/>
    </w:pPr>
    <w:rPr>
      <w:sz w:val="18"/>
      <w:szCs w:val="18"/>
    </w:rPr>
  </w:style>
  <w:style w:type="character" w:customStyle="1" w:styleId="Char2">
    <w:name w:val="页脚 Char"/>
    <w:basedOn w:val="DefaultParagraphFont"/>
    <w:link w:val="Footer"/>
    <w:uiPriority w:val="99"/>
    <w:rPr>
      <w:rFonts w:ascii="宋体" w:hAnsi="宋体"/>
      <w:kern w:val="2"/>
      <w:sz w:val="18"/>
      <w:szCs w:val="18"/>
    </w:rPr>
  </w:style>
  <w:style w:type="paragraph" w:styleId="Header">
    <w:name w:val="header"/>
    <w:basedOn w:val="Normal"/>
    <w:link w:val="Char3"/>
    <w:pPr>
      <w:tabs>
        <w:tab w:val="center" w:pos="4153"/>
        <w:tab w:val="right" w:pos="8306"/>
      </w:tabs>
      <w:snapToGrid w:val="0"/>
      <w:jc w:val="center"/>
    </w:pPr>
    <w:rPr>
      <w:rFonts w:ascii="宋体" w:hAnsi="宋体"/>
      <w:sz w:val="18"/>
      <w:szCs w:val="18"/>
    </w:rPr>
  </w:style>
  <w:style w:type="character" w:customStyle="1" w:styleId="Char3">
    <w:name w:val="页眉 Char"/>
    <w:basedOn w:val="DefaultParagraphFont"/>
    <w:link w:val="Header"/>
    <w:uiPriority w:val="99"/>
    <w:rPr>
      <w:rFonts w:ascii="宋体" w:hAnsi="宋体"/>
      <w:kern w:val="2"/>
      <w:sz w:val="18"/>
      <w:szCs w:val="18"/>
    </w:rPr>
  </w:style>
  <w:style w:type="paragraph" w:styleId="TOC1">
    <w:name w:val="toc 1"/>
    <w:basedOn w:val="Normal"/>
    <w:next w:val="Normal"/>
    <w:pPr>
      <w:spacing w:line="360" w:lineRule="auto"/>
    </w:pPr>
    <w:rPr>
      <w:sz w:val="28"/>
    </w:rPr>
  </w:style>
  <w:style w:type="paragraph" w:styleId="TOC4">
    <w:name w:val="toc 4"/>
    <w:basedOn w:val="Normal"/>
    <w:next w:val="Normal"/>
    <w:pPr>
      <w:ind w:left="1260" w:leftChars="600"/>
    </w:pPr>
    <w:rPr>
      <w:rFonts w:ascii="宋体" w:hAnsi="宋体"/>
      <w:sz w:val="28"/>
    </w:rPr>
  </w:style>
  <w:style w:type="paragraph" w:styleId="TOC6">
    <w:name w:val="toc 6"/>
    <w:basedOn w:val="Normal"/>
    <w:next w:val="Normal"/>
    <w:pPr>
      <w:ind w:left="2100" w:leftChars="1000"/>
    </w:pPr>
    <w:rPr>
      <w:rFonts w:ascii="宋体" w:hAnsi="宋体"/>
      <w:sz w:val="28"/>
    </w:rPr>
  </w:style>
  <w:style w:type="paragraph" w:styleId="BodyTextIndent3">
    <w:name w:val="Body Text Indent 3"/>
    <w:basedOn w:val="Normal"/>
    <w:pPr>
      <w:ind w:left="540" w:hanging="540" w:hangingChars="257"/>
      <w:jc w:val="both"/>
    </w:pPr>
    <w:rPr>
      <w:rFonts w:ascii="Times New Roman" w:eastAsia="华文楷体" w:hAnsi="Times New Roman" w:cs="Times New Roman"/>
      <w:szCs w:val="20"/>
    </w:rPr>
  </w:style>
  <w:style w:type="paragraph" w:styleId="TOC2">
    <w:name w:val="toc 2"/>
    <w:basedOn w:val="Normal"/>
    <w:next w:val="Normal"/>
    <w:pPr>
      <w:ind w:left="420" w:leftChars="200"/>
    </w:pPr>
    <w:rPr>
      <w:sz w:val="28"/>
    </w:rPr>
  </w:style>
  <w:style w:type="paragraph" w:styleId="TOC9">
    <w:name w:val="toc 9"/>
    <w:basedOn w:val="Normal"/>
    <w:next w:val="Normal"/>
    <w:pPr>
      <w:ind w:left="3360" w:leftChars="1600"/>
    </w:pPr>
    <w:rPr>
      <w:rFonts w:ascii="宋体" w:hAnsi="宋体"/>
      <w:sz w:val="28"/>
    </w:rPr>
  </w:style>
  <w:style w:type="paragraph" w:styleId="BodyText2">
    <w:name w:val="Body Text 2"/>
    <w:basedOn w:val="Normal"/>
    <w:link w:val="2Char0"/>
    <w:pPr>
      <w:jc w:val="both"/>
    </w:pPr>
    <w:rPr>
      <w:rFonts w:ascii="Times New Roman" w:hAnsi="Times New Roman"/>
      <w:color w:val="000000"/>
      <w:sz w:val="30"/>
    </w:rPr>
  </w:style>
  <w:style w:type="character" w:customStyle="1" w:styleId="2Char0">
    <w:name w:val="正文文本 2 Char"/>
    <w:basedOn w:val="DefaultParagraphFont"/>
    <w:link w:val="BodyText2"/>
    <w:rPr>
      <w:color w:val="000000"/>
      <w:kern w:val="2"/>
      <w:sz w:val="30"/>
      <w:szCs w:val="24"/>
    </w:rPr>
  </w:style>
  <w:style w:type="paragraph" w:styleId="NormalWeb">
    <w:name w:val="Normal (Web)"/>
    <w:basedOn w:val="Normal"/>
    <w:pPr>
      <w:widowControl/>
      <w:spacing w:before="100" w:beforeAutospacing="1" w:after="100" w:afterAutospacing="1"/>
    </w:pPr>
    <w:rPr>
      <w:rFonts w:cs="宋体"/>
      <w:kern w:val="0"/>
      <w:sz w:val="24"/>
    </w:rPr>
  </w:style>
  <w:style w:type="paragraph" w:styleId="Title">
    <w:name w:val="Title"/>
    <w:basedOn w:val="Normal"/>
    <w:pPr>
      <w:spacing w:before="240" w:after="60"/>
      <w:jc w:val="center"/>
      <w:outlineLvl w:val="0"/>
    </w:pPr>
    <w:rPr>
      <w:rFonts w:ascii="宋体" w:hAnsi="宋体" w:cs="Arial"/>
      <w:b/>
      <w:bCs/>
      <w:sz w:val="44"/>
      <w:szCs w:val="32"/>
    </w:rPr>
  </w:style>
  <w:style w:type="character" w:styleId="PageNumber">
    <w:name w:val="page number"/>
    <w:basedOn w:val="DefaultParagraphFont"/>
  </w:style>
  <w:style w:type="paragraph" w:customStyle="1" w:styleId="Normal0">
    <w:name w:val="Normal_0"/>
    <w:pPr>
      <w:jc w:val="both"/>
    </w:pPr>
    <w:rPr>
      <w:kern w:val="2"/>
      <w:sz w:val="21"/>
      <w:szCs w:val="21"/>
      <w:lang w:val="en-US" w:eastAsia="zh-CN" w:bidi="ar-SA"/>
    </w:rPr>
  </w:style>
  <w:style w:type="paragraph" w:customStyle="1" w:styleId="Style26">
    <w:name w:val="_Style 26"/>
    <w:basedOn w:val="Normal"/>
    <w:next w:val="PlainText"/>
    <w:pPr>
      <w:jc w:val="both"/>
    </w:pPr>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hyperlink" Target="https://d.book118.com/107015146101006024" TargetMode="External" /><Relationship Id="rId31" Type="http://schemas.openxmlformats.org/officeDocument/2006/relationships/footer" Target="footer27.xm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商业施工组织设计</Template>
  <TotalTime>0</TotalTime>
  <Pages>29</Pages>
  <Words>2472</Words>
  <Characters>14095</Characters>
  <Application>Microsoft Office Word</Application>
  <DocSecurity>0</DocSecurity>
  <Lines>117</Lines>
  <Paragraphs>33</Paragraphs>
  <ScaleCrop>false</ScaleCrop>
  <Company>ls</Company>
  <LinksUpToDate>false</LinksUpToDate>
  <CharactersWithSpaces>16534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dc:creator>
  <cp:lastModifiedBy>张新</cp:lastModifiedBy>
  <cp:revision>4</cp:revision>
  <dcterms:created xsi:type="dcterms:W3CDTF">2018-04-06T05:29:00Z</dcterms:created>
  <dcterms:modified xsi:type="dcterms:W3CDTF">2023-12-23T03:00:23Z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65EFF497842E402B97C90301465D2F42_13</vt:lpwstr>
  </property>
  <property fmtid="{D5CDD505-2E9C-101B-9397-08002B2CF9AE}" pid="3" name="KSOProductBuildVer">
    <vt:lpwstr>2052-12.1.0.16120</vt:lpwstr>
  </property>
</Properties>
</file>