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文化衫行业企业战略风险管理报告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7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_Toc20607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_Toc23464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_Toc26697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三、建设背景及必要性分析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(一)、文化衫项目承办单位背景分析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2" w:history="1">
        <w:r>
          <w:rPr>
            <w:rFonts w:ascii="仿宋" w:eastAsia="仿宋" w:hAnsi="仿宋" w:cs="仿宋" w:hint="eastAsia"/>
            <w:lang w:eastAsia="zh-CN"/>
          </w:rPr>
          <w:t>(五)、文化衫项目必要性分析</w:t>
        </w:r>
        <w:r>
          <w:tab/>
        </w:r>
        <w:r>
          <w:fldChar w:fldCharType="begin"/>
        </w:r>
        <w:r>
          <w:instrText xml:space="preserve"> PAGEREF _Toc20712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四、公司简介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eastAsia="zh-CN"/>
          </w:rPr>
          <w:t>五、项目后期运营与拓展</w:t>
        </w:r>
        <w:r>
          <w:tab/>
        </w:r>
        <w:r>
          <w:fldChar w:fldCharType="begin"/>
        </w:r>
        <w:r>
          <w:instrText xml:space="preserve"> PAGEREF _Toc21650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_Toc18920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六、文化衫项目概论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7" w:history="1">
        <w:r>
          <w:rPr>
            <w:rFonts w:ascii="仿宋" w:eastAsia="仿宋" w:hAnsi="仿宋" w:cs="仿宋" w:hint="eastAsia"/>
            <w:lang w:eastAsia="zh-CN"/>
          </w:rPr>
          <w:t>(一)、文化衫项目申报单位概况</w:t>
        </w:r>
        <w:r>
          <w:tab/>
        </w:r>
        <w:r>
          <w:fldChar w:fldCharType="begin"/>
        </w:r>
        <w:r>
          <w:instrText xml:space="preserve"> PAGEREF _Toc17177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(二)、文化衫项目概况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七、重点企业调研分析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4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_Toc18924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6" w:history="1">
        <w:r>
          <w:rPr>
            <w:rFonts w:ascii="仿宋" w:eastAsia="仿宋" w:hAnsi="仿宋" w:cs="仿宋" w:hint="eastAsia"/>
            <w:lang w:eastAsia="zh-CN"/>
          </w:rPr>
          <w:t>八、合规性与法律事务</w:t>
        </w:r>
        <w:r>
          <w:tab/>
        </w:r>
        <w:r>
          <w:fldChar w:fldCharType="begin"/>
        </w:r>
        <w:r>
          <w:instrText xml:space="preserve"> PAGEREF _Toc30646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2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_Toc29352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1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_Toc12881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0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_Toc27020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_Toc2602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2" w:history="1">
        <w:r>
          <w:rPr>
            <w:rFonts w:ascii="仿宋" w:eastAsia="仿宋" w:hAnsi="仿宋" w:cs="仿宋" w:hint="eastAsia"/>
            <w:lang w:eastAsia="zh-CN"/>
          </w:rPr>
          <w:t>(五)、文化衫项目总投资</w:t>
        </w:r>
        <w:r>
          <w:tab/>
        </w:r>
        <w:r>
          <w:fldChar w:fldCharType="begin"/>
        </w:r>
        <w:r>
          <w:instrText xml:space="preserve"> PAGEREF _Toc30462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_Toc17131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十、文化衫行业产品策略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_Toc553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9" w:history="1">
        <w:r>
          <w:rPr>
            <w:rFonts w:ascii="仿宋" w:eastAsia="仿宋" w:hAnsi="仿宋" w:cs="仿宋" w:hint="eastAsia"/>
            <w:lang w:eastAsia="zh-CN"/>
          </w:rPr>
          <w:t>十一、工艺原则</w:t>
        </w:r>
        <w:r>
          <w:tab/>
        </w:r>
        <w:r>
          <w:fldChar w:fldCharType="begin"/>
        </w:r>
        <w:r>
          <w:instrText xml:space="preserve"> PAGEREF _Toc13759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(三)、文化衫项目工艺技术设计方案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十二、战略合作伙伴关系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_Toc850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1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_Toc5401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十三、环境影响评估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0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_Toc12680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(三)、文化衫项目对环境的主要影响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1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_Toc18881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十四、知识管理与技术创新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_Toc10288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_Toc24064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8" w:history="1">
        <w:r>
          <w:rPr>
            <w:rFonts w:ascii="仿宋" w:eastAsia="仿宋" w:hAnsi="仿宋" w:cs="仿宋" w:hint="eastAsia"/>
            <w:lang w:eastAsia="zh-CN"/>
          </w:rPr>
          <w:t>十五、市场营销与品牌推广</w:t>
        </w:r>
        <w:r>
          <w:tab/>
        </w:r>
        <w:r>
          <w:fldChar w:fldCharType="begin"/>
        </w:r>
        <w:r>
          <w:instrText xml:space="preserve"> PAGEREF _Toc18658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0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8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十六、环境保护管理措施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8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_Toc30068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eastAsia="zh-CN"/>
          </w:rPr>
          <w:t>十七、文化衫项目职业保护</w:t>
        </w:r>
        <w:r>
          <w:tab/>
        </w:r>
        <w:r>
          <w:fldChar w:fldCharType="begin"/>
        </w:r>
        <w:r>
          <w:instrText xml:space="preserve"> PAGEREF _Toc11617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_Toc22514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9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_Toc28479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8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_Toc30660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766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_Toc24766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_Toc6458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十八、法律法规及合规性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(二)、文化衫项目合规性评估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十九、质量管理体系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_Toc28645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3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_Toc2069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5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_Toc5505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二十、人才招聘与团队建设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2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_Toc21632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07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6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https://d.book118.com/107021123160006044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860A56"/>
    <w:rsid w:val="25860A5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7021123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2024-02-27T15:21:00Z</dcterms:created>
  <dcterms:modified xsi:type="dcterms:W3CDTF">2024-02-27T15:21:23Z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4FF97DA6E8834D27A88A0CD2010F3569_11</vt:lpwstr>
  </property>
  <property fmtid="{D5CDD505-2E9C-101B-9397-08002B2CF9AE}" pid="3" name="KSOProductBuildVer">
    <vt:lpwstr>2052-12.1.0.16250</vt:lpwstr>
  </property>
</Properties>
</file>