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7" w:history="1">
        <w:r>
          <w:rPr>
            <w:rFonts w:ascii="仿宋" w:eastAsia="仿宋" w:hAnsi="仿宋" w:cs="仿宋" w:hint="eastAsia"/>
            <w:lang w:eastAsia="zh-CN"/>
          </w:rPr>
          <w:t>前言</w:t>
        </w:r>
        <w:r>
          <w:tab/>
        </w:r>
        <w:r>
          <w:fldChar w:fldCharType="begin"/>
        </w:r>
        <w:r>
          <w:instrText xml:space="preserve"> PAGEREF _Toc31637 \h </w:instrText>
        </w:r>
        <w:r>
          <w:fldChar w:fldCharType="separate"/>
        </w:r>
        <w:r>
          <w:t>3</w:t>
        </w:r>
        <w:r>
          <w:fldChar w:fldCharType="end"/>
        </w:r>
      </w:hyperlink>
    </w:p>
    <w:p>
      <w:pPr>
        <w:pStyle w:val="TOC1"/>
        <w:tabs>
          <w:tab w:val="right" w:leader="dot" w:pos="8306"/>
        </w:tabs>
      </w:pPr>
      <w:hyperlink w:anchor="_Toc29786" w:history="1">
        <w:r>
          <w:rPr>
            <w:rFonts w:ascii="仿宋" w:eastAsia="仿宋" w:hAnsi="仿宋" w:cs="仿宋" w:hint="eastAsia"/>
            <w:lang w:eastAsia="zh-CN"/>
          </w:rPr>
          <w:t>一、新能源高压清洗车项目文档管理</w:t>
        </w:r>
        <w:r>
          <w:tab/>
        </w:r>
        <w:r>
          <w:fldChar w:fldCharType="begin"/>
        </w:r>
        <w:r>
          <w:instrText xml:space="preserve"> PAGEREF _Toc29786 \h </w:instrText>
        </w:r>
        <w:r>
          <w:fldChar w:fldCharType="separate"/>
        </w:r>
        <w:r>
          <w:t>3</w:t>
        </w:r>
        <w:r>
          <w:fldChar w:fldCharType="end"/>
        </w:r>
      </w:hyperlink>
    </w:p>
    <w:p>
      <w:pPr>
        <w:pStyle w:val="TOC2"/>
        <w:tabs>
          <w:tab w:val="right" w:leader="dot" w:pos="8306"/>
        </w:tabs>
      </w:pPr>
      <w:hyperlink w:anchor="_Toc20398" w:history="1">
        <w:r>
          <w:rPr>
            <w:rFonts w:ascii="仿宋" w:eastAsia="仿宋" w:hAnsi="仿宋" w:cs="仿宋" w:hint="eastAsia"/>
            <w:lang w:eastAsia="zh-CN"/>
          </w:rPr>
          <w:t>(一)、文档编制与审查</w:t>
        </w:r>
        <w:r>
          <w:tab/>
        </w:r>
        <w:r>
          <w:fldChar w:fldCharType="begin"/>
        </w:r>
        <w:r>
          <w:instrText xml:space="preserve"> PAGEREF _Toc20398 \h </w:instrText>
        </w:r>
        <w:r>
          <w:fldChar w:fldCharType="separate"/>
        </w:r>
        <w:r>
          <w:t>3</w:t>
        </w:r>
        <w:r>
          <w:fldChar w:fldCharType="end"/>
        </w:r>
      </w:hyperlink>
    </w:p>
    <w:p>
      <w:pPr>
        <w:pStyle w:val="TOC2"/>
        <w:tabs>
          <w:tab w:val="right" w:leader="dot" w:pos="8306"/>
        </w:tabs>
      </w:pPr>
      <w:hyperlink w:anchor="_Toc19196" w:history="1">
        <w:r>
          <w:rPr>
            <w:rFonts w:ascii="仿宋" w:eastAsia="仿宋" w:hAnsi="仿宋" w:cs="仿宋" w:hint="eastAsia"/>
            <w:lang w:eastAsia="zh-CN"/>
          </w:rPr>
          <w:t>(二)、文档发布与分发</w:t>
        </w:r>
        <w:r>
          <w:tab/>
        </w:r>
        <w:r>
          <w:fldChar w:fldCharType="begin"/>
        </w:r>
        <w:r>
          <w:instrText xml:space="preserve"> PAGEREF _Toc19196 \h </w:instrText>
        </w:r>
        <w:r>
          <w:fldChar w:fldCharType="separate"/>
        </w:r>
        <w:r>
          <w:t>4</w:t>
        </w:r>
        <w:r>
          <w:fldChar w:fldCharType="end"/>
        </w:r>
      </w:hyperlink>
    </w:p>
    <w:p>
      <w:pPr>
        <w:pStyle w:val="TOC2"/>
        <w:tabs>
          <w:tab w:val="right" w:leader="dot" w:pos="8306"/>
        </w:tabs>
      </w:pPr>
      <w:hyperlink w:anchor="_Toc22178" w:history="1">
        <w:r>
          <w:rPr>
            <w:rFonts w:ascii="仿宋" w:eastAsia="仿宋" w:hAnsi="仿宋" w:cs="仿宋" w:hint="eastAsia"/>
            <w:lang w:eastAsia="zh-CN"/>
          </w:rPr>
          <w:t>(三)、文档存档与归档</w:t>
        </w:r>
        <w:r>
          <w:tab/>
        </w:r>
        <w:r>
          <w:fldChar w:fldCharType="begin"/>
        </w:r>
        <w:r>
          <w:instrText xml:space="preserve"> PAGEREF _Toc22178 \h </w:instrText>
        </w:r>
        <w:r>
          <w:fldChar w:fldCharType="separate"/>
        </w:r>
        <w:r>
          <w:t>5</w:t>
        </w:r>
        <w:r>
          <w:fldChar w:fldCharType="end"/>
        </w:r>
      </w:hyperlink>
    </w:p>
    <w:p>
      <w:pPr>
        <w:pStyle w:val="TOC1"/>
        <w:tabs>
          <w:tab w:val="right" w:leader="dot" w:pos="8306"/>
        </w:tabs>
      </w:pPr>
      <w:hyperlink w:anchor="_Toc2735" w:history="1">
        <w:r>
          <w:rPr>
            <w:rFonts w:ascii="仿宋" w:eastAsia="仿宋" w:hAnsi="仿宋" w:cs="仿宋" w:hint="eastAsia"/>
            <w:lang w:eastAsia="zh-CN"/>
          </w:rPr>
          <w:t>二、新能源高压清洗车项目绩效评估</w:t>
        </w:r>
        <w:r>
          <w:tab/>
        </w:r>
        <w:r>
          <w:fldChar w:fldCharType="begin"/>
        </w:r>
        <w:r>
          <w:instrText xml:space="preserve"> PAGEREF _Toc2735 \h </w:instrText>
        </w:r>
        <w:r>
          <w:fldChar w:fldCharType="separate"/>
        </w:r>
        <w:r>
          <w:t>6</w:t>
        </w:r>
        <w:r>
          <w:fldChar w:fldCharType="end"/>
        </w:r>
      </w:hyperlink>
    </w:p>
    <w:p>
      <w:pPr>
        <w:pStyle w:val="TOC2"/>
        <w:tabs>
          <w:tab w:val="right" w:leader="dot" w:pos="8306"/>
        </w:tabs>
      </w:pPr>
      <w:hyperlink w:anchor="_Toc14971" w:history="1">
        <w:r>
          <w:rPr>
            <w:rFonts w:ascii="仿宋" w:eastAsia="仿宋" w:hAnsi="仿宋" w:cs="仿宋" w:hint="eastAsia"/>
            <w:lang w:eastAsia="zh-CN"/>
          </w:rPr>
          <w:t>(一)、绩效评估指标</w:t>
        </w:r>
        <w:r>
          <w:tab/>
        </w:r>
        <w:r>
          <w:fldChar w:fldCharType="begin"/>
        </w:r>
        <w:r>
          <w:instrText xml:space="preserve"> PAGEREF _Toc14971 \h </w:instrText>
        </w:r>
        <w:r>
          <w:fldChar w:fldCharType="separate"/>
        </w:r>
        <w:r>
          <w:t>6</w:t>
        </w:r>
        <w:r>
          <w:fldChar w:fldCharType="end"/>
        </w:r>
      </w:hyperlink>
    </w:p>
    <w:p>
      <w:pPr>
        <w:pStyle w:val="TOC2"/>
        <w:tabs>
          <w:tab w:val="right" w:leader="dot" w:pos="8306"/>
        </w:tabs>
      </w:pPr>
      <w:hyperlink w:anchor="_Toc5233" w:history="1">
        <w:r>
          <w:rPr>
            <w:rFonts w:ascii="仿宋" w:eastAsia="仿宋" w:hAnsi="仿宋" w:cs="仿宋" w:hint="eastAsia"/>
            <w:lang w:eastAsia="zh-CN"/>
          </w:rPr>
          <w:t>(二)、绩效评估方法</w:t>
        </w:r>
        <w:r>
          <w:tab/>
        </w:r>
        <w:r>
          <w:fldChar w:fldCharType="begin"/>
        </w:r>
        <w:r>
          <w:instrText xml:space="preserve"> PAGEREF _Toc5233 \h </w:instrText>
        </w:r>
        <w:r>
          <w:fldChar w:fldCharType="separate"/>
        </w:r>
        <w:r>
          <w:t>8</w:t>
        </w:r>
        <w:r>
          <w:fldChar w:fldCharType="end"/>
        </w:r>
      </w:hyperlink>
    </w:p>
    <w:p>
      <w:pPr>
        <w:pStyle w:val="TOC2"/>
        <w:tabs>
          <w:tab w:val="right" w:leader="dot" w:pos="8306"/>
        </w:tabs>
      </w:pPr>
      <w:hyperlink w:anchor="_Toc8942" w:history="1">
        <w:r>
          <w:rPr>
            <w:rFonts w:ascii="仿宋" w:eastAsia="仿宋" w:hAnsi="仿宋" w:cs="仿宋" w:hint="eastAsia"/>
            <w:lang w:eastAsia="zh-CN"/>
          </w:rPr>
          <w:t>(三)、绩效评估周期</w:t>
        </w:r>
        <w:r>
          <w:tab/>
        </w:r>
        <w:r>
          <w:fldChar w:fldCharType="begin"/>
        </w:r>
        <w:r>
          <w:instrText xml:space="preserve"> PAGEREF _Toc8942 \h </w:instrText>
        </w:r>
        <w:r>
          <w:fldChar w:fldCharType="separate"/>
        </w:r>
        <w:r>
          <w:t>9</w:t>
        </w:r>
        <w:r>
          <w:fldChar w:fldCharType="end"/>
        </w:r>
      </w:hyperlink>
    </w:p>
    <w:p>
      <w:pPr>
        <w:pStyle w:val="TOC1"/>
        <w:tabs>
          <w:tab w:val="right" w:leader="dot" w:pos="8306"/>
        </w:tabs>
      </w:pPr>
      <w:hyperlink w:anchor="_Toc22798" w:history="1">
        <w:r>
          <w:rPr>
            <w:rFonts w:ascii="仿宋" w:eastAsia="仿宋" w:hAnsi="仿宋" w:cs="仿宋" w:hint="eastAsia"/>
            <w:lang w:eastAsia="zh-CN"/>
          </w:rPr>
          <w:t>三、市场分析、调研</w:t>
        </w:r>
        <w:r>
          <w:tab/>
        </w:r>
        <w:r>
          <w:fldChar w:fldCharType="begin"/>
        </w:r>
        <w:r>
          <w:instrText xml:space="preserve"> PAGEREF _Toc22798 \h </w:instrText>
        </w:r>
        <w:r>
          <w:fldChar w:fldCharType="separate"/>
        </w:r>
        <w:r>
          <w:t>10</w:t>
        </w:r>
        <w:r>
          <w:fldChar w:fldCharType="end"/>
        </w:r>
      </w:hyperlink>
    </w:p>
    <w:p>
      <w:pPr>
        <w:pStyle w:val="TOC2"/>
        <w:tabs>
          <w:tab w:val="right" w:leader="dot" w:pos="8306"/>
        </w:tabs>
      </w:pPr>
      <w:hyperlink w:anchor="_Toc11738" w:history="1">
        <w:r>
          <w:rPr>
            <w:rFonts w:ascii="仿宋" w:eastAsia="仿宋" w:hAnsi="仿宋" w:cs="仿宋" w:hint="eastAsia"/>
            <w:lang w:eastAsia="zh-CN"/>
          </w:rPr>
          <w:t>(一)、新能源高压清洗车行业分析</w:t>
        </w:r>
        <w:r>
          <w:tab/>
        </w:r>
        <w:r>
          <w:fldChar w:fldCharType="begin"/>
        </w:r>
        <w:r>
          <w:instrText xml:space="preserve"> PAGEREF _Toc11738 \h </w:instrText>
        </w:r>
        <w:r>
          <w:fldChar w:fldCharType="separate"/>
        </w:r>
        <w:r>
          <w:t>10</w:t>
        </w:r>
        <w:r>
          <w:fldChar w:fldCharType="end"/>
        </w:r>
      </w:hyperlink>
    </w:p>
    <w:p>
      <w:pPr>
        <w:pStyle w:val="TOC2"/>
        <w:tabs>
          <w:tab w:val="right" w:leader="dot" w:pos="8306"/>
        </w:tabs>
      </w:pPr>
      <w:hyperlink w:anchor="_Toc13854" w:history="1">
        <w:r>
          <w:rPr>
            <w:rFonts w:ascii="仿宋" w:eastAsia="仿宋" w:hAnsi="仿宋" w:cs="仿宋" w:hint="eastAsia"/>
            <w:lang w:eastAsia="zh-CN"/>
          </w:rPr>
          <w:t>(二)、新能源高压清洗车市场分析预测</w:t>
        </w:r>
        <w:r>
          <w:tab/>
        </w:r>
        <w:r>
          <w:fldChar w:fldCharType="begin"/>
        </w:r>
        <w:r>
          <w:instrText xml:space="preserve"> PAGEREF _Toc13854 \h </w:instrText>
        </w:r>
        <w:r>
          <w:fldChar w:fldCharType="separate"/>
        </w:r>
        <w:r>
          <w:t>10</w:t>
        </w:r>
        <w:r>
          <w:fldChar w:fldCharType="end"/>
        </w:r>
      </w:hyperlink>
    </w:p>
    <w:p>
      <w:pPr>
        <w:pStyle w:val="TOC1"/>
        <w:tabs>
          <w:tab w:val="right" w:leader="dot" w:pos="8306"/>
        </w:tabs>
      </w:pPr>
      <w:hyperlink w:anchor="_Toc1225" w:history="1">
        <w:r>
          <w:rPr>
            <w:rFonts w:ascii="仿宋" w:eastAsia="仿宋" w:hAnsi="仿宋" w:cs="仿宋" w:hint="eastAsia"/>
            <w:lang w:eastAsia="zh-CN"/>
          </w:rPr>
          <w:t>四、工艺说明</w:t>
        </w:r>
        <w:r>
          <w:tab/>
        </w:r>
        <w:r>
          <w:fldChar w:fldCharType="begin"/>
        </w:r>
        <w:r>
          <w:instrText xml:space="preserve"> PAGEREF _Toc1225 \h </w:instrText>
        </w:r>
        <w:r>
          <w:fldChar w:fldCharType="separate"/>
        </w:r>
        <w:r>
          <w:t>11</w:t>
        </w:r>
        <w:r>
          <w:fldChar w:fldCharType="end"/>
        </w:r>
      </w:hyperlink>
    </w:p>
    <w:p>
      <w:pPr>
        <w:pStyle w:val="TOC2"/>
        <w:tabs>
          <w:tab w:val="right" w:leader="dot" w:pos="8306"/>
        </w:tabs>
      </w:pPr>
      <w:hyperlink w:anchor="_Toc12305" w:history="1">
        <w:r>
          <w:rPr>
            <w:rFonts w:ascii="仿宋" w:eastAsia="仿宋" w:hAnsi="仿宋" w:cs="仿宋" w:hint="eastAsia"/>
            <w:lang w:eastAsia="zh-CN"/>
          </w:rPr>
          <w:t>(一)、技术管理特点</w:t>
        </w:r>
        <w:r>
          <w:tab/>
        </w:r>
        <w:r>
          <w:fldChar w:fldCharType="begin"/>
        </w:r>
        <w:r>
          <w:instrText xml:space="preserve"> PAGEREF _Toc12305 \h </w:instrText>
        </w:r>
        <w:r>
          <w:fldChar w:fldCharType="separate"/>
        </w:r>
        <w:r>
          <w:t>11</w:t>
        </w:r>
        <w:r>
          <w:fldChar w:fldCharType="end"/>
        </w:r>
      </w:hyperlink>
    </w:p>
    <w:p>
      <w:pPr>
        <w:pStyle w:val="TOC2"/>
        <w:tabs>
          <w:tab w:val="right" w:leader="dot" w:pos="8306"/>
        </w:tabs>
      </w:pPr>
      <w:hyperlink w:anchor="_Toc16206" w:history="1">
        <w:r>
          <w:rPr>
            <w:rFonts w:ascii="仿宋" w:eastAsia="仿宋" w:hAnsi="仿宋" w:cs="仿宋" w:hint="eastAsia"/>
            <w:lang w:eastAsia="zh-CN"/>
          </w:rPr>
          <w:t>(二)、新能源高压清洗车项目工艺技术设计方案</w:t>
        </w:r>
        <w:r>
          <w:tab/>
        </w:r>
        <w:r>
          <w:fldChar w:fldCharType="begin"/>
        </w:r>
        <w:r>
          <w:instrText xml:space="preserve"> PAGEREF _Toc16206 \h </w:instrText>
        </w:r>
        <w:r>
          <w:fldChar w:fldCharType="separate"/>
        </w:r>
        <w:r>
          <w:t>13</w:t>
        </w:r>
        <w:r>
          <w:fldChar w:fldCharType="end"/>
        </w:r>
      </w:hyperlink>
    </w:p>
    <w:p>
      <w:pPr>
        <w:pStyle w:val="TOC2"/>
        <w:tabs>
          <w:tab w:val="right" w:leader="dot" w:pos="8306"/>
        </w:tabs>
      </w:pPr>
      <w:hyperlink w:anchor="_Toc6538" w:history="1">
        <w:r>
          <w:rPr>
            <w:rFonts w:ascii="仿宋" w:eastAsia="仿宋" w:hAnsi="仿宋" w:cs="仿宋" w:hint="eastAsia"/>
            <w:lang w:eastAsia="zh-CN"/>
          </w:rPr>
          <w:t>(三)、设备选型方案</w:t>
        </w:r>
        <w:r>
          <w:tab/>
        </w:r>
        <w:r>
          <w:fldChar w:fldCharType="begin"/>
        </w:r>
        <w:r>
          <w:instrText xml:space="preserve"> PAGEREF _Toc6538 \h </w:instrText>
        </w:r>
        <w:r>
          <w:fldChar w:fldCharType="separate"/>
        </w:r>
        <w:r>
          <w:t>14</w:t>
        </w:r>
        <w:r>
          <w:fldChar w:fldCharType="end"/>
        </w:r>
      </w:hyperlink>
    </w:p>
    <w:p>
      <w:pPr>
        <w:pStyle w:val="TOC1"/>
        <w:tabs>
          <w:tab w:val="right" w:leader="dot" w:pos="8306"/>
        </w:tabs>
      </w:pPr>
      <w:hyperlink w:anchor="_Toc370" w:history="1">
        <w:r>
          <w:rPr>
            <w:rFonts w:ascii="仿宋" w:eastAsia="仿宋" w:hAnsi="仿宋" w:cs="仿宋" w:hint="eastAsia"/>
            <w:lang w:eastAsia="zh-CN"/>
          </w:rPr>
          <w:t>五、新能源高压清洗车项目建设单位说明</w:t>
        </w:r>
        <w:r>
          <w:tab/>
        </w:r>
        <w:r>
          <w:fldChar w:fldCharType="begin"/>
        </w:r>
        <w:r>
          <w:instrText xml:space="preserve"> PAGEREF _Toc370 \h </w:instrText>
        </w:r>
        <w:r>
          <w:fldChar w:fldCharType="separate"/>
        </w:r>
        <w:r>
          <w:t>15</w:t>
        </w:r>
        <w:r>
          <w:fldChar w:fldCharType="end"/>
        </w:r>
      </w:hyperlink>
    </w:p>
    <w:p>
      <w:pPr>
        <w:pStyle w:val="TOC2"/>
        <w:tabs>
          <w:tab w:val="right" w:leader="dot" w:pos="8306"/>
        </w:tabs>
      </w:pPr>
      <w:hyperlink w:anchor="_Toc31377" w:history="1">
        <w:r>
          <w:rPr>
            <w:rFonts w:ascii="仿宋" w:eastAsia="仿宋" w:hAnsi="仿宋" w:cs="仿宋" w:hint="eastAsia"/>
            <w:lang w:eastAsia="zh-CN"/>
          </w:rPr>
          <w:t>(一)、新能源高压清洗车项目承办单位基本情况</w:t>
        </w:r>
        <w:r>
          <w:tab/>
        </w:r>
        <w:r>
          <w:fldChar w:fldCharType="begin"/>
        </w:r>
        <w:r>
          <w:instrText xml:space="preserve"> PAGEREF _Toc31377 \h </w:instrText>
        </w:r>
        <w:r>
          <w:fldChar w:fldCharType="separate"/>
        </w:r>
        <w:r>
          <w:t>15</w:t>
        </w:r>
        <w:r>
          <w:fldChar w:fldCharType="end"/>
        </w:r>
      </w:hyperlink>
    </w:p>
    <w:p>
      <w:pPr>
        <w:pStyle w:val="TOC2"/>
        <w:tabs>
          <w:tab w:val="right" w:leader="dot" w:pos="8306"/>
        </w:tabs>
      </w:pPr>
      <w:hyperlink w:anchor="_Toc32415" w:history="1">
        <w:r>
          <w:rPr>
            <w:rFonts w:ascii="仿宋" w:eastAsia="仿宋" w:hAnsi="仿宋" w:cs="仿宋" w:hint="eastAsia"/>
            <w:lang w:eastAsia="zh-CN"/>
          </w:rPr>
          <w:t>(二)、公司经济效益分析</w:t>
        </w:r>
        <w:r>
          <w:tab/>
        </w:r>
        <w:r>
          <w:fldChar w:fldCharType="begin"/>
        </w:r>
        <w:r>
          <w:instrText xml:space="preserve"> PAGEREF _Toc32415 \h </w:instrText>
        </w:r>
        <w:r>
          <w:fldChar w:fldCharType="separate"/>
        </w:r>
        <w:r>
          <w:t>16</w:t>
        </w:r>
        <w:r>
          <w:fldChar w:fldCharType="end"/>
        </w:r>
      </w:hyperlink>
    </w:p>
    <w:p>
      <w:pPr>
        <w:pStyle w:val="TOC1"/>
        <w:tabs>
          <w:tab w:val="right" w:leader="dot" w:pos="8306"/>
        </w:tabs>
      </w:pPr>
      <w:hyperlink w:anchor="_Toc24170" w:history="1">
        <w:r>
          <w:rPr>
            <w:rFonts w:ascii="仿宋" w:eastAsia="仿宋" w:hAnsi="仿宋" w:cs="仿宋" w:hint="eastAsia"/>
            <w:lang w:eastAsia="zh-CN"/>
          </w:rPr>
          <w:t>六、新能源高压清洗车项目建设背景及必要性分析</w:t>
        </w:r>
        <w:r>
          <w:tab/>
        </w:r>
        <w:r>
          <w:fldChar w:fldCharType="begin"/>
        </w:r>
        <w:r>
          <w:instrText xml:space="preserve"> PAGEREF _Toc24170 \h </w:instrText>
        </w:r>
        <w:r>
          <w:fldChar w:fldCharType="separate"/>
        </w:r>
        <w:r>
          <w:t>17</w:t>
        </w:r>
        <w:r>
          <w:fldChar w:fldCharType="end"/>
        </w:r>
      </w:hyperlink>
    </w:p>
    <w:p>
      <w:pPr>
        <w:pStyle w:val="TOC2"/>
        <w:tabs>
          <w:tab w:val="right" w:leader="dot" w:pos="8306"/>
        </w:tabs>
      </w:pPr>
      <w:hyperlink w:anchor="_Toc3222" w:history="1">
        <w:r>
          <w:rPr>
            <w:rFonts w:ascii="仿宋" w:eastAsia="仿宋" w:hAnsi="仿宋" w:cs="仿宋" w:hint="eastAsia"/>
            <w:lang w:eastAsia="zh-CN"/>
          </w:rPr>
          <w:t>(一)、新能源高压清洗车项目背景分析</w:t>
        </w:r>
        <w:r>
          <w:tab/>
        </w:r>
        <w:r>
          <w:fldChar w:fldCharType="begin"/>
        </w:r>
        <w:r>
          <w:instrText xml:space="preserve"> PAGEREF _Toc3222 \h </w:instrText>
        </w:r>
        <w:r>
          <w:fldChar w:fldCharType="separate"/>
        </w:r>
        <w:r>
          <w:t>17</w:t>
        </w:r>
        <w:r>
          <w:fldChar w:fldCharType="end"/>
        </w:r>
      </w:hyperlink>
    </w:p>
    <w:p>
      <w:pPr>
        <w:pStyle w:val="TOC2"/>
        <w:tabs>
          <w:tab w:val="right" w:leader="dot" w:pos="8306"/>
        </w:tabs>
      </w:pPr>
      <w:hyperlink w:anchor="_Toc9494" w:history="1">
        <w:r>
          <w:rPr>
            <w:rFonts w:ascii="仿宋" w:eastAsia="仿宋" w:hAnsi="仿宋" w:cs="仿宋" w:hint="eastAsia"/>
            <w:lang w:eastAsia="zh-CN"/>
          </w:rPr>
          <w:t>(二)、新能源高压清洗车项目建设必要性分析</w:t>
        </w:r>
        <w:r>
          <w:tab/>
        </w:r>
        <w:r>
          <w:fldChar w:fldCharType="begin"/>
        </w:r>
        <w:r>
          <w:instrText xml:space="preserve"> PAGEREF _Toc9494 \h </w:instrText>
        </w:r>
        <w:r>
          <w:fldChar w:fldCharType="separate"/>
        </w:r>
        <w:r>
          <w:t>19</w:t>
        </w:r>
        <w:r>
          <w:fldChar w:fldCharType="end"/>
        </w:r>
      </w:hyperlink>
    </w:p>
    <w:p>
      <w:pPr>
        <w:pStyle w:val="TOC1"/>
        <w:tabs>
          <w:tab w:val="right" w:leader="dot" w:pos="8306"/>
        </w:tabs>
      </w:pPr>
      <w:hyperlink w:anchor="_Toc3967" w:history="1">
        <w:r>
          <w:rPr>
            <w:rFonts w:ascii="仿宋" w:eastAsia="仿宋" w:hAnsi="仿宋" w:cs="仿宋" w:hint="eastAsia"/>
            <w:lang w:eastAsia="zh-CN"/>
          </w:rPr>
          <w:t>七、新能源高压清洗车项目风险管理</w:t>
        </w:r>
        <w:r>
          <w:tab/>
        </w:r>
        <w:r>
          <w:fldChar w:fldCharType="begin"/>
        </w:r>
        <w:r>
          <w:instrText xml:space="preserve"> PAGEREF _Toc3967 \h </w:instrText>
        </w:r>
        <w:r>
          <w:fldChar w:fldCharType="separate"/>
        </w:r>
        <w:r>
          <w:t>20</w:t>
        </w:r>
        <w:r>
          <w:fldChar w:fldCharType="end"/>
        </w:r>
      </w:hyperlink>
    </w:p>
    <w:p>
      <w:pPr>
        <w:pStyle w:val="TOC2"/>
        <w:tabs>
          <w:tab w:val="right" w:leader="dot" w:pos="8306"/>
        </w:tabs>
      </w:pPr>
      <w:hyperlink w:anchor="_Toc7611" w:history="1">
        <w:r>
          <w:rPr>
            <w:rFonts w:ascii="仿宋" w:eastAsia="仿宋" w:hAnsi="仿宋" w:cs="仿宋" w:hint="eastAsia"/>
            <w:lang w:eastAsia="zh-CN"/>
          </w:rPr>
          <w:t>(一)、风险识别与评估</w:t>
        </w:r>
        <w:r>
          <w:tab/>
        </w:r>
        <w:r>
          <w:fldChar w:fldCharType="begin"/>
        </w:r>
        <w:r>
          <w:instrText xml:space="preserve"> PAGEREF _Toc7611 \h </w:instrText>
        </w:r>
        <w:r>
          <w:fldChar w:fldCharType="separate"/>
        </w:r>
        <w:r>
          <w:t>20</w:t>
        </w:r>
        <w:r>
          <w:fldChar w:fldCharType="end"/>
        </w:r>
      </w:hyperlink>
    </w:p>
    <w:p>
      <w:pPr>
        <w:pStyle w:val="TOC2"/>
        <w:tabs>
          <w:tab w:val="right" w:leader="dot" w:pos="8306"/>
        </w:tabs>
      </w:pPr>
      <w:hyperlink w:anchor="_Toc3860" w:history="1">
        <w:r>
          <w:rPr>
            <w:rFonts w:ascii="仿宋" w:eastAsia="仿宋" w:hAnsi="仿宋" w:cs="仿宋" w:hint="eastAsia"/>
            <w:lang w:eastAsia="zh-CN"/>
          </w:rPr>
          <w:t>(二)、风险应对策略</w:t>
        </w:r>
        <w:r>
          <w:tab/>
        </w:r>
        <w:r>
          <w:fldChar w:fldCharType="begin"/>
        </w:r>
        <w:r>
          <w:instrText xml:space="preserve"> PAGEREF _Toc3860 \h </w:instrText>
        </w:r>
        <w:r>
          <w:fldChar w:fldCharType="separate"/>
        </w:r>
        <w:r>
          <w:t>21</w:t>
        </w:r>
        <w:r>
          <w:fldChar w:fldCharType="end"/>
        </w:r>
      </w:hyperlink>
    </w:p>
    <w:p>
      <w:pPr>
        <w:pStyle w:val="TOC2"/>
        <w:tabs>
          <w:tab w:val="right" w:leader="dot" w:pos="8306"/>
        </w:tabs>
      </w:pPr>
      <w:hyperlink w:anchor="_Toc6545" w:history="1">
        <w:r>
          <w:rPr>
            <w:rFonts w:ascii="仿宋" w:eastAsia="仿宋" w:hAnsi="仿宋" w:cs="仿宋" w:hint="eastAsia"/>
            <w:lang w:eastAsia="zh-CN"/>
          </w:rPr>
          <w:t>(三)、风险监控与控制</w:t>
        </w:r>
        <w:r>
          <w:tab/>
        </w:r>
        <w:r>
          <w:fldChar w:fldCharType="begin"/>
        </w:r>
        <w:r>
          <w:instrText xml:space="preserve"> PAGEREF _Toc6545 \h </w:instrText>
        </w:r>
        <w:r>
          <w:fldChar w:fldCharType="separate"/>
        </w:r>
        <w:r>
          <w:t>23</w:t>
        </w:r>
        <w:r>
          <w:fldChar w:fldCharType="end"/>
        </w:r>
      </w:hyperlink>
    </w:p>
    <w:p>
      <w:pPr>
        <w:pStyle w:val="TOC1"/>
        <w:tabs>
          <w:tab w:val="right" w:leader="dot" w:pos="8306"/>
        </w:tabs>
      </w:pPr>
      <w:hyperlink w:anchor="_Toc1645" w:history="1">
        <w:r>
          <w:rPr>
            <w:rFonts w:ascii="仿宋" w:eastAsia="仿宋" w:hAnsi="仿宋" w:cs="仿宋" w:hint="eastAsia"/>
            <w:lang w:eastAsia="zh-CN"/>
          </w:rPr>
          <w:t>八、新能源高压清洗车项目技术管理</w:t>
        </w:r>
        <w:r>
          <w:tab/>
        </w:r>
        <w:r>
          <w:fldChar w:fldCharType="begin"/>
        </w:r>
        <w:r>
          <w:instrText xml:space="preserve"> PAGEREF _Toc1645 \h </w:instrText>
        </w:r>
        <w:r>
          <w:fldChar w:fldCharType="separate"/>
        </w:r>
        <w:r>
          <w:t>24</w:t>
        </w:r>
        <w:r>
          <w:fldChar w:fldCharType="end"/>
        </w:r>
      </w:hyperlink>
    </w:p>
    <w:p>
      <w:pPr>
        <w:pStyle w:val="TOC2"/>
        <w:tabs>
          <w:tab w:val="right" w:leader="dot" w:pos="8306"/>
        </w:tabs>
      </w:pPr>
      <w:hyperlink w:anchor="_Toc25357" w:history="1">
        <w:r>
          <w:rPr>
            <w:rFonts w:ascii="仿宋" w:eastAsia="仿宋" w:hAnsi="仿宋" w:cs="仿宋" w:hint="eastAsia"/>
            <w:lang w:eastAsia="zh-CN"/>
          </w:rPr>
          <w:t>(一)、技术方案选用方向</w:t>
        </w:r>
        <w:r>
          <w:tab/>
        </w:r>
        <w:r>
          <w:fldChar w:fldCharType="begin"/>
        </w:r>
        <w:r>
          <w:instrText xml:space="preserve"> PAGEREF _Toc25357 \h </w:instrText>
        </w:r>
        <w:r>
          <w:fldChar w:fldCharType="separate"/>
        </w:r>
        <w:r>
          <w:t>24</w:t>
        </w:r>
        <w:r>
          <w:fldChar w:fldCharType="end"/>
        </w:r>
      </w:hyperlink>
    </w:p>
    <w:p>
      <w:pPr>
        <w:pStyle w:val="TOC2"/>
        <w:tabs>
          <w:tab w:val="right" w:leader="dot" w:pos="8306"/>
        </w:tabs>
      </w:pPr>
      <w:hyperlink w:anchor="_Toc19203" w:history="1">
        <w:r>
          <w:rPr>
            <w:rFonts w:ascii="仿宋" w:eastAsia="仿宋" w:hAnsi="仿宋" w:cs="仿宋" w:hint="eastAsia"/>
            <w:lang w:eastAsia="zh-CN"/>
          </w:rPr>
          <w:t>(二)、工艺技术方案选用原则</w:t>
        </w:r>
        <w:r>
          <w:tab/>
        </w:r>
        <w:r>
          <w:fldChar w:fldCharType="begin"/>
        </w:r>
        <w:r>
          <w:instrText xml:space="preserve"> PAGEREF _Toc19203 \h </w:instrText>
        </w:r>
        <w:r>
          <w:fldChar w:fldCharType="separate"/>
        </w:r>
        <w:r>
          <w:t>26</w:t>
        </w:r>
        <w:r>
          <w:fldChar w:fldCharType="end"/>
        </w:r>
      </w:hyperlink>
    </w:p>
    <w:p>
      <w:pPr>
        <w:pStyle w:val="TOC2"/>
        <w:tabs>
          <w:tab w:val="right" w:leader="dot" w:pos="8306"/>
        </w:tabs>
      </w:pPr>
      <w:hyperlink w:anchor="_Toc9038" w:history="1">
        <w:r>
          <w:rPr>
            <w:rFonts w:ascii="仿宋" w:eastAsia="仿宋" w:hAnsi="仿宋" w:cs="仿宋" w:hint="eastAsia"/>
            <w:lang w:eastAsia="zh-CN"/>
          </w:rPr>
          <w:t>(三)、工艺技术方案要求</w:t>
        </w:r>
        <w:r>
          <w:tab/>
        </w:r>
        <w:r>
          <w:fldChar w:fldCharType="begin"/>
        </w:r>
        <w:r>
          <w:instrText xml:space="preserve"> PAGEREF _Toc9038 \h </w:instrText>
        </w:r>
        <w:r>
          <w:fldChar w:fldCharType="separate"/>
        </w:r>
        <w:r>
          <w:t>28</w:t>
        </w:r>
        <w:r>
          <w:fldChar w:fldCharType="end"/>
        </w:r>
      </w:hyperlink>
    </w:p>
    <w:p>
      <w:pPr>
        <w:pStyle w:val="TOC1"/>
        <w:tabs>
          <w:tab w:val="right" w:leader="dot" w:pos="8306"/>
        </w:tabs>
      </w:pPr>
      <w:hyperlink w:anchor="_Toc3290" w:history="1">
        <w:r>
          <w:rPr>
            <w:rFonts w:ascii="仿宋" w:eastAsia="仿宋" w:hAnsi="仿宋" w:cs="仿宋" w:hint="eastAsia"/>
            <w:lang w:eastAsia="zh-CN"/>
          </w:rPr>
          <w:t>九、新能源高压清洗车项目经营效益</w:t>
        </w:r>
        <w:r>
          <w:tab/>
        </w:r>
        <w:r>
          <w:fldChar w:fldCharType="begin"/>
        </w:r>
        <w:r>
          <w:instrText xml:space="preserve"> PAGEREF _Toc3290 \h </w:instrText>
        </w:r>
        <w:r>
          <w:fldChar w:fldCharType="separate"/>
        </w:r>
        <w:r>
          <w:t>30</w:t>
        </w:r>
        <w:r>
          <w:fldChar w:fldCharType="end"/>
        </w:r>
      </w:hyperlink>
    </w:p>
    <w:p>
      <w:pPr>
        <w:pStyle w:val="TOC2"/>
        <w:tabs>
          <w:tab w:val="right" w:leader="dot" w:pos="8306"/>
        </w:tabs>
      </w:pPr>
      <w:hyperlink w:anchor="_Toc20514" w:history="1">
        <w:r>
          <w:rPr>
            <w:rFonts w:ascii="仿宋" w:eastAsia="仿宋" w:hAnsi="仿宋" w:cs="仿宋" w:hint="eastAsia"/>
            <w:lang w:eastAsia="zh-CN"/>
          </w:rPr>
          <w:t>(一)、经济评价财务测算</w:t>
        </w:r>
        <w:r>
          <w:tab/>
        </w:r>
        <w:r>
          <w:fldChar w:fldCharType="begin"/>
        </w:r>
        <w:r>
          <w:instrText xml:space="preserve"> PAGEREF _Toc20514 \h </w:instrText>
        </w:r>
        <w:r>
          <w:fldChar w:fldCharType="separate"/>
        </w:r>
        <w:r>
          <w:t>30</w:t>
        </w:r>
        <w:r>
          <w:fldChar w:fldCharType="end"/>
        </w:r>
      </w:hyperlink>
    </w:p>
    <w:p>
      <w:pPr>
        <w:pStyle w:val="TOC2"/>
        <w:tabs>
          <w:tab w:val="right" w:leader="dot" w:pos="8306"/>
        </w:tabs>
      </w:pPr>
      <w:hyperlink w:anchor="_Toc16630" w:history="1">
        <w:r>
          <w:rPr>
            <w:rFonts w:ascii="仿宋" w:eastAsia="仿宋" w:hAnsi="仿宋" w:cs="仿宋" w:hint="eastAsia"/>
            <w:lang w:eastAsia="zh-CN"/>
          </w:rPr>
          <w:t>(二)、新能源高压清洗车项目盈利能力分析</w:t>
        </w:r>
        <w:r>
          <w:tab/>
        </w:r>
        <w:r>
          <w:fldChar w:fldCharType="begin"/>
        </w:r>
        <w:r>
          <w:instrText xml:space="preserve"> PAGEREF _Toc16630 \h </w:instrText>
        </w:r>
        <w:r>
          <w:fldChar w:fldCharType="separate"/>
        </w:r>
        <w:r>
          <w:t>32</w:t>
        </w:r>
        <w:r>
          <w:fldChar w:fldCharType="end"/>
        </w:r>
      </w:hyperlink>
    </w:p>
    <w:p>
      <w:pPr>
        <w:pStyle w:val="TOC1"/>
        <w:tabs>
          <w:tab w:val="right" w:leader="dot" w:pos="8306"/>
        </w:tabs>
      </w:pPr>
      <w:hyperlink w:anchor="_Toc20260" w:history="1">
        <w:r>
          <w:rPr>
            <w:rFonts w:ascii="仿宋" w:eastAsia="仿宋" w:hAnsi="仿宋" w:cs="仿宋" w:hint="eastAsia"/>
            <w:lang w:eastAsia="zh-CN"/>
          </w:rPr>
          <w:t>十、生产安全保护</w:t>
        </w:r>
        <w:r>
          <w:tab/>
        </w:r>
        <w:r>
          <w:fldChar w:fldCharType="begin"/>
        </w:r>
        <w:r>
          <w:instrText xml:space="preserve"> PAGEREF _Toc20260 \h </w:instrText>
        </w:r>
        <w:r>
          <w:fldChar w:fldCharType="separate"/>
        </w:r>
        <w:r>
          <w:t>32</w:t>
        </w:r>
        <w:r>
          <w:fldChar w:fldCharType="end"/>
        </w:r>
      </w:hyperlink>
    </w:p>
    <w:p>
      <w:pPr>
        <w:pStyle w:val="TOC2"/>
        <w:tabs>
          <w:tab w:val="right" w:leader="dot" w:pos="8306"/>
        </w:tabs>
      </w:pPr>
      <w:hyperlink w:anchor="_Toc4234" w:history="1">
        <w:r>
          <w:rPr>
            <w:rFonts w:ascii="仿宋" w:eastAsia="仿宋" w:hAnsi="仿宋" w:cs="仿宋" w:hint="eastAsia"/>
            <w:lang w:eastAsia="zh-CN"/>
          </w:rPr>
          <w:t>(一)、消防安全</w:t>
        </w:r>
        <w:r>
          <w:tab/>
        </w:r>
        <w:r>
          <w:fldChar w:fldCharType="begin"/>
        </w:r>
        <w:r>
          <w:instrText xml:space="preserve"> PAGEREF _Toc4234 \h </w:instrText>
        </w:r>
        <w:r>
          <w:fldChar w:fldCharType="separate"/>
        </w:r>
        <w:r>
          <w:t>32</w:t>
        </w:r>
        <w:r>
          <w:fldChar w:fldCharType="end"/>
        </w:r>
      </w:hyperlink>
    </w:p>
    <w:p>
      <w:pPr>
        <w:pStyle w:val="TOC2"/>
        <w:tabs>
          <w:tab w:val="right" w:leader="dot" w:pos="8306"/>
        </w:tabs>
      </w:pPr>
      <w:hyperlink w:anchor="_Toc7863" w:history="1">
        <w:r>
          <w:rPr>
            <w:rFonts w:ascii="仿宋" w:eastAsia="仿宋" w:hAnsi="仿宋" w:cs="仿宋" w:hint="eastAsia"/>
            <w:lang w:eastAsia="zh-CN"/>
          </w:rPr>
          <w:t>(二)、防火防爆总图布置措施</w:t>
        </w:r>
        <w:r>
          <w:tab/>
        </w:r>
        <w:r>
          <w:fldChar w:fldCharType="begin"/>
        </w:r>
        <w:r>
          <w:instrText xml:space="preserve"> PAGEREF _Toc7863 \h </w:instrText>
        </w:r>
        <w:r>
          <w:fldChar w:fldCharType="separate"/>
        </w:r>
        <w:r>
          <w:t>34</w:t>
        </w:r>
        <w:r>
          <w:fldChar w:fldCharType="end"/>
        </w:r>
      </w:hyperlink>
    </w:p>
    <w:p>
      <w:pPr>
        <w:pStyle w:val="TOC2"/>
        <w:tabs>
          <w:tab w:val="right" w:leader="dot" w:pos="8306"/>
        </w:tabs>
      </w:pPr>
      <w:hyperlink w:anchor="_Toc31358" w:history="1">
        <w:r>
          <w:rPr>
            <w:rFonts w:ascii="仿宋" w:eastAsia="仿宋" w:hAnsi="仿宋" w:cs="仿宋" w:hint="eastAsia"/>
            <w:lang w:eastAsia="zh-CN"/>
          </w:rPr>
          <w:t>(三)、自然灾害防范措施</w:t>
        </w:r>
        <w:r>
          <w:tab/>
        </w:r>
        <w:r>
          <w:fldChar w:fldCharType="begin"/>
        </w:r>
        <w:r>
          <w:instrText xml:space="preserve"> PAGEREF _Toc31358 \h </w:instrText>
        </w:r>
        <w:r>
          <w:fldChar w:fldCharType="separate"/>
        </w:r>
        <w:r>
          <w:t>35</w:t>
        </w:r>
        <w:r>
          <w:fldChar w:fldCharType="end"/>
        </w:r>
      </w:hyperlink>
    </w:p>
    <w:p>
      <w:pPr>
        <w:pStyle w:val="TOC2"/>
        <w:tabs>
          <w:tab w:val="right" w:leader="dot" w:pos="8306"/>
        </w:tabs>
      </w:pPr>
      <w:hyperlink w:anchor="_Toc7151" w:history="1">
        <w:r>
          <w:rPr>
            <w:rFonts w:ascii="仿宋" w:eastAsia="仿宋" w:hAnsi="仿宋" w:cs="仿宋" w:hint="eastAsia"/>
            <w:lang w:eastAsia="zh-CN"/>
          </w:rPr>
          <w:t>(四)、安全色及安全标志使用要求</w:t>
        </w:r>
        <w:r>
          <w:tab/>
        </w:r>
        <w:r>
          <w:fldChar w:fldCharType="begin"/>
        </w:r>
        <w:r>
          <w:instrText xml:space="preserve"> PAGEREF _Toc7151 \h </w:instrText>
        </w:r>
        <w:r>
          <w:fldChar w:fldCharType="separate"/>
        </w:r>
        <w:r>
          <w:t>36</w:t>
        </w:r>
        <w:r>
          <w:fldChar w:fldCharType="end"/>
        </w:r>
      </w:hyperlink>
    </w:p>
    <w:p>
      <w:pPr>
        <w:pStyle w:val="TOC2"/>
        <w:tabs>
          <w:tab w:val="right" w:leader="dot" w:pos="8306"/>
        </w:tabs>
      </w:pPr>
      <w:hyperlink w:anchor="_Toc574" w:history="1">
        <w:r>
          <w:rPr>
            <w:rFonts w:ascii="仿宋" w:eastAsia="仿宋" w:hAnsi="仿宋" w:cs="仿宋" w:hint="eastAsia"/>
            <w:lang w:eastAsia="zh-CN"/>
          </w:rPr>
          <w:t>(五)、防尘防毒措施</w:t>
        </w:r>
        <w:r>
          <w:tab/>
        </w:r>
        <w:r>
          <w:fldChar w:fldCharType="begin"/>
        </w:r>
        <w:r>
          <w:instrText xml:space="preserve"> PAGEREF _Toc574 \h </w:instrText>
        </w:r>
        <w:r>
          <w:fldChar w:fldCharType="separate"/>
        </w:r>
        <w:r>
          <w:t>37</w:t>
        </w:r>
        <w:r>
          <w:fldChar w:fldCharType="end"/>
        </w:r>
      </w:hyperlink>
    </w:p>
    <w:p>
      <w:pPr>
        <w:pStyle w:val="TOC2"/>
        <w:tabs>
          <w:tab w:val="right" w:leader="dot" w:pos="8306"/>
        </w:tabs>
      </w:pPr>
      <w:hyperlink w:anchor="_Toc29858" w:history="1">
        <w:r>
          <w:rPr>
            <w:rFonts w:ascii="仿宋" w:eastAsia="仿宋" w:hAnsi="仿宋" w:cs="仿宋" w:hint="eastAsia"/>
            <w:lang w:eastAsia="zh-CN"/>
          </w:rPr>
          <w:t>(六)、防静电、触电防护及防雷措施</w:t>
        </w:r>
        <w:r>
          <w:tab/>
        </w:r>
        <w:r>
          <w:fldChar w:fldCharType="begin"/>
        </w:r>
        <w:r>
          <w:instrText xml:space="preserve"> PAGEREF _Toc29858 \h </w:instrText>
        </w:r>
        <w:r>
          <w:fldChar w:fldCharType="separate"/>
        </w:r>
        <w:r>
          <w:t>38</w:t>
        </w:r>
        <w:r>
          <w:fldChar w:fldCharType="end"/>
        </w:r>
      </w:hyperlink>
    </w:p>
    <w:p>
      <w:pPr>
        <w:pStyle w:val="TOC2"/>
        <w:tabs>
          <w:tab w:val="right" w:leader="dot" w:pos="8306"/>
        </w:tabs>
      </w:pPr>
      <w:hyperlink w:anchor="_Toc24049" w:history="1">
        <w:r>
          <w:rPr>
            <w:rFonts w:ascii="仿宋" w:eastAsia="仿宋" w:hAnsi="仿宋" w:cs="仿宋" w:hint="eastAsia"/>
            <w:lang w:eastAsia="zh-CN"/>
          </w:rPr>
          <w:t>(七)、机械设备安全保障措施</w:t>
        </w:r>
        <w:r>
          <w:tab/>
        </w:r>
        <w:r>
          <w:fldChar w:fldCharType="begin"/>
        </w:r>
        <w:r>
          <w:instrText xml:space="preserve"> PAGEREF _Toc24049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4" w:history="1">
        <w:r>
          <w:rPr>
            <w:rFonts w:ascii="仿宋" w:eastAsia="仿宋" w:hAnsi="仿宋" w:cs="仿宋" w:hint="eastAsia"/>
            <w:lang w:eastAsia="zh-CN"/>
          </w:rPr>
          <w:t>十一、新能源高压清洗车项目人力资源培养与发展</w:t>
        </w:r>
        <w:r>
          <w:tab/>
        </w:r>
        <w:r>
          <w:fldChar w:fldCharType="begin"/>
        </w:r>
        <w:r>
          <w:instrText xml:space="preserve"> PAGEREF _Toc3904 \h </w:instrText>
        </w:r>
        <w:r>
          <w:fldChar w:fldCharType="separate"/>
        </w:r>
        <w:r>
          <w:t>41</w:t>
        </w:r>
        <w:r>
          <w:fldChar w:fldCharType="end"/>
        </w:r>
      </w:hyperlink>
    </w:p>
    <w:p>
      <w:pPr>
        <w:pStyle w:val="TOC2"/>
        <w:tabs>
          <w:tab w:val="right" w:leader="dot" w:pos="8306"/>
        </w:tabs>
      </w:pPr>
      <w:hyperlink w:anchor="_Toc26512" w:history="1">
        <w:r>
          <w:rPr>
            <w:rFonts w:ascii="仿宋" w:eastAsia="仿宋" w:hAnsi="仿宋" w:cs="仿宋" w:hint="eastAsia"/>
            <w:lang w:eastAsia="zh-CN"/>
          </w:rPr>
          <w:t>(一)、人才需求与规划</w:t>
        </w:r>
        <w:r>
          <w:tab/>
        </w:r>
        <w:r>
          <w:fldChar w:fldCharType="begin"/>
        </w:r>
        <w:r>
          <w:instrText xml:space="preserve"> PAGEREF _Toc26512 \h </w:instrText>
        </w:r>
        <w:r>
          <w:fldChar w:fldCharType="separate"/>
        </w:r>
        <w:r>
          <w:t>41</w:t>
        </w:r>
        <w:r>
          <w:fldChar w:fldCharType="end"/>
        </w:r>
      </w:hyperlink>
    </w:p>
    <w:p>
      <w:pPr>
        <w:pStyle w:val="TOC2"/>
        <w:tabs>
          <w:tab w:val="right" w:leader="dot" w:pos="8306"/>
        </w:tabs>
      </w:pPr>
      <w:hyperlink w:anchor="_Toc15901" w:history="1">
        <w:r>
          <w:rPr>
            <w:rFonts w:ascii="仿宋" w:eastAsia="仿宋" w:hAnsi="仿宋" w:cs="仿宋" w:hint="eastAsia"/>
            <w:lang w:eastAsia="zh-CN"/>
          </w:rPr>
          <w:t>(二)、培训与发展计划</w:t>
        </w:r>
        <w:r>
          <w:tab/>
        </w:r>
        <w:r>
          <w:fldChar w:fldCharType="begin"/>
        </w:r>
        <w:r>
          <w:instrText xml:space="preserve"> PAGEREF _Toc15901 \h </w:instrText>
        </w:r>
        <w:r>
          <w:fldChar w:fldCharType="separate"/>
        </w:r>
        <w:r>
          <w:t>41</w:t>
        </w:r>
        <w:r>
          <w:fldChar w:fldCharType="end"/>
        </w:r>
      </w:hyperlink>
    </w:p>
    <w:p>
      <w:pPr>
        <w:pStyle w:val="TOC1"/>
        <w:tabs>
          <w:tab w:val="right" w:leader="dot" w:pos="8306"/>
        </w:tabs>
      </w:pPr>
      <w:hyperlink w:anchor="_Toc28522" w:history="1">
        <w:r>
          <w:rPr>
            <w:rFonts w:ascii="仿宋" w:eastAsia="仿宋" w:hAnsi="仿宋" w:cs="仿宋" w:hint="eastAsia"/>
            <w:lang w:eastAsia="zh-CN"/>
          </w:rPr>
          <w:t>十二、新能源高压清洗车项目社会影响</w:t>
        </w:r>
        <w:r>
          <w:tab/>
        </w:r>
        <w:r>
          <w:fldChar w:fldCharType="begin"/>
        </w:r>
        <w:r>
          <w:instrText xml:space="preserve"> PAGEREF _Toc28522 \h </w:instrText>
        </w:r>
        <w:r>
          <w:fldChar w:fldCharType="separate"/>
        </w:r>
        <w:r>
          <w:t>42</w:t>
        </w:r>
        <w:r>
          <w:fldChar w:fldCharType="end"/>
        </w:r>
      </w:hyperlink>
    </w:p>
    <w:p>
      <w:pPr>
        <w:pStyle w:val="TOC2"/>
        <w:tabs>
          <w:tab w:val="right" w:leader="dot" w:pos="8306"/>
        </w:tabs>
      </w:pPr>
      <w:hyperlink w:anchor="_Toc594" w:history="1">
        <w:r>
          <w:rPr>
            <w:rFonts w:ascii="仿宋" w:eastAsia="仿宋" w:hAnsi="仿宋" w:cs="仿宋" w:hint="eastAsia"/>
            <w:lang w:eastAsia="zh-CN"/>
          </w:rPr>
          <w:t>(一)、社会责任与义务</w:t>
        </w:r>
        <w:r>
          <w:tab/>
        </w:r>
        <w:r>
          <w:fldChar w:fldCharType="begin"/>
        </w:r>
        <w:r>
          <w:instrText xml:space="preserve"> PAGEREF _Toc594 \h </w:instrText>
        </w:r>
        <w:r>
          <w:fldChar w:fldCharType="separate"/>
        </w:r>
        <w:r>
          <w:t>42</w:t>
        </w:r>
        <w:r>
          <w:fldChar w:fldCharType="end"/>
        </w:r>
      </w:hyperlink>
    </w:p>
    <w:p>
      <w:pPr>
        <w:pStyle w:val="TOC2"/>
        <w:tabs>
          <w:tab w:val="right" w:leader="dot" w:pos="8306"/>
        </w:tabs>
      </w:pPr>
      <w:hyperlink w:anchor="_Toc17438" w:history="1">
        <w:r>
          <w:rPr>
            <w:rFonts w:ascii="仿宋" w:eastAsia="仿宋" w:hAnsi="仿宋" w:cs="仿宋" w:hint="eastAsia"/>
            <w:lang w:eastAsia="zh-CN"/>
          </w:rPr>
          <w:t>(二)、社会参与与沟通</w:t>
        </w:r>
        <w:r>
          <w:tab/>
        </w:r>
        <w:r>
          <w:fldChar w:fldCharType="begin"/>
        </w:r>
        <w:r>
          <w:instrText xml:space="preserve"> PAGEREF _Toc17438 \h </w:instrText>
        </w:r>
        <w:r>
          <w:fldChar w:fldCharType="separate"/>
        </w:r>
        <w:r>
          <w:t>43</w:t>
        </w:r>
        <w:r>
          <w:fldChar w:fldCharType="end"/>
        </w:r>
      </w:hyperlink>
    </w:p>
    <w:p>
      <w:pPr>
        <w:pStyle w:val="TOC1"/>
        <w:tabs>
          <w:tab w:val="right" w:leader="dot" w:pos="8306"/>
        </w:tabs>
      </w:pPr>
      <w:hyperlink w:anchor="_Toc610" w:history="1">
        <w:r>
          <w:rPr>
            <w:rFonts w:ascii="仿宋" w:eastAsia="仿宋" w:hAnsi="仿宋" w:cs="仿宋" w:hint="eastAsia"/>
            <w:lang w:eastAsia="zh-CN"/>
          </w:rPr>
          <w:t>十三、利益相关者分析与沟通计划</w:t>
        </w:r>
        <w:r>
          <w:tab/>
        </w:r>
        <w:r>
          <w:fldChar w:fldCharType="begin"/>
        </w:r>
        <w:r>
          <w:instrText xml:space="preserve"> PAGEREF _Toc610 \h </w:instrText>
        </w:r>
        <w:r>
          <w:fldChar w:fldCharType="separate"/>
        </w:r>
        <w:r>
          <w:t>44</w:t>
        </w:r>
        <w:r>
          <w:fldChar w:fldCharType="end"/>
        </w:r>
      </w:hyperlink>
    </w:p>
    <w:p>
      <w:pPr>
        <w:pStyle w:val="TOC2"/>
        <w:tabs>
          <w:tab w:val="right" w:leader="dot" w:pos="8306"/>
        </w:tabs>
      </w:pPr>
      <w:hyperlink w:anchor="_Toc8977" w:history="1">
        <w:r>
          <w:rPr>
            <w:rFonts w:ascii="仿宋" w:eastAsia="仿宋" w:hAnsi="仿宋" w:cs="仿宋" w:hint="eastAsia"/>
            <w:lang w:eastAsia="zh-CN"/>
          </w:rPr>
          <w:t>(一)、利益相关者分析</w:t>
        </w:r>
        <w:r>
          <w:tab/>
        </w:r>
        <w:r>
          <w:fldChar w:fldCharType="begin"/>
        </w:r>
        <w:r>
          <w:instrText xml:space="preserve"> PAGEREF _Toc8977 \h </w:instrText>
        </w:r>
        <w:r>
          <w:fldChar w:fldCharType="separate"/>
        </w:r>
        <w:r>
          <w:t>44</w:t>
        </w:r>
        <w:r>
          <w:fldChar w:fldCharType="end"/>
        </w:r>
      </w:hyperlink>
    </w:p>
    <w:p>
      <w:pPr>
        <w:pStyle w:val="TOC2"/>
        <w:tabs>
          <w:tab w:val="right" w:leader="dot" w:pos="8306"/>
        </w:tabs>
      </w:pPr>
      <w:hyperlink w:anchor="_Toc15168" w:history="1">
        <w:r>
          <w:rPr>
            <w:rFonts w:ascii="仿宋" w:eastAsia="仿宋" w:hAnsi="仿宋" w:cs="仿宋" w:hint="eastAsia"/>
            <w:lang w:eastAsia="zh-CN"/>
          </w:rPr>
          <w:t>(二)、沟通计划</w:t>
        </w:r>
        <w:r>
          <w:tab/>
        </w:r>
        <w:r>
          <w:fldChar w:fldCharType="begin"/>
        </w:r>
        <w:r>
          <w:instrText xml:space="preserve"> PAGEREF _Toc15168 \h </w:instrText>
        </w:r>
        <w:r>
          <w:fldChar w:fldCharType="separate"/>
        </w:r>
        <w:r>
          <w:t>45</w:t>
        </w:r>
        <w:r>
          <w:fldChar w:fldCharType="end"/>
        </w:r>
      </w:hyperlink>
    </w:p>
    <w:p>
      <w:pPr>
        <w:pStyle w:val="TOC1"/>
        <w:tabs>
          <w:tab w:val="right" w:leader="dot" w:pos="8306"/>
        </w:tabs>
      </w:pPr>
      <w:hyperlink w:anchor="_Toc7658" w:history="1">
        <w:r>
          <w:rPr>
            <w:rFonts w:ascii="仿宋" w:eastAsia="仿宋" w:hAnsi="仿宋" w:cs="仿宋" w:hint="eastAsia"/>
            <w:lang w:eastAsia="zh-CN"/>
          </w:rPr>
          <w:t>十四、营销与推广策略</w:t>
        </w:r>
        <w:r>
          <w:tab/>
        </w:r>
        <w:r>
          <w:fldChar w:fldCharType="begin"/>
        </w:r>
        <w:r>
          <w:instrText xml:space="preserve"> PAGEREF _Toc7658 \h </w:instrText>
        </w:r>
        <w:r>
          <w:fldChar w:fldCharType="separate"/>
        </w:r>
        <w:r>
          <w:t>46</w:t>
        </w:r>
        <w:r>
          <w:fldChar w:fldCharType="end"/>
        </w:r>
      </w:hyperlink>
    </w:p>
    <w:p>
      <w:pPr>
        <w:pStyle w:val="TOC2"/>
        <w:tabs>
          <w:tab w:val="right" w:leader="dot" w:pos="8306"/>
        </w:tabs>
      </w:pPr>
      <w:hyperlink w:anchor="_Toc26232" w:history="1">
        <w:r>
          <w:rPr>
            <w:rFonts w:ascii="仿宋" w:eastAsia="仿宋" w:hAnsi="仿宋" w:cs="仿宋" w:hint="eastAsia"/>
            <w:lang w:eastAsia="zh-CN"/>
          </w:rPr>
          <w:t>(一)、产品/服务定位与特点</w:t>
        </w:r>
        <w:r>
          <w:tab/>
        </w:r>
        <w:r>
          <w:fldChar w:fldCharType="begin"/>
        </w:r>
        <w:r>
          <w:instrText xml:space="preserve"> PAGEREF _Toc26232 \h </w:instrText>
        </w:r>
        <w:r>
          <w:fldChar w:fldCharType="separate"/>
        </w:r>
        <w:r>
          <w:t>46</w:t>
        </w:r>
        <w:r>
          <w:fldChar w:fldCharType="end"/>
        </w:r>
      </w:hyperlink>
    </w:p>
    <w:p>
      <w:pPr>
        <w:pStyle w:val="TOC2"/>
        <w:tabs>
          <w:tab w:val="right" w:leader="dot" w:pos="8306"/>
        </w:tabs>
      </w:pPr>
      <w:hyperlink w:anchor="_Toc9373" w:history="1">
        <w:r>
          <w:rPr>
            <w:rFonts w:ascii="仿宋" w:eastAsia="仿宋" w:hAnsi="仿宋" w:cs="仿宋" w:hint="eastAsia"/>
            <w:lang w:eastAsia="zh-CN"/>
          </w:rPr>
          <w:t>(二)、市场定位与竞争分析</w:t>
        </w:r>
        <w:r>
          <w:tab/>
        </w:r>
        <w:r>
          <w:fldChar w:fldCharType="begin"/>
        </w:r>
        <w:r>
          <w:instrText xml:space="preserve"> PAGEREF _Toc9373 \h </w:instrText>
        </w:r>
        <w:r>
          <w:fldChar w:fldCharType="separate"/>
        </w:r>
        <w:r>
          <w:t>47</w:t>
        </w:r>
        <w:r>
          <w:fldChar w:fldCharType="end"/>
        </w:r>
      </w:hyperlink>
    </w:p>
    <w:p>
      <w:pPr>
        <w:pStyle w:val="TOC2"/>
        <w:tabs>
          <w:tab w:val="right" w:leader="dot" w:pos="8306"/>
        </w:tabs>
      </w:pPr>
      <w:hyperlink w:anchor="_Toc9846" w:history="1">
        <w:r>
          <w:rPr>
            <w:rFonts w:ascii="仿宋" w:eastAsia="仿宋" w:hAnsi="仿宋" w:cs="仿宋" w:hint="eastAsia"/>
            <w:lang w:eastAsia="zh-CN"/>
          </w:rPr>
          <w:t>(三)、营销渠道与策略</w:t>
        </w:r>
        <w:r>
          <w:tab/>
        </w:r>
        <w:r>
          <w:fldChar w:fldCharType="begin"/>
        </w:r>
        <w:r>
          <w:instrText xml:space="preserve"> PAGEREF _Toc9846 \h </w:instrText>
        </w:r>
        <w:r>
          <w:fldChar w:fldCharType="separate"/>
        </w:r>
        <w:r>
          <w:t>49</w:t>
        </w:r>
        <w:r>
          <w:fldChar w:fldCharType="end"/>
        </w:r>
      </w:hyperlink>
    </w:p>
    <w:p>
      <w:pPr>
        <w:pStyle w:val="TOC2"/>
        <w:tabs>
          <w:tab w:val="right" w:leader="dot" w:pos="8306"/>
        </w:tabs>
      </w:pPr>
      <w:hyperlink w:anchor="_Toc8449" w:history="1">
        <w:r>
          <w:rPr>
            <w:rFonts w:ascii="仿宋" w:eastAsia="仿宋" w:hAnsi="仿宋" w:cs="仿宋" w:hint="eastAsia"/>
            <w:lang w:eastAsia="zh-CN"/>
          </w:rPr>
          <w:t>(四)、推广与宣传活动</w:t>
        </w:r>
        <w:r>
          <w:tab/>
        </w:r>
        <w:r>
          <w:fldChar w:fldCharType="begin"/>
        </w:r>
        <w:r>
          <w:instrText xml:space="preserve"> PAGEREF _Toc8449 \h </w:instrText>
        </w:r>
        <w:r>
          <w:fldChar w:fldCharType="separate"/>
        </w:r>
        <w:r>
          <w:t>50</w:t>
        </w:r>
        <w:r>
          <w:fldChar w:fldCharType="end"/>
        </w:r>
      </w:hyperlink>
    </w:p>
    <w:p>
      <w:pPr>
        <w:pStyle w:val="TOC1"/>
        <w:tabs>
          <w:tab w:val="right" w:leader="dot" w:pos="8306"/>
        </w:tabs>
      </w:pPr>
      <w:hyperlink w:anchor="_Toc21068" w:history="1">
        <w:r>
          <w:rPr>
            <w:rFonts w:ascii="仿宋" w:eastAsia="仿宋" w:hAnsi="仿宋" w:cs="仿宋" w:hint="eastAsia"/>
            <w:lang w:eastAsia="zh-CN"/>
          </w:rPr>
          <w:t>十五、质量管理体系</w:t>
        </w:r>
        <w:r>
          <w:tab/>
        </w:r>
        <w:r>
          <w:fldChar w:fldCharType="begin"/>
        </w:r>
        <w:r>
          <w:instrText xml:space="preserve"> PAGEREF _Toc21068 \h </w:instrText>
        </w:r>
        <w:r>
          <w:fldChar w:fldCharType="separate"/>
        </w:r>
        <w:r>
          <w:t>55</w:t>
        </w:r>
        <w:r>
          <w:fldChar w:fldCharType="end"/>
        </w:r>
      </w:hyperlink>
    </w:p>
    <w:p>
      <w:pPr>
        <w:pStyle w:val="TOC2"/>
        <w:tabs>
          <w:tab w:val="right" w:leader="dot" w:pos="8306"/>
        </w:tabs>
      </w:pPr>
      <w:hyperlink w:anchor="_Toc14359" w:history="1">
        <w:r>
          <w:rPr>
            <w:rFonts w:ascii="仿宋" w:eastAsia="仿宋" w:hAnsi="仿宋" w:cs="仿宋" w:hint="eastAsia"/>
            <w:lang w:eastAsia="zh-CN"/>
          </w:rPr>
          <w:t>(一)、质量目标与方针</w:t>
        </w:r>
        <w:r>
          <w:tab/>
        </w:r>
        <w:r>
          <w:fldChar w:fldCharType="begin"/>
        </w:r>
        <w:r>
          <w:instrText xml:space="preserve"> PAGEREF _Toc14359 \h </w:instrText>
        </w:r>
        <w:r>
          <w:fldChar w:fldCharType="separate"/>
        </w:r>
        <w:r>
          <w:t>55</w:t>
        </w:r>
        <w:r>
          <w:fldChar w:fldCharType="end"/>
        </w:r>
      </w:hyperlink>
    </w:p>
    <w:p>
      <w:pPr>
        <w:pStyle w:val="TOC2"/>
        <w:tabs>
          <w:tab w:val="right" w:leader="dot" w:pos="8306"/>
        </w:tabs>
      </w:pPr>
      <w:hyperlink w:anchor="_Toc17509" w:history="1">
        <w:r>
          <w:rPr>
            <w:rFonts w:ascii="仿宋" w:eastAsia="仿宋" w:hAnsi="仿宋" w:cs="仿宋" w:hint="eastAsia"/>
            <w:lang w:eastAsia="zh-CN"/>
          </w:rPr>
          <w:t>(二)、质量管理责任</w:t>
        </w:r>
        <w:r>
          <w:tab/>
        </w:r>
        <w:r>
          <w:fldChar w:fldCharType="begin"/>
        </w:r>
        <w:r>
          <w:instrText xml:space="preserve"> PAGEREF _Toc17509 \h </w:instrText>
        </w:r>
        <w:r>
          <w:fldChar w:fldCharType="separate"/>
        </w:r>
        <w:r>
          <w:t>56</w:t>
        </w:r>
        <w:r>
          <w:fldChar w:fldCharType="end"/>
        </w:r>
      </w:hyperlink>
    </w:p>
    <w:p>
      <w:pPr>
        <w:pStyle w:val="TOC2"/>
        <w:tabs>
          <w:tab w:val="right" w:leader="dot" w:pos="8306"/>
        </w:tabs>
      </w:pPr>
      <w:hyperlink w:anchor="_Toc9819" w:history="1">
        <w:r>
          <w:rPr>
            <w:rFonts w:ascii="仿宋" w:eastAsia="仿宋" w:hAnsi="仿宋" w:cs="仿宋" w:hint="eastAsia"/>
            <w:lang w:eastAsia="zh-CN"/>
          </w:rPr>
          <w:t>(三)、质量管理体系文件</w:t>
        </w:r>
        <w:r>
          <w:tab/>
        </w:r>
        <w:r>
          <w:fldChar w:fldCharType="begin"/>
        </w:r>
        <w:r>
          <w:instrText xml:space="preserve"> PAGEREF _Toc9819 \h </w:instrText>
        </w:r>
        <w:r>
          <w:fldChar w:fldCharType="separate"/>
        </w:r>
        <w:r>
          <w:t>58</w:t>
        </w:r>
        <w:r>
          <w:fldChar w:fldCharType="end"/>
        </w:r>
      </w:hyperlink>
    </w:p>
    <w:p>
      <w:pPr>
        <w:pStyle w:val="TOC2"/>
        <w:tabs>
          <w:tab w:val="right" w:leader="dot" w:pos="8306"/>
        </w:tabs>
      </w:pPr>
      <w:hyperlink w:anchor="_Toc27651" w:history="1">
        <w:r>
          <w:rPr>
            <w:rFonts w:ascii="仿宋" w:eastAsia="仿宋" w:hAnsi="仿宋" w:cs="仿宋" w:hint="eastAsia"/>
            <w:lang w:eastAsia="zh-CN"/>
          </w:rPr>
          <w:t>(四)、质量培训与教育</w:t>
        </w:r>
        <w:r>
          <w:tab/>
        </w:r>
        <w:r>
          <w:fldChar w:fldCharType="begin"/>
        </w:r>
        <w:r>
          <w:instrText xml:space="preserve"> PAGEREF _Toc27651 \h </w:instrText>
        </w:r>
        <w:r>
          <w:fldChar w:fldCharType="separate"/>
        </w:r>
        <w:r>
          <w:t>60</w:t>
        </w:r>
        <w:r>
          <w:fldChar w:fldCharType="end"/>
        </w:r>
      </w:hyperlink>
    </w:p>
    <w:p>
      <w:pPr>
        <w:pStyle w:val="TOC2"/>
        <w:tabs>
          <w:tab w:val="right" w:leader="dot" w:pos="8306"/>
        </w:tabs>
      </w:pPr>
      <w:hyperlink w:anchor="_Toc6112" w:history="1">
        <w:r>
          <w:rPr>
            <w:rFonts w:ascii="仿宋" w:eastAsia="仿宋" w:hAnsi="仿宋" w:cs="仿宋" w:hint="eastAsia"/>
            <w:lang w:eastAsia="zh-CN"/>
          </w:rPr>
          <w:t>(五)、质量审核与评价</w:t>
        </w:r>
        <w:r>
          <w:tab/>
        </w:r>
        <w:r>
          <w:fldChar w:fldCharType="begin"/>
        </w:r>
        <w:r>
          <w:instrText xml:space="preserve"> PAGEREF _Toc6112 \h </w:instrText>
        </w:r>
        <w:r>
          <w:fldChar w:fldCharType="separate"/>
        </w:r>
        <w:r>
          <w:t>61</w:t>
        </w:r>
        <w:r>
          <w:fldChar w:fldCharType="end"/>
        </w:r>
      </w:hyperlink>
    </w:p>
    <w:p>
      <w:pPr>
        <w:pStyle w:val="TOC2"/>
        <w:tabs>
          <w:tab w:val="right" w:leader="dot" w:pos="8306"/>
        </w:tabs>
      </w:pPr>
      <w:hyperlink w:anchor="_Toc8060" w:history="1">
        <w:r>
          <w:rPr>
            <w:rFonts w:ascii="仿宋" w:eastAsia="仿宋" w:hAnsi="仿宋" w:cs="仿宋" w:hint="eastAsia"/>
            <w:lang w:eastAsia="zh-CN"/>
          </w:rPr>
          <w:t>(六)、不符合与纠正措施</w:t>
        </w:r>
        <w:r>
          <w:tab/>
        </w:r>
        <w:r>
          <w:fldChar w:fldCharType="begin"/>
        </w:r>
        <w:r>
          <w:instrText xml:space="preserve"> PAGEREF _Toc8060 \h </w:instrText>
        </w:r>
        <w:r>
          <w:fldChar w:fldCharType="separate"/>
        </w:r>
        <w:r>
          <w:t>62</w:t>
        </w:r>
        <w:r>
          <w:fldChar w:fldCharType="end"/>
        </w:r>
      </w:hyperlink>
    </w:p>
    <w:p>
      <w:pPr>
        <w:pStyle w:val="TOC1"/>
        <w:tabs>
          <w:tab w:val="right" w:leader="dot" w:pos="8306"/>
        </w:tabs>
      </w:pPr>
      <w:hyperlink w:anchor="_Toc8707" w:history="1">
        <w:r>
          <w:rPr>
            <w:rFonts w:ascii="仿宋" w:eastAsia="仿宋" w:hAnsi="仿宋" w:cs="仿宋" w:hint="eastAsia"/>
            <w:lang w:eastAsia="zh-CN"/>
          </w:rPr>
          <w:t>十六、新能源高压清洗车项目治理与监督</w:t>
        </w:r>
        <w:r>
          <w:tab/>
        </w:r>
        <w:r>
          <w:fldChar w:fldCharType="begin"/>
        </w:r>
        <w:r>
          <w:instrText xml:space="preserve"> PAGEREF _Toc8707 \h </w:instrText>
        </w:r>
        <w:r>
          <w:fldChar w:fldCharType="separate"/>
        </w:r>
        <w:r>
          <w:t>63</w:t>
        </w:r>
        <w:r>
          <w:fldChar w:fldCharType="end"/>
        </w:r>
      </w:hyperlink>
    </w:p>
    <w:p>
      <w:pPr>
        <w:pStyle w:val="TOC2"/>
        <w:tabs>
          <w:tab w:val="right" w:leader="dot" w:pos="8306"/>
        </w:tabs>
      </w:pPr>
      <w:hyperlink w:anchor="_Toc23951" w:history="1">
        <w:r>
          <w:rPr>
            <w:rFonts w:ascii="仿宋" w:eastAsia="仿宋" w:hAnsi="仿宋" w:cs="仿宋" w:hint="eastAsia"/>
            <w:lang w:eastAsia="zh-CN"/>
          </w:rPr>
          <w:t>(一)、新能源高压清洗车项目治理结构</w:t>
        </w:r>
        <w:r>
          <w:tab/>
        </w:r>
        <w:r>
          <w:fldChar w:fldCharType="begin"/>
        </w:r>
        <w:r>
          <w:instrText xml:space="preserve"> PAGEREF _Toc23951 \h </w:instrText>
        </w:r>
        <w:r>
          <w:fldChar w:fldCharType="separate"/>
        </w:r>
        <w:r>
          <w:t>63</w:t>
        </w:r>
        <w:r>
          <w:fldChar w:fldCharType="end"/>
        </w:r>
      </w:hyperlink>
    </w:p>
    <w:p>
      <w:pPr>
        <w:pStyle w:val="TOC2"/>
        <w:tabs>
          <w:tab w:val="right" w:leader="dot" w:pos="8306"/>
        </w:tabs>
      </w:pPr>
      <w:hyperlink w:anchor="_Toc29685" w:history="1">
        <w:r>
          <w:rPr>
            <w:rFonts w:ascii="仿宋" w:eastAsia="仿宋" w:hAnsi="仿宋" w:cs="仿宋" w:hint="eastAsia"/>
            <w:lang w:eastAsia="zh-CN"/>
          </w:rPr>
          <w:t>(二)、监督与审计</w:t>
        </w:r>
        <w:r>
          <w:tab/>
        </w:r>
        <w:r>
          <w:fldChar w:fldCharType="begin"/>
        </w:r>
        <w:r>
          <w:instrText xml:space="preserve"> PAGEREF _Toc29685 \h </w:instrText>
        </w:r>
        <w:r>
          <w:fldChar w:fldCharType="separate"/>
        </w:r>
        <w:r>
          <w:t>65</w:t>
        </w:r>
        <w:r>
          <w:fldChar w:fldCharType="end"/>
        </w:r>
      </w:hyperlink>
    </w:p>
    <w:p>
      <w:pPr>
        <w:pStyle w:val="TOC1"/>
        <w:tabs>
          <w:tab w:val="right" w:leader="dot" w:pos="8306"/>
        </w:tabs>
      </w:pPr>
      <w:hyperlink w:anchor="_Toc24147" w:history="1">
        <w:r>
          <w:rPr>
            <w:rFonts w:ascii="仿宋" w:eastAsia="仿宋" w:hAnsi="仿宋" w:cs="仿宋" w:hint="eastAsia"/>
            <w:lang w:eastAsia="zh-CN"/>
          </w:rPr>
          <w:t>十七、风险识别与分类</w:t>
        </w:r>
        <w:r>
          <w:tab/>
        </w:r>
        <w:r>
          <w:fldChar w:fldCharType="begin"/>
        </w:r>
        <w:r>
          <w:instrText xml:space="preserve"> PAGEREF _Toc24147 \h </w:instrText>
        </w:r>
        <w:r>
          <w:fldChar w:fldCharType="separate"/>
        </w:r>
        <w:r>
          <w:t>66</w:t>
        </w:r>
        <w:r>
          <w:fldChar w:fldCharType="end"/>
        </w:r>
      </w:hyperlink>
    </w:p>
    <w:p>
      <w:pPr>
        <w:pStyle w:val="TOC2"/>
        <w:tabs>
          <w:tab w:val="right" w:leader="dot" w:pos="8306"/>
        </w:tabs>
      </w:pPr>
      <w:hyperlink w:anchor="_Toc15479" w:history="1">
        <w:r>
          <w:rPr>
            <w:rFonts w:ascii="仿宋" w:eastAsia="仿宋" w:hAnsi="仿宋" w:cs="仿宋" w:hint="eastAsia"/>
            <w:lang w:eastAsia="zh-CN"/>
          </w:rPr>
          <w:t>(一)、风险识别</w:t>
        </w:r>
        <w:r>
          <w:tab/>
        </w:r>
        <w:r>
          <w:fldChar w:fldCharType="begin"/>
        </w:r>
        <w:r>
          <w:instrText xml:space="preserve"> PAGEREF _Toc15479 \h </w:instrText>
        </w:r>
        <w:r>
          <w:fldChar w:fldCharType="separate"/>
        </w:r>
        <w:r>
          <w:t>66</w:t>
        </w:r>
        <w:r>
          <w:fldChar w:fldCharType="end"/>
        </w:r>
      </w:hyperlink>
    </w:p>
    <w:p>
      <w:pPr>
        <w:pStyle w:val="TOC2"/>
        <w:tabs>
          <w:tab w:val="right" w:leader="dot" w:pos="8306"/>
        </w:tabs>
      </w:pPr>
      <w:hyperlink w:anchor="_Toc6272" w:history="1">
        <w:r>
          <w:rPr>
            <w:rFonts w:ascii="仿宋" w:eastAsia="仿宋" w:hAnsi="仿宋" w:cs="仿宋" w:hint="eastAsia"/>
            <w:lang w:eastAsia="zh-CN"/>
          </w:rPr>
          <w:t>(二)、风险分类</w:t>
        </w:r>
        <w:r>
          <w:tab/>
        </w:r>
        <w:r>
          <w:fldChar w:fldCharType="begin"/>
        </w:r>
        <w:r>
          <w:instrText xml:space="preserve"> PAGEREF _Toc6272 \h </w:instrText>
        </w:r>
        <w:r>
          <w:fldChar w:fldCharType="separate"/>
        </w:r>
        <w:r>
          <w:t>68</w:t>
        </w:r>
        <w:r>
          <w:fldChar w:fldCharType="end"/>
        </w:r>
      </w:hyperlink>
    </w:p>
    <w:p>
      <w:pPr>
        <w:pStyle w:val="TOC1"/>
        <w:tabs>
          <w:tab w:val="right" w:leader="dot" w:pos="8306"/>
        </w:tabs>
      </w:pPr>
      <w:hyperlink w:anchor="_Toc30322" w:history="1">
        <w:r>
          <w:rPr>
            <w:rFonts w:ascii="仿宋" w:eastAsia="仿宋" w:hAnsi="仿宋" w:cs="仿宋" w:hint="eastAsia"/>
            <w:lang w:eastAsia="zh-CN"/>
          </w:rPr>
          <w:t>十八、新能源高压清洗车项目实施时间节点</w:t>
        </w:r>
        <w:r>
          <w:tab/>
        </w:r>
        <w:r>
          <w:fldChar w:fldCharType="begin"/>
        </w:r>
        <w:r>
          <w:instrText xml:space="preserve"> PAGEREF _Toc30322 \h </w:instrText>
        </w:r>
        <w:r>
          <w:fldChar w:fldCharType="separate"/>
        </w:r>
        <w:r>
          <w:t>70</w:t>
        </w:r>
        <w:r>
          <w:fldChar w:fldCharType="end"/>
        </w:r>
      </w:hyperlink>
    </w:p>
    <w:p>
      <w:pPr>
        <w:pStyle w:val="TOC2"/>
        <w:tabs>
          <w:tab w:val="right" w:leader="dot" w:pos="8306"/>
        </w:tabs>
      </w:pPr>
      <w:hyperlink w:anchor="_Toc17961" w:history="1">
        <w:r>
          <w:rPr>
            <w:rFonts w:ascii="仿宋" w:eastAsia="仿宋" w:hAnsi="仿宋" w:cs="仿宋" w:hint="eastAsia"/>
            <w:lang w:eastAsia="zh-CN"/>
          </w:rPr>
          <w:t>(一)、新能源高压清洗车项目启动阶段时间节点</w:t>
        </w:r>
        <w:r>
          <w:tab/>
        </w:r>
        <w:r>
          <w:fldChar w:fldCharType="begin"/>
        </w:r>
        <w:r>
          <w:instrText xml:space="preserve"> PAGEREF _Toc17961 \h </w:instrText>
        </w:r>
        <w:r>
          <w:fldChar w:fldCharType="separate"/>
        </w:r>
        <w:r>
          <w:t>70</w:t>
        </w:r>
        <w:r>
          <w:fldChar w:fldCharType="end"/>
        </w:r>
      </w:hyperlink>
    </w:p>
    <w:p>
      <w:pPr>
        <w:pStyle w:val="TOC2"/>
        <w:tabs>
          <w:tab w:val="right" w:leader="dot" w:pos="8306"/>
        </w:tabs>
      </w:pPr>
      <w:hyperlink w:anchor="_Toc6994" w:history="1">
        <w:r>
          <w:rPr>
            <w:rFonts w:ascii="仿宋" w:eastAsia="仿宋" w:hAnsi="仿宋" w:cs="仿宋" w:hint="eastAsia"/>
            <w:lang w:eastAsia="zh-CN"/>
          </w:rPr>
          <w:t>(二)、新能源高压清洗车项目执行阶段时间节点</w:t>
        </w:r>
        <w:r>
          <w:tab/>
        </w:r>
        <w:r>
          <w:fldChar w:fldCharType="begin"/>
        </w:r>
        <w:r>
          <w:instrText xml:space="preserve"> PAGEREF _Toc6994 \h </w:instrText>
        </w:r>
        <w:r>
          <w:fldChar w:fldCharType="separate"/>
        </w:r>
        <w:r>
          <w:t>71</w:t>
        </w:r>
        <w:r>
          <w:fldChar w:fldCharType="end"/>
        </w:r>
      </w:hyperlink>
    </w:p>
    <w:p>
      <w:pPr>
        <w:pStyle w:val="TOC2"/>
        <w:tabs>
          <w:tab w:val="right" w:leader="dot" w:pos="8306"/>
        </w:tabs>
      </w:pPr>
      <w:hyperlink w:anchor="_Toc3101" w:history="1">
        <w:r>
          <w:rPr>
            <w:rFonts w:ascii="仿宋" w:eastAsia="仿宋" w:hAnsi="仿宋" w:cs="仿宋" w:hint="eastAsia"/>
            <w:lang w:eastAsia="zh-CN"/>
          </w:rPr>
          <w:t>(三)、新能源高压清洗车项目完成阶段时间节点</w:t>
        </w:r>
        <w:r>
          <w:tab/>
        </w:r>
        <w:r>
          <w:fldChar w:fldCharType="begin"/>
        </w:r>
        <w:r>
          <w:instrText xml:space="preserve"> PAGEREF _Toc3101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86"/>
      <w:r>
        <w:rPr>
          <w:rFonts w:ascii="仿宋" w:eastAsia="仿宋" w:hAnsi="仿宋" w:cs="仿宋" w:hint="eastAsia"/>
          <w:sz w:val="28"/>
          <w:lang w:eastAsia="zh-CN"/>
        </w:rPr>
        <w:t>一、新能源高压清洗车项目文档管理</w:t>
      </w:r>
      <w:bookmarkEnd w:id="2"/>
    </w:p>
    <w:p>
      <w:pPr>
        <w:pStyle w:val="Heading2"/>
        <w:rPr>
          <w:rFonts w:ascii="仿宋" w:eastAsia="仿宋" w:hAnsi="仿宋" w:cs="仿宋" w:hint="eastAsia"/>
          <w:lang w:eastAsia="zh-CN"/>
        </w:rPr>
      </w:pPr>
      <w:bookmarkStart w:id="3" w:name="_Toc203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新能源高压清洗车项目高度重视文档的质量和准确性，以支持新能源高压清洗车项目的各项活动和决策。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文档的编制始于新能源高压清洗车项目计划的初期，我们制定了详细的文档编制计划，明确了每个文档的内容、格式和编写责任人。在新能源高压清洗车项目启动阶段，我们首先编制了新能源高压清洗车项目章程，明确定义了新能源高压清洗车项目的目标、范围、风险等关键要素。随后，新能源高压清洗车项目团队根据计划陆续编制了需求文档、设计文档、测试文档等各类文档，确保新能源高压清洗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高压清洗车项目管理中的重要环节，旨在确保新能源高压清洗车项目文档符合质量标准和新能源高压清洗车项目需求。在新能源高压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高压清洗车项目相关利益方和专业领域的专家对文档进行独立审查。这有助于获取更全面、客观的反馈，确保新能源高压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在文档编制与审查方面建立了严格的管理机制，通过规范的流程和多维度的审查，确保新能源高压清洗车项目文档的质量、准确性和可靠性，为新能源高压清洗车项目的顺利推进提供了有力支持。</w:t>
      </w:r>
    </w:p>
    <w:p>
      <w:pPr>
        <w:pStyle w:val="Heading2"/>
        <w:ind w:firstLine="560" w:firstLineChars="200"/>
        <w:rPr>
          <w:rFonts w:ascii="仿宋" w:eastAsia="仿宋" w:hAnsi="仿宋" w:cs="仿宋" w:hint="eastAsia"/>
          <w:sz w:val="28"/>
          <w:lang w:eastAsia="zh-CN"/>
        </w:rPr>
      </w:pPr>
      <w:bookmarkStart w:id="4" w:name="_Toc191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我们通过多渠道发布文档，包括电子邮件、新能源高压清洗车项目管理平台、内部网站等，以满足不同团队成员的偏好和需求。多渠道发布确保了信息的全面覆盖。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我们采用了精细的权限控制，确保只有授权人员可以访问敏感信息。这种安全措施保护了新能源高压清洗车项目文档的机密性，防止了未经授权的信息泄露。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能源高压清洗车项目生命周期中一个至关重要的环节，直接关系到新能源高压清洗车项目信息的长期保存和历史记录的完整性。在新能源高压清洗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5"/>
      <w:r>
        <w:rPr>
          <w:rFonts w:ascii="仿宋" w:eastAsia="仿宋" w:hAnsi="仿宋" w:cs="仿宋" w:hint="eastAsia"/>
          <w:sz w:val="28"/>
          <w:lang w:eastAsia="zh-CN"/>
        </w:rPr>
        <w:t>二、新能源高压清洗车项目绩效评估</w:t>
      </w:r>
      <w:bookmarkEnd w:id="6"/>
    </w:p>
    <w:p>
      <w:pPr>
        <w:pStyle w:val="Heading2"/>
        <w:rPr>
          <w:rFonts w:ascii="仿宋" w:eastAsia="仿宋" w:hAnsi="仿宋" w:cs="仿宋" w:hint="eastAsia"/>
          <w:lang w:eastAsia="zh-CN"/>
        </w:rPr>
      </w:pPr>
      <w:bookmarkStart w:id="7" w:name="_Toc1497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设计了一套全面的绩效评估指标，以确保新能源高压清洗车项目的可控和成功交付。这些指标跨足新能源高压清洗车项目目标、成本、进度和质量等多个维度，为我们提供了全面洞察新能源高压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目标达成率是我们关注的首要指标。我们设定了明确的目标，并通过定期监测和评估，迅速发现并应对潜在的目标偏差。这为新能源高压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成本绩效是另一个核心关注点。通过实际成本与预算成本的对比分析，我们深入了解成本差异的原因，及时调整资源分配，保持新能源高压清洗车项目在经济效益方面的合理水平。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进度作为关键的绩效指标之一，得到了精心的关注。我们制定了详细的新能源高压清洗车项目进度计划，并设立了进度符合度指标，确保实际进度与计划进度保持一致。这使我们能够快速发现和解决潜在的进度问题，保持新能源高压清洗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新能源高压清洗车项目绩效的不可或缺的一环。我们引入了一系列的质量标准和客户满意度指标，以确保新能源高压清洗车项目交付的成果在质量上达到或超越预期水平。通过持续监测这些指标，我们努力提升新能源高压清洗车项目整体质量水平，为新能源高压清洗车项目的成功交付提供有力保障。通过这些科学且全面的绩效评估，我们能够更好地引导新能源高压清洗车项目的持续改进，确保新能源高压清洗车项目目标的顺利达成。</w:t>
      </w:r>
    </w:p>
    <w:p>
      <w:pPr>
        <w:pStyle w:val="Heading2"/>
        <w:ind w:firstLine="560" w:firstLineChars="200"/>
        <w:rPr>
          <w:rFonts w:ascii="仿宋" w:eastAsia="仿宋" w:hAnsi="仿宋" w:cs="仿宋" w:hint="eastAsia"/>
          <w:sz w:val="28"/>
          <w:lang w:eastAsia="zh-CN"/>
        </w:rPr>
      </w:pPr>
      <w:bookmarkStart w:id="8" w:name="_Toc52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绩效评估是新能源高压清洗车项目中的关键环节，为确保新能源高压清洗车项目达到预期目标，我们采用了多层次、多维度的绩效评估方法。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高压清洗车项目的战略目标对齐，确保每个决策和行动都与新能源高压清洗车项目整体目标保持一致。团队会定期召开战略对齐会议，审视当前工作与新能源高压清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高压清洗车项目进度、质量、成本和风险等方面。这些指标通过数据收集和分析，为新能源高压清洗车项目管理团队提供了客观的评估依据。例如，我们通过新能源高压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高压清洗车项目内部，还考虑了新能源高压清洗车项目对外部环境的影响。我们定期进行干系人满意度调查，以了解各利益相关方对新能源高压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这种多层次、多角度的绩效评估方法，使得我们能够全面了解新能源高压清洗车项目的运行状态，及时做出调整，确保新能源高压清洗车项目在不断变化的环境中保持稳健前行。</w:t>
      </w:r>
    </w:p>
    <w:p>
      <w:pPr>
        <w:pStyle w:val="Heading2"/>
        <w:ind w:firstLine="560" w:firstLineChars="200"/>
        <w:rPr>
          <w:rFonts w:ascii="仿宋" w:eastAsia="仿宋" w:hAnsi="仿宋" w:cs="仿宋" w:hint="eastAsia"/>
          <w:sz w:val="28"/>
          <w:lang w:eastAsia="zh-CN"/>
        </w:rPr>
      </w:pPr>
      <w:bookmarkStart w:id="9" w:name="_Toc894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为了确保新能源高压清洗车项目的有效管理和不断优化，我们采用了精心设计的绩效评估周期。这个周期旨在实现灵活、实时和全面的评估，以适应新能源高压清洗车项目执行中的各种挑战。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高压清洗车项目的不同需求，分为短期、中期和长期。短期评估关注每个迭代或工作周期，以及时发现和解决当前任务中的问题。中期评估涵盖几个迭代，深入了解整体新能源高压清洗车项目的趋势和性能。长期评估则着眼于整个新能源高压清洗车项目阶段，确保新能源高压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高压清洗车项目管理工具和协作平台，团队成员能够随时更新和分享新能源高压清洗车项目数据。这种实时性的反馈机制使我们能够及时察觉潜在问题，快速调整，保持新能源高压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高压清洗车项目的决策制定密不可分。每个周期的新能源高压清洗车项目回顾会议成为集体总结经验、识别问题深层次原因并找到创新解决方案的平台。这种定期的反思与调整机制使新能源高压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79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738"/>
      <w:r>
        <w:rPr>
          <w:rFonts w:ascii="仿宋" w:eastAsia="仿宋" w:hAnsi="仿宋" w:cs="仿宋" w:hint="eastAsia"/>
          <w:lang w:eastAsia="zh-CN"/>
        </w:rPr>
        <w:t>(一)、新能源高压清洗车行业分析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行业一直以来都是市场的关注焦点。行业内的发展趋势、竞争态势以及潜在机会都对新能源高压清洗车项目的推进产生深远的影响。通过深入研究行业的整体概貌，我们将更好地理解行业的核心特征，为新能源高压清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行业，技术一直是推动创新和发展的关键因素。我们将对当前技术趋势进行详尽分析，包括但不限于人工智能、大数据应用、先进制造技术等。这有助于新能源高压清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高压清洗车项目成功的基础。我们将对主要竞争对手进行深入研究，包括其市场份额、产品特点、市场定位等。通过全面了解竞争对手的优势和劣势，新能源高压清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854"/>
      <w:r>
        <w:rPr>
          <w:rFonts w:ascii="仿宋" w:eastAsia="仿宋" w:hAnsi="仿宋" w:cs="仿宋" w:hint="eastAsia"/>
          <w:sz w:val="28"/>
          <w:lang w:eastAsia="zh-CN"/>
        </w:rPr>
        <w:t>(二)、新能源高压清洗车市场分析预测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高压清洗车市场未来的增长趋势。这包括市场的整体规模、各细分领域的发展趋势等。新能源高压清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高压清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高压清洗车项目实施过程中需要充分考虑的因素。我们将对市场风险进行全面评估，包括但不限于政策法规风险、市场竞争风险、技术变革风险等。通过对潜在风险的深入分析，新能源高压清洗车项目可以制定相应的风险缓解策略，降低不确定性对新能源高压清洗车项目的影响。</w:t>
      </w:r>
    </w:p>
    <w:p>
      <w:pPr>
        <w:pStyle w:val="Heading1"/>
        <w:ind w:firstLine="560" w:firstLineChars="200"/>
        <w:rPr>
          <w:rFonts w:ascii="仿宋" w:eastAsia="仿宋" w:hAnsi="仿宋" w:cs="仿宋" w:hint="eastAsia"/>
          <w:sz w:val="28"/>
          <w:lang w:eastAsia="zh-CN"/>
        </w:rPr>
      </w:pPr>
      <w:bookmarkStart w:id="13" w:name="_Toc122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30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的技术管理特点体现在其创新导向。通过引入最先进的技术趋势和解决方案，新能源高压清洗车项目致力于提升科技含量、提高质量和效率水平。这意味着我们将采用最新的工具和方法，确保新能源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高压清洗车项目技术管理的显著特征。通过整合不同领域的技术资源，我们实现了跨学科的协同工作。这有助于优化技术架构，提高整体效能。此外，整合性策略还促进了不同技术团队之间的紧密沟通和高效合作，确保新能源高压清洗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高压清洗车项目所采用的技术。通过不断优化技术方案，新能源高压清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高压清洗车项目团队将在新能源高压清洗车项目初期识别可能的技术风险，并采取相应的预防和应对措施。通过建立健全的风险评估机制，新能源高压清洗车项目能够在实施过程中及时发现并解决潜在的技术问题，保障新能源高压清洗车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新能源高压清洗车项目中，技术将成为新能源高压清洗车项目成功的有力支持。这一深度剖析揭示了技术管理在新能源高压清洗车项目实施中的关键作用，为新能源高压清洗车项目的技术基础奠定了坚实的基础。</w:t>
      </w:r>
    </w:p>
    <w:p>
      <w:pPr>
        <w:pStyle w:val="Heading2"/>
        <w:ind w:firstLine="560" w:firstLineChars="200"/>
        <w:rPr>
          <w:rFonts w:ascii="仿宋" w:eastAsia="仿宋" w:hAnsi="仿宋" w:cs="仿宋" w:hint="eastAsia"/>
          <w:sz w:val="28"/>
          <w:lang w:eastAsia="zh-CN"/>
        </w:rPr>
      </w:pPr>
      <w:bookmarkStart w:id="15" w:name="_Toc16206"/>
      <w:r>
        <w:rPr>
          <w:rFonts w:ascii="仿宋" w:eastAsia="仿宋" w:hAnsi="仿宋" w:cs="仿宋" w:hint="eastAsia"/>
          <w:sz w:val="28"/>
          <w:lang w:eastAsia="zh-CN"/>
        </w:rPr>
        <w:t>(二)、新能源高压清洗车项目工艺技术设计方案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高压清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高压清洗车项目将严格按照相关行业规范要求进行组织。通过有效控制产品质量，新能源高压清洗车项目将致力于为顾客提供优质的新能源高压清洗车项目产品和良好的服务。这体现了新能源高压清洗车项目对于生产活动合规性和质量标准的高度重视，为新能源高压清洗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高压清洗车项目注重生态效益和清洁生产原则。新能源高压清洗车项目建设将紧密结合地方特色经济发展，与社会经济发展规划和区域环境保护规划方案相协调一致。通过与当地区域自然生态系统的结合，新能源高压清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高压清洗车项目产品具有多样化的客户需求和个性化的特点。因此，新能源高压清洗车项目产品规格品种多样，且单批生产数量较小。为满足这一特点，新能源高压清洗车项目承办单位将建设先进的柔性制造生产线。通过广泛应用柔性制造技术，新能源高压清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高压清洗车项目采用的技术具有较高的技术含量和自动化水平，处于国内先进水平。这一技术选用不仅体现了对生产效率、质量和环境友好性的高标准要求，同时为新能源高压清洗车项目的可持续发展奠定了坚实的基础。</w:t>
      </w:r>
    </w:p>
    <w:p>
      <w:pPr>
        <w:pStyle w:val="Heading2"/>
        <w:ind w:firstLine="560" w:firstLineChars="200"/>
        <w:rPr>
          <w:rFonts w:ascii="仿宋" w:eastAsia="仿宋" w:hAnsi="仿宋" w:cs="仿宋" w:hint="eastAsia"/>
          <w:sz w:val="28"/>
          <w:lang w:eastAsia="zh-CN"/>
        </w:rPr>
      </w:pPr>
      <w:bookmarkStart w:id="16" w:name="_Toc653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为确保新能源高压清洗车项目的高效生产和技术实施，我们制定了一套精心设计的设备选型方案，以满足新能源高压清洗车项目生产、质量和环保的要求。该方案的主要特点如下：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高压清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针对新能源高压清洗车项目产品的多样性和小批量生产的特点，我们将建设柔性制造生产线。通过在设备选型中考虑柔性制造技术，可以灵活应对不同产品规格和生产需求，实现生产线的高度灵活性和适应性。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70"/>
      <w:r>
        <w:rPr>
          <w:rFonts w:ascii="仿宋" w:eastAsia="仿宋" w:hAnsi="仿宋" w:cs="仿宋" w:hint="eastAsia"/>
          <w:sz w:val="28"/>
          <w:lang w:eastAsia="zh-CN"/>
        </w:rPr>
        <w:t>五、新能源高压清洗车项目建设单位说明</w:t>
      </w:r>
      <w:bookmarkEnd w:id="17"/>
    </w:p>
    <w:p>
      <w:pPr>
        <w:pStyle w:val="Heading2"/>
        <w:rPr>
          <w:rFonts w:ascii="仿宋" w:eastAsia="仿宋" w:hAnsi="仿宋" w:cs="仿宋" w:hint="eastAsia"/>
          <w:lang w:eastAsia="zh-CN"/>
        </w:rPr>
      </w:pPr>
      <w:bookmarkStart w:id="18" w:name="_Toc31377"/>
      <w:r>
        <w:rPr>
          <w:rFonts w:ascii="仿宋" w:eastAsia="仿宋" w:hAnsi="仿宋" w:cs="仿宋" w:hint="eastAsia"/>
          <w:lang w:eastAsia="zh-CN"/>
        </w:rPr>
        <w:t>(一)、新能源高压清洗车项目承办单位基本情况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41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高压清洗车项目承办单位的XXXX，我们着眼于实现可持续的经济效益。通过技术创新和解决方案的提供，公司预计在新能源高压清洗车项目执行期间将获得可观的收入增长。这一收入来源主要包括新能源高压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同时，我们注重成本控制和效率提升，以确保新能源高压清洗车项目的可持续盈利。透过精细的管理和资源优化，公司期望实现新能源高压清洗车项目利润最大化。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高压清洗车项目实施进行全面的投资评估，包括新能源高压清洗车项目启动阶段的资金投入和后续运营成本。通过对新能源高压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https://d.book118.com/107131066142006025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12AFA"/>
    <w:rsid w:val="4D112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3106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2024-01-03T18:15:00Z</dcterms:created>
  <dcterms:modified xsi:type="dcterms:W3CDTF">2024-01-03T18:15:28Z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8B064FAA3C2443ADAD4836372B682C0B_11</vt:lpwstr>
  </property>
  <property fmtid="{D5CDD505-2E9C-101B-9397-08002B2CF9AE}" pid="3" name="KSOProductBuildVer">
    <vt:lpwstr>2052-12.1.0.16120</vt:lpwstr>
  </property>
</Properties>
</file>