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工业炸药项目计划设计方案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29" w:history="1">
        <w:r>
          <w:rPr>
            <w:rFonts w:ascii="仿宋" w:eastAsia="仿宋" w:hAnsi="仿宋" w:cs="仿宋" w:hint="eastAsia"/>
            <w:lang w:eastAsia="zh-CN"/>
          </w:rPr>
          <w:t>概论</w:t>
        </w:r>
        <w:r>
          <w:tab/>
        </w:r>
        <w:r>
          <w:fldChar w:fldCharType="begin"/>
        </w:r>
        <w:r>
          <w:instrText xml:space="preserve"> PAGEREF _Toc32329 \h </w:instrText>
        </w:r>
        <w:r>
          <w:fldChar w:fldCharType="separate"/>
        </w:r>
        <w:r>
          <w:t>3</w:t>
        </w:r>
        <w:r>
          <w:fldChar w:fldCharType="end"/>
        </w:r>
      </w:hyperlink>
    </w:p>
    <w:p>
      <w:pPr>
        <w:pStyle w:val="TOC1"/>
        <w:tabs>
          <w:tab w:val="right" w:leader="dot" w:pos="8306"/>
        </w:tabs>
      </w:pPr>
      <w:hyperlink w:anchor="_Toc10508" w:history="1">
        <w:r>
          <w:rPr>
            <w:rFonts w:ascii="仿宋" w:eastAsia="仿宋" w:hAnsi="仿宋" w:cs="仿宋" w:hint="eastAsia"/>
            <w:lang w:eastAsia="zh-CN"/>
          </w:rPr>
          <w:t>一、市场分析、调研</w:t>
        </w:r>
        <w:r>
          <w:tab/>
        </w:r>
        <w:r>
          <w:fldChar w:fldCharType="begin"/>
        </w:r>
        <w:r>
          <w:instrText xml:space="preserve"> PAGEREF _Toc10508 \h </w:instrText>
        </w:r>
        <w:r>
          <w:fldChar w:fldCharType="separate"/>
        </w:r>
        <w:r>
          <w:t>3</w:t>
        </w:r>
        <w:r>
          <w:fldChar w:fldCharType="end"/>
        </w:r>
      </w:hyperlink>
    </w:p>
    <w:p>
      <w:pPr>
        <w:pStyle w:val="TOC2"/>
        <w:tabs>
          <w:tab w:val="right" w:leader="dot" w:pos="8306"/>
        </w:tabs>
      </w:pPr>
      <w:hyperlink w:anchor="_Toc11114" w:history="1">
        <w:r>
          <w:rPr>
            <w:rFonts w:ascii="仿宋" w:eastAsia="仿宋" w:hAnsi="仿宋" w:cs="仿宋" w:hint="eastAsia"/>
            <w:lang w:eastAsia="zh-CN"/>
          </w:rPr>
          <w:t>(一)、工业炸药行业分析</w:t>
        </w:r>
        <w:r>
          <w:tab/>
        </w:r>
        <w:r>
          <w:fldChar w:fldCharType="begin"/>
        </w:r>
        <w:r>
          <w:instrText xml:space="preserve"> PAGEREF _Toc11114 \h </w:instrText>
        </w:r>
        <w:r>
          <w:fldChar w:fldCharType="separate"/>
        </w:r>
        <w:r>
          <w:t>3</w:t>
        </w:r>
        <w:r>
          <w:fldChar w:fldCharType="end"/>
        </w:r>
      </w:hyperlink>
    </w:p>
    <w:p>
      <w:pPr>
        <w:pStyle w:val="TOC2"/>
        <w:tabs>
          <w:tab w:val="right" w:leader="dot" w:pos="8306"/>
        </w:tabs>
      </w:pPr>
      <w:hyperlink w:anchor="_Toc14735" w:history="1">
        <w:r>
          <w:rPr>
            <w:rFonts w:ascii="仿宋" w:eastAsia="仿宋" w:hAnsi="仿宋" w:cs="仿宋" w:hint="eastAsia"/>
            <w:lang w:eastAsia="zh-CN"/>
          </w:rPr>
          <w:t>(二)、工业炸药市场分析预测</w:t>
        </w:r>
        <w:r>
          <w:tab/>
        </w:r>
        <w:r>
          <w:fldChar w:fldCharType="begin"/>
        </w:r>
        <w:r>
          <w:instrText xml:space="preserve"> PAGEREF _Toc14735 \h </w:instrText>
        </w:r>
        <w:r>
          <w:fldChar w:fldCharType="separate"/>
        </w:r>
        <w:r>
          <w:t>4</w:t>
        </w:r>
        <w:r>
          <w:fldChar w:fldCharType="end"/>
        </w:r>
      </w:hyperlink>
    </w:p>
    <w:p>
      <w:pPr>
        <w:pStyle w:val="TOC1"/>
        <w:tabs>
          <w:tab w:val="right" w:leader="dot" w:pos="8306"/>
        </w:tabs>
      </w:pPr>
      <w:hyperlink w:anchor="_Toc14290" w:history="1">
        <w:r>
          <w:rPr>
            <w:rFonts w:ascii="仿宋" w:eastAsia="仿宋" w:hAnsi="仿宋" w:cs="仿宋" w:hint="eastAsia"/>
            <w:lang w:eastAsia="zh-CN"/>
          </w:rPr>
          <w:t>二、工业炸药项目绩效评估</w:t>
        </w:r>
        <w:r>
          <w:tab/>
        </w:r>
        <w:r>
          <w:fldChar w:fldCharType="begin"/>
        </w:r>
        <w:r>
          <w:instrText xml:space="preserve"> PAGEREF _Toc14290 \h </w:instrText>
        </w:r>
        <w:r>
          <w:fldChar w:fldCharType="separate"/>
        </w:r>
        <w:r>
          <w:t>5</w:t>
        </w:r>
        <w:r>
          <w:fldChar w:fldCharType="end"/>
        </w:r>
      </w:hyperlink>
    </w:p>
    <w:p>
      <w:pPr>
        <w:pStyle w:val="TOC2"/>
        <w:tabs>
          <w:tab w:val="right" w:leader="dot" w:pos="8306"/>
        </w:tabs>
      </w:pPr>
      <w:hyperlink w:anchor="_Toc18850" w:history="1">
        <w:r>
          <w:rPr>
            <w:rFonts w:ascii="仿宋" w:eastAsia="仿宋" w:hAnsi="仿宋" w:cs="仿宋" w:hint="eastAsia"/>
            <w:lang w:eastAsia="zh-CN"/>
          </w:rPr>
          <w:t>(一)、绩效评估指标</w:t>
        </w:r>
        <w:r>
          <w:tab/>
        </w:r>
        <w:r>
          <w:fldChar w:fldCharType="begin"/>
        </w:r>
        <w:r>
          <w:instrText xml:space="preserve"> PAGEREF _Toc18850 \h </w:instrText>
        </w:r>
        <w:r>
          <w:fldChar w:fldCharType="separate"/>
        </w:r>
        <w:r>
          <w:t>5</w:t>
        </w:r>
        <w:r>
          <w:fldChar w:fldCharType="end"/>
        </w:r>
      </w:hyperlink>
    </w:p>
    <w:p>
      <w:pPr>
        <w:pStyle w:val="TOC2"/>
        <w:tabs>
          <w:tab w:val="right" w:leader="dot" w:pos="8306"/>
        </w:tabs>
      </w:pPr>
      <w:hyperlink w:anchor="_Toc6741" w:history="1">
        <w:r>
          <w:rPr>
            <w:rFonts w:ascii="仿宋" w:eastAsia="仿宋" w:hAnsi="仿宋" w:cs="仿宋" w:hint="eastAsia"/>
            <w:lang w:eastAsia="zh-CN"/>
          </w:rPr>
          <w:t>(二)、绩效评估方法</w:t>
        </w:r>
        <w:r>
          <w:tab/>
        </w:r>
        <w:r>
          <w:fldChar w:fldCharType="begin"/>
        </w:r>
        <w:r>
          <w:instrText xml:space="preserve"> PAGEREF _Toc6741 \h </w:instrText>
        </w:r>
        <w:r>
          <w:fldChar w:fldCharType="separate"/>
        </w:r>
        <w:r>
          <w:t>6</w:t>
        </w:r>
        <w:r>
          <w:fldChar w:fldCharType="end"/>
        </w:r>
      </w:hyperlink>
    </w:p>
    <w:p>
      <w:pPr>
        <w:pStyle w:val="TOC2"/>
        <w:tabs>
          <w:tab w:val="right" w:leader="dot" w:pos="8306"/>
        </w:tabs>
      </w:pPr>
      <w:hyperlink w:anchor="_Toc21001" w:history="1">
        <w:r>
          <w:rPr>
            <w:rFonts w:ascii="仿宋" w:eastAsia="仿宋" w:hAnsi="仿宋" w:cs="仿宋" w:hint="eastAsia"/>
            <w:lang w:eastAsia="zh-CN"/>
          </w:rPr>
          <w:t>(三)、绩效评估周期</w:t>
        </w:r>
        <w:r>
          <w:tab/>
        </w:r>
        <w:r>
          <w:fldChar w:fldCharType="begin"/>
        </w:r>
        <w:r>
          <w:instrText xml:space="preserve"> PAGEREF _Toc21001 \h </w:instrText>
        </w:r>
        <w:r>
          <w:fldChar w:fldCharType="separate"/>
        </w:r>
        <w:r>
          <w:t>7</w:t>
        </w:r>
        <w:r>
          <w:fldChar w:fldCharType="end"/>
        </w:r>
      </w:hyperlink>
    </w:p>
    <w:p>
      <w:pPr>
        <w:pStyle w:val="TOC1"/>
        <w:tabs>
          <w:tab w:val="right" w:leader="dot" w:pos="8306"/>
        </w:tabs>
      </w:pPr>
      <w:hyperlink w:anchor="_Toc14583" w:history="1">
        <w:r>
          <w:rPr>
            <w:rFonts w:ascii="仿宋" w:eastAsia="仿宋" w:hAnsi="仿宋" w:cs="仿宋" w:hint="eastAsia"/>
            <w:lang w:eastAsia="zh-CN"/>
          </w:rPr>
          <w:t>三、工业炸药项目危机管理</w:t>
        </w:r>
        <w:r>
          <w:tab/>
        </w:r>
        <w:r>
          <w:fldChar w:fldCharType="begin"/>
        </w:r>
        <w:r>
          <w:instrText xml:space="preserve"> PAGEREF _Toc14583 \h </w:instrText>
        </w:r>
        <w:r>
          <w:fldChar w:fldCharType="separate"/>
        </w:r>
        <w:r>
          <w:t>8</w:t>
        </w:r>
        <w:r>
          <w:fldChar w:fldCharType="end"/>
        </w:r>
      </w:hyperlink>
    </w:p>
    <w:p>
      <w:pPr>
        <w:pStyle w:val="TOC2"/>
        <w:tabs>
          <w:tab w:val="right" w:leader="dot" w:pos="8306"/>
        </w:tabs>
      </w:pPr>
      <w:hyperlink w:anchor="_Toc30652" w:history="1">
        <w:r>
          <w:rPr>
            <w:rFonts w:ascii="仿宋" w:eastAsia="仿宋" w:hAnsi="仿宋" w:cs="仿宋" w:hint="eastAsia"/>
            <w:lang w:eastAsia="zh-CN"/>
          </w:rPr>
          <w:t>(一)、危机预警与识别</w:t>
        </w:r>
        <w:r>
          <w:tab/>
        </w:r>
        <w:r>
          <w:fldChar w:fldCharType="begin"/>
        </w:r>
        <w:r>
          <w:instrText xml:space="preserve"> PAGEREF _Toc30652 \h </w:instrText>
        </w:r>
        <w:r>
          <w:fldChar w:fldCharType="separate"/>
        </w:r>
        <w:r>
          <w:t>8</w:t>
        </w:r>
        <w:r>
          <w:fldChar w:fldCharType="end"/>
        </w:r>
      </w:hyperlink>
    </w:p>
    <w:p>
      <w:pPr>
        <w:pStyle w:val="TOC2"/>
        <w:tabs>
          <w:tab w:val="right" w:leader="dot" w:pos="8306"/>
        </w:tabs>
      </w:pPr>
      <w:hyperlink w:anchor="_Toc18357" w:history="1">
        <w:r>
          <w:rPr>
            <w:rFonts w:ascii="仿宋" w:eastAsia="仿宋" w:hAnsi="仿宋" w:cs="仿宋" w:hint="eastAsia"/>
            <w:lang w:eastAsia="zh-CN"/>
          </w:rPr>
          <w:t>(二)、危机应对与恢复</w:t>
        </w:r>
        <w:r>
          <w:tab/>
        </w:r>
        <w:r>
          <w:fldChar w:fldCharType="begin"/>
        </w:r>
        <w:r>
          <w:instrText xml:space="preserve"> PAGEREF _Toc18357 \h </w:instrText>
        </w:r>
        <w:r>
          <w:fldChar w:fldCharType="separate"/>
        </w:r>
        <w:r>
          <w:t>9</w:t>
        </w:r>
        <w:r>
          <w:fldChar w:fldCharType="end"/>
        </w:r>
      </w:hyperlink>
    </w:p>
    <w:p>
      <w:pPr>
        <w:pStyle w:val="TOC1"/>
        <w:tabs>
          <w:tab w:val="right" w:leader="dot" w:pos="8306"/>
        </w:tabs>
      </w:pPr>
      <w:hyperlink w:anchor="_Toc15904" w:history="1">
        <w:r>
          <w:rPr>
            <w:rFonts w:ascii="仿宋" w:eastAsia="仿宋" w:hAnsi="仿宋" w:cs="仿宋" w:hint="eastAsia"/>
            <w:lang w:eastAsia="zh-CN"/>
          </w:rPr>
          <w:t>四、工业炸药项目可持续发展</w:t>
        </w:r>
        <w:r>
          <w:tab/>
        </w:r>
        <w:r>
          <w:fldChar w:fldCharType="begin"/>
        </w:r>
        <w:r>
          <w:instrText xml:space="preserve"> PAGEREF _Toc15904 \h </w:instrText>
        </w:r>
        <w:r>
          <w:fldChar w:fldCharType="separate"/>
        </w:r>
        <w:r>
          <w:t>10</w:t>
        </w:r>
        <w:r>
          <w:fldChar w:fldCharType="end"/>
        </w:r>
      </w:hyperlink>
    </w:p>
    <w:p>
      <w:pPr>
        <w:pStyle w:val="TOC2"/>
        <w:tabs>
          <w:tab w:val="right" w:leader="dot" w:pos="8306"/>
        </w:tabs>
      </w:pPr>
      <w:hyperlink w:anchor="_Toc17999" w:history="1">
        <w:r>
          <w:rPr>
            <w:rFonts w:ascii="仿宋" w:eastAsia="仿宋" w:hAnsi="仿宋" w:cs="仿宋" w:hint="eastAsia"/>
            <w:lang w:eastAsia="zh-CN"/>
          </w:rPr>
          <w:t>(一)、可持续战略与实践</w:t>
        </w:r>
        <w:r>
          <w:tab/>
        </w:r>
        <w:r>
          <w:fldChar w:fldCharType="begin"/>
        </w:r>
        <w:r>
          <w:instrText xml:space="preserve"> PAGEREF _Toc17999 \h </w:instrText>
        </w:r>
        <w:r>
          <w:fldChar w:fldCharType="separate"/>
        </w:r>
        <w:r>
          <w:t>10</w:t>
        </w:r>
        <w:r>
          <w:fldChar w:fldCharType="end"/>
        </w:r>
      </w:hyperlink>
    </w:p>
    <w:p>
      <w:pPr>
        <w:pStyle w:val="TOC2"/>
        <w:tabs>
          <w:tab w:val="right" w:leader="dot" w:pos="8306"/>
        </w:tabs>
      </w:pPr>
      <w:hyperlink w:anchor="_Toc20510" w:history="1">
        <w:r>
          <w:rPr>
            <w:rFonts w:ascii="仿宋" w:eastAsia="仿宋" w:hAnsi="仿宋" w:cs="仿宋" w:hint="eastAsia"/>
            <w:lang w:eastAsia="zh-CN"/>
          </w:rPr>
          <w:t>(二)、环保与社会责任</w:t>
        </w:r>
        <w:r>
          <w:tab/>
        </w:r>
        <w:r>
          <w:fldChar w:fldCharType="begin"/>
        </w:r>
        <w:r>
          <w:instrText xml:space="preserve"> PAGEREF _Toc20510 \h </w:instrText>
        </w:r>
        <w:r>
          <w:fldChar w:fldCharType="separate"/>
        </w:r>
        <w:r>
          <w:t>11</w:t>
        </w:r>
        <w:r>
          <w:fldChar w:fldCharType="end"/>
        </w:r>
      </w:hyperlink>
    </w:p>
    <w:p>
      <w:pPr>
        <w:pStyle w:val="TOC1"/>
        <w:tabs>
          <w:tab w:val="right" w:leader="dot" w:pos="8306"/>
        </w:tabs>
      </w:pPr>
      <w:hyperlink w:anchor="_Toc23951" w:history="1">
        <w:r>
          <w:rPr>
            <w:rFonts w:ascii="仿宋" w:eastAsia="仿宋" w:hAnsi="仿宋" w:cs="仿宋" w:hint="eastAsia"/>
            <w:lang w:eastAsia="zh-CN"/>
          </w:rPr>
          <w:t>五、工业炸药项目选址可行性分析</w:t>
        </w:r>
        <w:r>
          <w:tab/>
        </w:r>
        <w:r>
          <w:fldChar w:fldCharType="begin"/>
        </w:r>
        <w:r>
          <w:instrText xml:space="preserve"> PAGEREF _Toc23951 \h </w:instrText>
        </w:r>
        <w:r>
          <w:fldChar w:fldCharType="separate"/>
        </w:r>
        <w:r>
          <w:t>12</w:t>
        </w:r>
        <w:r>
          <w:fldChar w:fldCharType="end"/>
        </w:r>
      </w:hyperlink>
    </w:p>
    <w:p>
      <w:pPr>
        <w:pStyle w:val="TOC2"/>
        <w:tabs>
          <w:tab w:val="right" w:leader="dot" w:pos="8306"/>
        </w:tabs>
      </w:pPr>
      <w:hyperlink w:anchor="_Toc16085" w:history="1">
        <w:r>
          <w:rPr>
            <w:rFonts w:ascii="仿宋" w:eastAsia="仿宋" w:hAnsi="仿宋" w:cs="仿宋" w:hint="eastAsia"/>
            <w:lang w:eastAsia="zh-CN"/>
          </w:rPr>
          <w:t>(一)、工业炸药项目选址</w:t>
        </w:r>
        <w:r>
          <w:tab/>
        </w:r>
        <w:r>
          <w:fldChar w:fldCharType="begin"/>
        </w:r>
        <w:r>
          <w:instrText xml:space="preserve"> PAGEREF _Toc16085 \h </w:instrText>
        </w:r>
        <w:r>
          <w:fldChar w:fldCharType="separate"/>
        </w:r>
        <w:r>
          <w:t>12</w:t>
        </w:r>
        <w:r>
          <w:fldChar w:fldCharType="end"/>
        </w:r>
      </w:hyperlink>
    </w:p>
    <w:p>
      <w:pPr>
        <w:pStyle w:val="TOC2"/>
        <w:tabs>
          <w:tab w:val="right" w:leader="dot" w:pos="8306"/>
        </w:tabs>
      </w:pPr>
      <w:hyperlink w:anchor="_Toc8101" w:history="1">
        <w:r>
          <w:rPr>
            <w:rFonts w:ascii="仿宋" w:eastAsia="仿宋" w:hAnsi="仿宋" w:cs="仿宋" w:hint="eastAsia"/>
            <w:lang w:eastAsia="zh-CN"/>
          </w:rPr>
          <w:t>(二)、用地控制指标</w:t>
        </w:r>
        <w:r>
          <w:tab/>
        </w:r>
        <w:r>
          <w:fldChar w:fldCharType="begin"/>
        </w:r>
        <w:r>
          <w:instrText xml:space="preserve"> PAGEREF _Toc8101 \h </w:instrText>
        </w:r>
        <w:r>
          <w:fldChar w:fldCharType="separate"/>
        </w:r>
        <w:r>
          <w:t>12</w:t>
        </w:r>
        <w:r>
          <w:fldChar w:fldCharType="end"/>
        </w:r>
      </w:hyperlink>
    </w:p>
    <w:p>
      <w:pPr>
        <w:pStyle w:val="TOC2"/>
        <w:tabs>
          <w:tab w:val="right" w:leader="dot" w:pos="8306"/>
        </w:tabs>
      </w:pPr>
      <w:hyperlink w:anchor="_Toc19197" w:history="1">
        <w:r>
          <w:rPr>
            <w:rFonts w:ascii="仿宋" w:eastAsia="仿宋" w:hAnsi="仿宋" w:cs="仿宋" w:hint="eastAsia"/>
            <w:lang w:eastAsia="zh-CN"/>
          </w:rPr>
          <w:t>(三)、节约用地措施</w:t>
        </w:r>
        <w:r>
          <w:tab/>
        </w:r>
        <w:r>
          <w:fldChar w:fldCharType="begin"/>
        </w:r>
        <w:r>
          <w:instrText xml:space="preserve"> PAGEREF _Toc19197 \h </w:instrText>
        </w:r>
        <w:r>
          <w:fldChar w:fldCharType="separate"/>
        </w:r>
        <w:r>
          <w:t>14</w:t>
        </w:r>
        <w:r>
          <w:fldChar w:fldCharType="end"/>
        </w:r>
      </w:hyperlink>
    </w:p>
    <w:p>
      <w:pPr>
        <w:pStyle w:val="TOC2"/>
        <w:tabs>
          <w:tab w:val="right" w:leader="dot" w:pos="8306"/>
        </w:tabs>
      </w:pPr>
      <w:hyperlink w:anchor="_Toc3217" w:history="1">
        <w:r>
          <w:rPr>
            <w:rFonts w:ascii="仿宋" w:eastAsia="仿宋" w:hAnsi="仿宋" w:cs="仿宋" w:hint="eastAsia"/>
            <w:lang w:eastAsia="zh-CN"/>
          </w:rPr>
          <w:t>(四)、总图布置方案</w:t>
        </w:r>
        <w:r>
          <w:tab/>
        </w:r>
        <w:r>
          <w:fldChar w:fldCharType="begin"/>
        </w:r>
        <w:r>
          <w:instrText xml:space="preserve"> PAGEREF _Toc3217 \h </w:instrText>
        </w:r>
        <w:r>
          <w:fldChar w:fldCharType="separate"/>
        </w:r>
        <w:r>
          <w:t>15</w:t>
        </w:r>
        <w:r>
          <w:fldChar w:fldCharType="end"/>
        </w:r>
      </w:hyperlink>
    </w:p>
    <w:p>
      <w:pPr>
        <w:pStyle w:val="TOC2"/>
        <w:tabs>
          <w:tab w:val="right" w:leader="dot" w:pos="8306"/>
        </w:tabs>
      </w:pPr>
      <w:hyperlink w:anchor="_Toc13872" w:history="1">
        <w:r>
          <w:rPr>
            <w:rFonts w:ascii="仿宋" w:eastAsia="仿宋" w:hAnsi="仿宋" w:cs="仿宋" w:hint="eastAsia"/>
            <w:lang w:eastAsia="zh-CN"/>
          </w:rPr>
          <w:t>(五)、选址综合评价</w:t>
        </w:r>
        <w:r>
          <w:tab/>
        </w:r>
        <w:r>
          <w:fldChar w:fldCharType="begin"/>
        </w:r>
        <w:r>
          <w:instrText xml:space="preserve"> PAGEREF _Toc13872 \h </w:instrText>
        </w:r>
        <w:r>
          <w:fldChar w:fldCharType="separate"/>
        </w:r>
        <w:r>
          <w:t>16</w:t>
        </w:r>
        <w:r>
          <w:fldChar w:fldCharType="end"/>
        </w:r>
      </w:hyperlink>
    </w:p>
    <w:p>
      <w:pPr>
        <w:pStyle w:val="TOC1"/>
        <w:tabs>
          <w:tab w:val="right" w:leader="dot" w:pos="8306"/>
        </w:tabs>
      </w:pPr>
      <w:hyperlink w:anchor="_Toc691" w:history="1">
        <w:r>
          <w:rPr>
            <w:rFonts w:ascii="仿宋" w:eastAsia="仿宋" w:hAnsi="仿宋" w:cs="仿宋" w:hint="eastAsia"/>
            <w:lang w:eastAsia="zh-CN"/>
          </w:rPr>
          <w:t>六、工业炸药项目文档管理</w:t>
        </w:r>
        <w:r>
          <w:tab/>
        </w:r>
        <w:r>
          <w:fldChar w:fldCharType="begin"/>
        </w:r>
        <w:r>
          <w:instrText xml:space="preserve"> PAGEREF _Toc691 \h </w:instrText>
        </w:r>
        <w:r>
          <w:fldChar w:fldCharType="separate"/>
        </w:r>
        <w:r>
          <w:t>17</w:t>
        </w:r>
        <w:r>
          <w:fldChar w:fldCharType="end"/>
        </w:r>
      </w:hyperlink>
    </w:p>
    <w:p>
      <w:pPr>
        <w:pStyle w:val="TOC2"/>
        <w:tabs>
          <w:tab w:val="right" w:leader="dot" w:pos="8306"/>
        </w:tabs>
      </w:pPr>
      <w:hyperlink w:anchor="_Toc17334" w:history="1">
        <w:r>
          <w:rPr>
            <w:rFonts w:ascii="仿宋" w:eastAsia="仿宋" w:hAnsi="仿宋" w:cs="仿宋" w:hint="eastAsia"/>
            <w:lang w:eastAsia="zh-CN"/>
          </w:rPr>
          <w:t>(一)、文档编制与审查</w:t>
        </w:r>
        <w:r>
          <w:tab/>
        </w:r>
        <w:r>
          <w:fldChar w:fldCharType="begin"/>
        </w:r>
        <w:r>
          <w:instrText xml:space="preserve"> PAGEREF _Toc17334 \h </w:instrText>
        </w:r>
        <w:r>
          <w:fldChar w:fldCharType="separate"/>
        </w:r>
        <w:r>
          <w:t>17</w:t>
        </w:r>
        <w:r>
          <w:fldChar w:fldCharType="end"/>
        </w:r>
      </w:hyperlink>
    </w:p>
    <w:p>
      <w:pPr>
        <w:pStyle w:val="TOC2"/>
        <w:tabs>
          <w:tab w:val="right" w:leader="dot" w:pos="8306"/>
        </w:tabs>
      </w:pPr>
      <w:hyperlink w:anchor="_Toc17654" w:history="1">
        <w:r>
          <w:rPr>
            <w:rFonts w:ascii="仿宋" w:eastAsia="仿宋" w:hAnsi="仿宋" w:cs="仿宋" w:hint="eastAsia"/>
            <w:lang w:eastAsia="zh-CN"/>
          </w:rPr>
          <w:t>(二)、文档发布与分发</w:t>
        </w:r>
        <w:r>
          <w:tab/>
        </w:r>
        <w:r>
          <w:fldChar w:fldCharType="begin"/>
        </w:r>
        <w:r>
          <w:instrText xml:space="preserve"> PAGEREF _Toc17654 \h </w:instrText>
        </w:r>
        <w:r>
          <w:fldChar w:fldCharType="separate"/>
        </w:r>
        <w:r>
          <w:t>18</w:t>
        </w:r>
        <w:r>
          <w:fldChar w:fldCharType="end"/>
        </w:r>
      </w:hyperlink>
    </w:p>
    <w:p>
      <w:pPr>
        <w:pStyle w:val="TOC2"/>
        <w:tabs>
          <w:tab w:val="right" w:leader="dot" w:pos="8306"/>
        </w:tabs>
      </w:pPr>
      <w:hyperlink w:anchor="_Toc3215" w:history="1">
        <w:r>
          <w:rPr>
            <w:rFonts w:ascii="仿宋" w:eastAsia="仿宋" w:hAnsi="仿宋" w:cs="仿宋" w:hint="eastAsia"/>
            <w:lang w:eastAsia="zh-CN"/>
          </w:rPr>
          <w:t>(三)、文档存档与归档</w:t>
        </w:r>
        <w:r>
          <w:tab/>
        </w:r>
        <w:r>
          <w:fldChar w:fldCharType="begin"/>
        </w:r>
        <w:r>
          <w:instrText xml:space="preserve"> PAGEREF _Toc3215 \h </w:instrText>
        </w:r>
        <w:r>
          <w:fldChar w:fldCharType="separate"/>
        </w:r>
        <w:r>
          <w:t>19</w:t>
        </w:r>
        <w:r>
          <w:fldChar w:fldCharType="end"/>
        </w:r>
      </w:hyperlink>
    </w:p>
    <w:p>
      <w:pPr>
        <w:pStyle w:val="TOC1"/>
        <w:tabs>
          <w:tab w:val="right" w:leader="dot" w:pos="8306"/>
        </w:tabs>
      </w:pPr>
      <w:hyperlink w:anchor="_Toc19246" w:history="1">
        <w:r>
          <w:rPr>
            <w:rFonts w:ascii="仿宋" w:eastAsia="仿宋" w:hAnsi="仿宋" w:cs="仿宋" w:hint="eastAsia"/>
            <w:lang w:eastAsia="zh-CN"/>
          </w:rPr>
          <w:t>七、工业炸药项目人力资源培养与发展</w:t>
        </w:r>
        <w:r>
          <w:tab/>
        </w:r>
        <w:r>
          <w:fldChar w:fldCharType="begin"/>
        </w:r>
        <w:r>
          <w:instrText xml:space="preserve"> PAGEREF _Toc19246 \h </w:instrText>
        </w:r>
        <w:r>
          <w:fldChar w:fldCharType="separate"/>
        </w:r>
        <w:r>
          <w:t>20</w:t>
        </w:r>
        <w:r>
          <w:fldChar w:fldCharType="end"/>
        </w:r>
      </w:hyperlink>
    </w:p>
    <w:p>
      <w:pPr>
        <w:pStyle w:val="TOC2"/>
        <w:tabs>
          <w:tab w:val="right" w:leader="dot" w:pos="8306"/>
        </w:tabs>
      </w:pPr>
      <w:hyperlink w:anchor="_Toc10432" w:history="1">
        <w:r>
          <w:rPr>
            <w:rFonts w:ascii="仿宋" w:eastAsia="仿宋" w:hAnsi="仿宋" w:cs="仿宋" w:hint="eastAsia"/>
            <w:lang w:eastAsia="zh-CN"/>
          </w:rPr>
          <w:t>(一)、人才需求与规划</w:t>
        </w:r>
        <w:r>
          <w:tab/>
        </w:r>
        <w:r>
          <w:fldChar w:fldCharType="begin"/>
        </w:r>
        <w:r>
          <w:instrText xml:space="preserve"> PAGEREF _Toc10432 \h </w:instrText>
        </w:r>
        <w:r>
          <w:fldChar w:fldCharType="separate"/>
        </w:r>
        <w:r>
          <w:t>20</w:t>
        </w:r>
        <w:r>
          <w:fldChar w:fldCharType="end"/>
        </w:r>
      </w:hyperlink>
    </w:p>
    <w:p>
      <w:pPr>
        <w:pStyle w:val="TOC2"/>
        <w:tabs>
          <w:tab w:val="right" w:leader="dot" w:pos="8306"/>
        </w:tabs>
      </w:pPr>
      <w:hyperlink w:anchor="_Toc30378" w:history="1">
        <w:r>
          <w:rPr>
            <w:rFonts w:ascii="仿宋" w:eastAsia="仿宋" w:hAnsi="仿宋" w:cs="仿宋" w:hint="eastAsia"/>
            <w:lang w:eastAsia="zh-CN"/>
          </w:rPr>
          <w:t>(二)、培训与发展计划</w:t>
        </w:r>
        <w:r>
          <w:tab/>
        </w:r>
        <w:r>
          <w:fldChar w:fldCharType="begin"/>
        </w:r>
        <w:r>
          <w:instrText xml:space="preserve"> PAGEREF _Toc30378 \h </w:instrText>
        </w:r>
        <w:r>
          <w:fldChar w:fldCharType="separate"/>
        </w:r>
        <w:r>
          <w:t>21</w:t>
        </w:r>
        <w:r>
          <w:fldChar w:fldCharType="end"/>
        </w:r>
      </w:hyperlink>
    </w:p>
    <w:p>
      <w:pPr>
        <w:pStyle w:val="TOC1"/>
        <w:tabs>
          <w:tab w:val="right" w:leader="dot" w:pos="8306"/>
        </w:tabs>
      </w:pPr>
      <w:hyperlink w:anchor="_Toc61" w:history="1">
        <w:r>
          <w:rPr>
            <w:rFonts w:ascii="仿宋" w:eastAsia="仿宋" w:hAnsi="仿宋" w:cs="仿宋" w:hint="eastAsia"/>
            <w:lang w:eastAsia="zh-CN"/>
          </w:rPr>
          <w:t>八、工业炸药项目计划安排</w:t>
        </w:r>
        <w:r>
          <w:tab/>
        </w:r>
        <w:r>
          <w:fldChar w:fldCharType="begin"/>
        </w:r>
        <w:r>
          <w:instrText xml:space="preserve"> PAGEREF _Toc61 \h </w:instrText>
        </w:r>
        <w:r>
          <w:fldChar w:fldCharType="separate"/>
        </w:r>
        <w:r>
          <w:t>21</w:t>
        </w:r>
        <w:r>
          <w:fldChar w:fldCharType="end"/>
        </w:r>
      </w:hyperlink>
    </w:p>
    <w:p>
      <w:pPr>
        <w:pStyle w:val="TOC2"/>
        <w:tabs>
          <w:tab w:val="right" w:leader="dot" w:pos="8306"/>
        </w:tabs>
      </w:pPr>
      <w:hyperlink w:anchor="_Toc21507" w:history="1">
        <w:r>
          <w:rPr>
            <w:rFonts w:ascii="仿宋" w:eastAsia="仿宋" w:hAnsi="仿宋" w:cs="仿宋" w:hint="eastAsia"/>
            <w:lang w:eastAsia="zh-CN"/>
          </w:rPr>
          <w:t>(一)、建设周期</w:t>
        </w:r>
        <w:r>
          <w:tab/>
        </w:r>
        <w:r>
          <w:fldChar w:fldCharType="begin"/>
        </w:r>
        <w:r>
          <w:instrText xml:space="preserve"> PAGEREF _Toc21507 \h </w:instrText>
        </w:r>
        <w:r>
          <w:fldChar w:fldCharType="separate"/>
        </w:r>
        <w:r>
          <w:t>21</w:t>
        </w:r>
        <w:r>
          <w:fldChar w:fldCharType="end"/>
        </w:r>
      </w:hyperlink>
    </w:p>
    <w:p>
      <w:pPr>
        <w:pStyle w:val="TOC2"/>
        <w:tabs>
          <w:tab w:val="right" w:leader="dot" w:pos="8306"/>
        </w:tabs>
      </w:pPr>
      <w:hyperlink w:anchor="_Toc26591" w:history="1">
        <w:r>
          <w:rPr>
            <w:rFonts w:ascii="仿宋" w:eastAsia="仿宋" w:hAnsi="仿宋" w:cs="仿宋" w:hint="eastAsia"/>
            <w:lang w:eastAsia="zh-CN"/>
          </w:rPr>
          <w:t>(二)、建设进度</w:t>
        </w:r>
        <w:r>
          <w:tab/>
        </w:r>
        <w:r>
          <w:fldChar w:fldCharType="begin"/>
        </w:r>
        <w:r>
          <w:instrText xml:space="preserve"> PAGEREF _Toc26591 \h </w:instrText>
        </w:r>
        <w:r>
          <w:fldChar w:fldCharType="separate"/>
        </w:r>
        <w:r>
          <w:t>22</w:t>
        </w:r>
        <w:r>
          <w:fldChar w:fldCharType="end"/>
        </w:r>
      </w:hyperlink>
    </w:p>
    <w:p>
      <w:pPr>
        <w:pStyle w:val="TOC2"/>
        <w:tabs>
          <w:tab w:val="right" w:leader="dot" w:pos="8306"/>
        </w:tabs>
      </w:pPr>
      <w:hyperlink w:anchor="_Toc7342" w:history="1">
        <w:r>
          <w:rPr>
            <w:rFonts w:ascii="仿宋" w:eastAsia="仿宋" w:hAnsi="仿宋" w:cs="仿宋" w:hint="eastAsia"/>
            <w:lang w:eastAsia="zh-CN"/>
          </w:rPr>
          <w:t>(三)、进度安排注意事项</w:t>
        </w:r>
        <w:r>
          <w:tab/>
        </w:r>
        <w:r>
          <w:fldChar w:fldCharType="begin"/>
        </w:r>
        <w:r>
          <w:instrText xml:space="preserve"> PAGEREF _Toc7342 \h </w:instrText>
        </w:r>
        <w:r>
          <w:fldChar w:fldCharType="separate"/>
        </w:r>
        <w:r>
          <w:t>23</w:t>
        </w:r>
        <w:r>
          <w:fldChar w:fldCharType="end"/>
        </w:r>
      </w:hyperlink>
    </w:p>
    <w:p>
      <w:pPr>
        <w:pStyle w:val="TOC2"/>
        <w:tabs>
          <w:tab w:val="right" w:leader="dot" w:pos="8306"/>
        </w:tabs>
      </w:pPr>
      <w:hyperlink w:anchor="_Toc4934" w:history="1">
        <w:r>
          <w:rPr>
            <w:rFonts w:ascii="仿宋" w:eastAsia="仿宋" w:hAnsi="仿宋" w:cs="仿宋" w:hint="eastAsia"/>
            <w:lang w:eastAsia="zh-CN"/>
          </w:rPr>
          <w:t>(四)、人力资源配置</w:t>
        </w:r>
        <w:r>
          <w:tab/>
        </w:r>
        <w:r>
          <w:fldChar w:fldCharType="begin"/>
        </w:r>
        <w:r>
          <w:instrText xml:space="preserve"> PAGEREF _Toc4934 \h </w:instrText>
        </w:r>
        <w:r>
          <w:fldChar w:fldCharType="separate"/>
        </w:r>
        <w:r>
          <w:t>25</w:t>
        </w:r>
        <w:r>
          <w:fldChar w:fldCharType="end"/>
        </w:r>
      </w:hyperlink>
    </w:p>
    <w:p>
      <w:pPr>
        <w:pStyle w:val="TOC1"/>
        <w:tabs>
          <w:tab w:val="right" w:leader="dot" w:pos="8306"/>
        </w:tabs>
      </w:pPr>
      <w:hyperlink w:anchor="_Toc32225" w:history="1">
        <w:r>
          <w:rPr>
            <w:rFonts w:ascii="仿宋" w:eastAsia="仿宋" w:hAnsi="仿宋" w:cs="仿宋" w:hint="eastAsia"/>
            <w:lang w:eastAsia="zh-CN"/>
          </w:rPr>
          <w:t>九、工业炸药项目技术管理</w:t>
        </w:r>
        <w:r>
          <w:tab/>
        </w:r>
        <w:r>
          <w:fldChar w:fldCharType="begin"/>
        </w:r>
        <w:r>
          <w:instrText xml:space="preserve"> PAGEREF _Toc32225 \h </w:instrText>
        </w:r>
        <w:r>
          <w:fldChar w:fldCharType="separate"/>
        </w:r>
        <w:r>
          <w:t>25</w:t>
        </w:r>
        <w:r>
          <w:fldChar w:fldCharType="end"/>
        </w:r>
      </w:hyperlink>
    </w:p>
    <w:p>
      <w:pPr>
        <w:pStyle w:val="TOC2"/>
        <w:tabs>
          <w:tab w:val="right" w:leader="dot" w:pos="8306"/>
        </w:tabs>
      </w:pPr>
      <w:hyperlink w:anchor="_Toc27291" w:history="1">
        <w:r>
          <w:rPr>
            <w:rFonts w:ascii="仿宋" w:eastAsia="仿宋" w:hAnsi="仿宋" w:cs="仿宋" w:hint="eastAsia"/>
            <w:lang w:eastAsia="zh-CN"/>
          </w:rPr>
          <w:t>(一)、技术方案选用方向</w:t>
        </w:r>
        <w:r>
          <w:tab/>
        </w:r>
        <w:r>
          <w:fldChar w:fldCharType="begin"/>
        </w:r>
        <w:r>
          <w:instrText xml:space="preserve"> PAGEREF _Toc27291 \h </w:instrText>
        </w:r>
        <w:r>
          <w:fldChar w:fldCharType="separate"/>
        </w:r>
        <w:r>
          <w:t>25</w:t>
        </w:r>
        <w:r>
          <w:fldChar w:fldCharType="end"/>
        </w:r>
      </w:hyperlink>
    </w:p>
    <w:p>
      <w:pPr>
        <w:pStyle w:val="TOC2"/>
        <w:tabs>
          <w:tab w:val="right" w:leader="dot" w:pos="8306"/>
        </w:tabs>
      </w:pPr>
      <w:hyperlink w:anchor="_Toc6079" w:history="1">
        <w:r>
          <w:rPr>
            <w:rFonts w:ascii="仿宋" w:eastAsia="仿宋" w:hAnsi="仿宋" w:cs="仿宋" w:hint="eastAsia"/>
            <w:lang w:eastAsia="zh-CN"/>
          </w:rPr>
          <w:t>(二)、工艺技术方案选用原则</w:t>
        </w:r>
        <w:r>
          <w:tab/>
        </w:r>
        <w:r>
          <w:fldChar w:fldCharType="begin"/>
        </w:r>
        <w:r>
          <w:instrText xml:space="preserve"> PAGEREF _Toc6079 \h </w:instrText>
        </w:r>
        <w:r>
          <w:fldChar w:fldCharType="separate"/>
        </w:r>
        <w:r>
          <w:t>27</w:t>
        </w:r>
        <w:r>
          <w:fldChar w:fldCharType="end"/>
        </w:r>
      </w:hyperlink>
    </w:p>
    <w:p>
      <w:pPr>
        <w:pStyle w:val="TOC2"/>
        <w:tabs>
          <w:tab w:val="right" w:leader="dot" w:pos="8306"/>
        </w:tabs>
      </w:pPr>
      <w:hyperlink w:anchor="_Toc2954" w:history="1">
        <w:r>
          <w:rPr>
            <w:rFonts w:ascii="仿宋" w:eastAsia="仿宋" w:hAnsi="仿宋" w:cs="仿宋" w:hint="eastAsia"/>
            <w:lang w:eastAsia="zh-CN"/>
          </w:rPr>
          <w:t>(三)、工艺技术方案要求</w:t>
        </w:r>
        <w:r>
          <w:tab/>
        </w:r>
        <w:r>
          <w:fldChar w:fldCharType="begin"/>
        </w:r>
        <w:r>
          <w:instrText xml:space="preserve"> PAGEREF _Toc2954 \h </w:instrText>
        </w:r>
        <w:r>
          <w:fldChar w:fldCharType="separate"/>
        </w:r>
        <w:r>
          <w:t>29</w:t>
        </w:r>
        <w:r>
          <w:fldChar w:fldCharType="end"/>
        </w:r>
      </w:hyperlink>
    </w:p>
    <w:p>
      <w:pPr>
        <w:pStyle w:val="TOC1"/>
        <w:tabs>
          <w:tab w:val="right" w:leader="dot" w:pos="8306"/>
        </w:tabs>
      </w:pPr>
      <w:hyperlink w:anchor="_Toc32503" w:history="1">
        <w:r>
          <w:rPr>
            <w:rFonts w:ascii="仿宋" w:eastAsia="仿宋" w:hAnsi="仿宋" w:cs="仿宋" w:hint="eastAsia"/>
            <w:lang w:eastAsia="zh-CN"/>
          </w:rPr>
          <w:t>十、工业炸药项目创新与研发</w:t>
        </w:r>
        <w:r>
          <w:tab/>
        </w:r>
        <w:r>
          <w:fldChar w:fldCharType="begin"/>
        </w:r>
        <w:r>
          <w:instrText xml:space="preserve"> PAGEREF _Toc32503 \h </w:instrText>
        </w:r>
        <w:r>
          <w:fldChar w:fldCharType="separate"/>
        </w:r>
        <w:r>
          <w:t>31</w:t>
        </w:r>
        <w:r>
          <w:fldChar w:fldCharType="end"/>
        </w:r>
      </w:hyperlink>
    </w:p>
    <w:p>
      <w:pPr>
        <w:pStyle w:val="TOC2"/>
        <w:tabs>
          <w:tab w:val="right" w:leader="dot" w:pos="8306"/>
        </w:tabs>
      </w:pPr>
      <w:hyperlink w:anchor="_Toc14065" w:history="1">
        <w:r>
          <w:rPr>
            <w:rFonts w:ascii="仿宋" w:eastAsia="仿宋" w:hAnsi="仿宋" w:cs="仿宋" w:hint="eastAsia"/>
            <w:lang w:eastAsia="zh-CN"/>
          </w:rPr>
          <w:t>(一)、创新策略与方向</w:t>
        </w:r>
        <w:r>
          <w:tab/>
        </w:r>
        <w:r>
          <w:fldChar w:fldCharType="begin"/>
        </w:r>
        <w:r>
          <w:instrText xml:space="preserve"> PAGEREF _Toc14065 \h </w:instrText>
        </w:r>
        <w:r>
          <w:fldChar w:fldCharType="separate"/>
        </w:r>
        <w:r>
          <w:t>31</w:t>
        </w:r>
        <w:r>
          <w:fldChar w:fldCharType="end"/>
        </w:r>
      </w:hyperlink>
    </w:p>
    <w:p>
      <w:pPr>
        <w:pStyle w:val="TOC2"/>
        <w:tabs>
          <w:tab w:val="right" w:leader="dot" w:pos="8306"/>
        </w:tabs>
      </w:pPr>
      <w:hyperlink w:anchor="_Toc7218" w:history="1">
        <w:r>
          <w:rPr>
            <w:rFonts w:ascii="仿宋" w:eastAsia="仿宋" w:hAnsi="仿宋" w:cs="仿宋" w:hint="eastAsia"/>
            <w:lang w:eastAsia="zh-CN"/>
          </w:rPr>
          <w:t>(二)、研发规划与投入</w:t>
        </w:r>
        <w:r>
          <w:tab/>
        </w:r>
        <w:r>
          <w:fldChar w:fldCharType="begin"/>
        </w:r>
        <w:r>
          <w:instrText xml:space="preserve"> PAGEREF _Toc7218 \h </w:instrText>
        </w:r>
        <w:r>
          <w:fldChar w:fldCharType="separate"/>
        </w:r>
        <w:r>
          <w:t>33</w:t>
        </w:r>
        <w:r>
          <w:fldChar w:fldCharType="end"/>
        </w:r>
      </w:hyperlink>
    </w:p>
    <w:p>
      <w:pPr>
        <w:pStyle w:val="TOC1"/>
        <w:tabs>
          <w:tab w:val="right" w:leader="dot" w:pos="8306"/>
        </w:tabs>
      </w:pPr>
      <w:hyperlink w:anchor="_Toc14609" w:history="1">
        <w:r>
          <w:rPr>
            <w:rFonts w:ascii="仿宋" w:eastAsia="仿宋" w:hAnsi="仿宋" w:cs="仿宋" w:hint="eastAsia"/>
            <w:lang w:eastAsia="zh-CN"/>
          </w:rPr>
          <w:t>十一、工业炸药项目财务管理</w:t>
        </w:r>
        <w:r>
          <w:tab/>
        </w:r>
        <w:r>
          <w:fldChar w:fldCharType="begin"/>
        </w:r>
        <w:r>
          <w:instrText xml:space="preserve"> PAGEREF _Toc14609 \h </w:instrText>
        </w:r>
        <w:r>
          <w:fldChar w:fldCharType="separate"/>
        </w:r>
        <w:r>
          <w:t>35</w:t>
        </w:r>
        <w:r>
          <w:fldChar w:fldCharType="end"/>
        </w:r>
      </w:hyperlink>
    </w:p>
    <w:p>
      <w:pPr>
        <w:pStyle w:val="TOC2"/>
        <w:tabs>
          <w:tab w:val="right" w:leader="dot" w:pos="8306"/>
        </w:tabs>
      </w:pPr>
      <w:hyperlink w:anchor="_Toc24575" w:history="1">
        <w:r>
          <w:rPr>
            <w:rFonts w:ascii="仿宋" w:eastAsia="仿宋" w:hAnsi="仿宋" w:cs="仿宋" w:hint="eastAsia"/>
            <w:lang w:eastAsia="zh-CN"/>
          </w:rPr>
          <w:t>(一)、资金需求大</w:t>
        </w:r>
        <w:r>
          <w:tab/>
        </w:r>
        <w:r>
          <w:fldChar w:fldCharType="begin"/>
        </w:r>
        <w:r>
          <w:instrText xml:space="preserve"> PAGEREF _Toc24575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 w:history="1">
        <w:r>
          <w:rPr>
            <w:rFonts w:ascii="仿宋" w:eastAsia="仿宋" w:hAnsi="仿宋" w:cs="仿宋" w:hint="eastAsia"/>
            <w:lang w:eastAsia="zh-CN"/>
          </w:rPr>
          <w:t>(二)、研发周期长</w:t>
        </w:r>
        <w:r>
          <w:tab/>
        </w:r>
        <w:r>
          <w:fldChar w:fldCharType="begin"/>
        </w:r>
        <w:r>
          <w:instrText xml:space="preserve"> PAGEREF _Toc2120 \h </w:instrText>
        </w:r>
        <w:r>
          <w:fldChar w:fldCharType="separate"/>
        </w:r>
        <w:r>
          <w:t>36</w:t>
        </w:r>
        <w:r>
          <w:fldChar w:fldCharType="end"/>
        </w:r>
      </w:hyperlink>
    </w:p>
    <w:p>
      <w:pPr>
        <w:pStyle w:val="TOC2"/>
        <w:tabs>
          <w:tab w:val="right" w:leader="dot" w:pos="8306"/>
        </w:tabs>
      </w:pPr>
      <w:hyperlink w:anchor="_Toc14115" w:history="1">
        <w:r>
          <w:rPr>
            <w:rFonts w:ascii="仿宋" w:eastAsia="仿宋" w:hAnsi="仿宋" w:cs="仿宋" w:hint="eastAsia"/>
            <w:lang w:eastAsia="zh-CN"/>
          </w:rPr>
          <w:t>(三)、市场风险大</w:t>
        </w:r>
        <w:r>
          <w:tab/>
        </w:r>
        <w:r>
          <w:fldChar w:fldCharType="begin"/>
        </w:r>
        <w:r>
          <w:instrText xml:space="preserve"> PAGEREF _Toc14115 \h </w:instrText>
        </w:r>
        <w:r>
          <w:fldChar w:fldCharType="separate"/>
        </w:r>
        <w:r>
          <w:t>37</w:t>
        </w:r>
        <w:r>
          <w:fldChar w:fldCharType="end"/>
        </w:r>
      </w:hyperlink>
    </w:p>
    <w:p>
      <w:pPr>
        <w:pStyle w:val="TOC2"/>
        <w:tabs>
          <w:tab w:val="right" w:leader="dot" w:pos="8306"/>
        </w:tabs>
      </w:pPr>
      <w:hyperlink w:anchor="_Toc30366" w:history="1">
        <w:r>
          <w:rPr>
            <w:rFonts w:ascii="仿宋" w:eastAsia="仿宋" w:hAnsi="仿宋" w:cs="仿宋" w:hint="eastAsia"/>
            <w:lang w:eastAsia="zh-CN"/>
          </w:rPr>
          <w:t>(四)、利润率高</w:t>
        </w:r>
        <w:r>
          <w:tab/>
        </w:r>
        <w:r>
          <w:fldChar w:fldCharType="begin"/>
        </w:r>
        <w:r>
          <w:instrText xml:space="preserve"> PAGEREF _Toc30366 \h </w:instrText>
        </w:r>
        <w:r>
          <w:fldChar w:fldCharType="separate"/>
        </w:r>
        <w:r>
          <w:t>40</w:t>
        </w:r>
        <w:r>
          <w:fldChar w:fldCharType="end"/>
        </w:r>
      </w:hyperlink>
    </w:p>
    <w:p>
      <w:pPr>
        <w:pStyle w:val="TOC1"/>
        <w:tabs>
          <w:tab w:val="right" w:leader="dot" w:pos="8306"/>
        </w:tabs>
      </w:pPr>
      <w:hyperlink w:anchor="_Toc19067" w:history="1">
        <w:r>
          <w:rPr>
            <w:rFonts w:ascii="仿宋" w:eastAsia="仿宋" w:hAnsi="仿宋" w:cs="仿宋" w:hint="eastAsia"/>
            <w:lang w:eastAsia="zh-CN"/>
          </w:rPr>
          <w:t>十二、生产安全保护</w:t>
        </w:r>
        <w:r>
          <w:tab/>
        </w:r>
        <w:r>
          <w:fldChar w:fldCharType="begin"/>
        </w:r>
        <w:r>
          <w:instrText xml:space="preserve"> PAGEREF _Toc19067 \h </w:instrText>
        </w:r>
        <w:r>
          <w:fldChar w:fldCharType="separate"/>
        </w:r>
        <w:r>
          <w:t>42</w:t>
        </w:r>
        <w:r>
          <w:fldChar w:fldCharType="end"/>
        </w:r>
      </w:hyperlink>
    </w:p>
    <w:p>
      <w:pPr>
        <w:pStyle w:val="TOC2"/>
        <w:tabs>
          <w:tab w:val="right" w:leader="dot" w:pos="8306"/>
        </w:tabs>
      </w:pPr>
      <w:hyperlink w:anchor="_Toc29863" w:history="1">
        <w:r>
          <w:rPr>
            <w:rFonts w:ascii="仿宋" w:eastAsia="仿宋" w:hAnsi="仿宋" w:cs="仿宋" w:hint="eastAsia"/>
            <w:lang w:eastAsia="zh-CN"/>
          </w:rPr>
          <w:t>(一)、消防安全</w:t>
        </w:r>
        <w:r>
          <w:tab/>
        </w:r>
        <w:r>
          <w:fldChar w:fldCharType="begin"/>
        </w:r>
        <w:r>
          <w:instrText xml:space="preserve"> PAGEREF _Toc29863 \h </w:instrText>
        </w:r>
        <w:r>
          <w:fldChar w:fldCharType="separate"/>
        </w:r>
        <w:r>
          <w:t>42</w:t>
        </w:r>
        <w:r>
          <w:fldChar w:fldCharType="end"/>
        </w:r>
      </w:hyperlink>
    </w:p>
    <w:p>
      <w:pPr>
        <w:pStyle w:val="TOC2"/>
        <w:tabs>
          <w:tab w:val="right" w:leader="dot" w:pos="8306"/>
        </w:tabs>
      </w:pPr>
      <w:hyperlink w:anchor="_Toc11982" w:history="1">
        <w:r>
          <w:rPr>
            <w:rFonts w:ascii="仿宋" w:eastAsia="仿宋" w:hAnsi="仿宋" w:cs="仿宋" w:hint="eastAsia"/>
            <w:lang w:eastAsia="zh-CN"/>
          </w:rPr>
          <w:t>(二)、防火防爆总图布置措施</w:t>
        </w:r>
        <w:r>
          <w:tab/>
        </w:r>
        <w:r>
          <w:fldChar w:fldCharType="begin"/>
        </w:r>
        <w:r>
          <w:instrText xml:space="preserve"> PAGEREF _Toc11982 \h </w:instrText>
        </w:r>
        <w:r>
          <w:fldChar w:fldCharType="separate"/>
        </w:r>
        <w:r>
          <w:t>43</w:t>
        </w:r>
        <w:r>
          <w:fldChar w:fldCharType="end"/>
        </w:r>
      </w:hyperlink>
    </w:p>
    <w:p>
      <w:pPr>
        <w:pStyle w:val="TOC2"/>
        <w:tabs>
          <w:tab w:val="right" w:leader="dot" w:pos="8306"/>
        </w:tabs>
      </w:pPr>
      <w:hyperlink w:anchor="_Toc6279" w:history="1">
        <w:r>
          <w:rPr>
            <w:rFonts w:ascii="仿宋" w:eastAsia="仿宋" w:hAnsi="仿宋" w:cs="仿宋" w:hint="eastAsia"/>
            <w:lang w:eastAsia="zh-CN"/>
          </w:rPr>
          <w:t>(三)、自然灾害防范措施</w:t>
        </w:r>
        <w:r>
          <w:tab/>
        </w:r>
        <w:r>
          <w:fldChar w:fldCharType="begin"/>
        </w:r>
        <w:r>
          <w:instrText xml:space="preserve"> PAGEREF _Toc6279 \h </w:instrText>
        </w:r>
        <w:r>
          <w:fldChar w:fldCharType="separate"/>
        </w:r>
        <w:r>
          <w:t>44</w:t>
        </w:r>
        <w:r>
          <w:fldChar w:fldCharType="end"/>
        </w:r>
      </w:hyperlink>
    </w:p>
    <w:p>
      <w:pPr>
        <w:pStyle w:val="TOC2"/>
        <w:tabs>
          <w:tab w:val="right" w:leader="dot" w:pos="8306"/>
        </w:tabs>
      </w:pPr>
      <w:hyperlink w:anchor="_Toc3134" w:history="1">
        <w:r>
          <w:rPr>
            <w:rFonts w:ascii="仿宋" w:eastAsia="仿宋" w:hAnsi="仿宋" w:cs="仿宋" w:hint="eastAsia"/>
            <w:lang w:eastAsia="zh-CN"/>
          </w:rPr>
          <w:t>(四)、安全色及安全标志使用要求</w:t>
        </w:r>
        <w:r>
          <w:tab/>
        </w:r>
        <w:r>
          <w:fldChar w:fldCharType="begin"/>
        </w:r>
        <w:r>
          <w:instrText xml:space="preserve"> PAGEREF _Toc3134 \h </w:instrText>
        </w:r>
        <w:r>
          <w:fldChar w:fldCharType="separate"/>
        </w:r>
        <w:r>
          <w:t>45</w:t>
        </w:r>
        <w:r>
          <w:fldChar w:fldCharType="end"/>
        </w:r>
      </w:hyperlink>
    </w:p>
    <w:p>
      <w:pPr>
        <w:pStyle w:val="TOC2"/>
        <w:tabs>
          <w:tab w:val="right" w:leader="dot" w:pos="8306"/>
        </w:tabs>
      </w:pPr>
      <w:hyperlink w:anchor="_Toc29220" w:history="1">
        <w:r>
          <w:rPr>
            <w:rFonts w:ascii="仿宋" w:eastAsia="仿宋" w:hAnsi="仿宋" w:cs="仿宋" w:hint="eastAsia"/>
            <w:lang w:eastAsia="zh-CN"/>
          </w:rPr>
          <w:t>(五)、防尘防毒措施</w:t>
        </w:r>
        <w:r>
          <w:tab/>
        </w:r>
        <w:r>
          <w:fldChar w:fldCharType="begin"/>
        </w:r>
        <w:r>
          <w:instrText xml:space="preserve"> PAGEREF _Toc29220 \h </w:instrText>
        </w:r>
        <w:r>
          <w:fldChar w:fldCharType="separate"/>
        </w:r>
        <w:r>
          <w:t>46</w:t>
        </w:r>
        <w:r>
          <w:fldChar w:fldCharType="end"/>
        </w:r>
      </w:hyperlink>
    </w:p>
    <w:p>
      <w:pPr>
        <w:pStyle w:val="TOC2"/>
        <w:tabs>
          <w:tab w:val="right" w:leader="dot" w:pos="8306"/>
        </w:tabs>
      </w:pPr>
      <w:hyperlink w:anchor="_Toc16957" w:history="1">
        <w:r>
          <w:rPr>
            <w:rFonts w:ascii="仿宋" w:eastAsia="仿宋" w:hAnsi="仿宋" w:cs="仿宋" w:hint="eastAsia"/>
            <w:lang w:eastAsia="zh-CN"/>
          </w:rPr>
          <w:t>(六)、防静电、触电防护及防雷措施</w:t>
        </w:r>
        <w:r>
          <w:tab/>
        </w:r>
        <w:r>
          <w:fldChar w:fldCharType="begin"/>
        </w:r>
        <w:r>
          <w:instrText xml:space="preserve"> PAGEREF _Toc16957 \h </w:instrText>
        </w:r>
        <w:r>
          <w:fldChar w:fldCharType="separate"/>
        </w:r>
        <w:r>
          <w:t>47</w:t>
        </w:r>
        <w:r>
          <w:fldChar w:fldCharType="end"/>
        </w:r>
      </w:hyperlink>
    </w:p>
    <w:p>
      <w:pPr>
        <w:pStyle w:val="TOC2"/>
        <w:tabs>
          <w:tab w:val="right" w:leader="dot" w:pos="8306"/>
        </w:tabs>
      </w:pPr>
      <w:hyperlink w:anchor="_Toc15811" w:history="1">
        <w:r>
          <w:rPr>
            <w:rFonts w:ascii="仿宋" w:eastAsia="仿宋" w:hAnsi="仿宋" w:cs="仿宋" w:hint="eastAsia"/>
            <w:lang w:eastAsia="zh-CN"/>
          </w:rPr>
          <w:t>(七)、机械设备安全保障措施</w:t>
        </w:r>
        <w:r>
          <w:tab/>
        </w:r>
        <w:r>
          <w:fldChar w:fldCharType="begin"/>
        </w:r>
        <w:r>
          <w:instrText xml:space="preserve"> PAGEREF _Toc15811 \h </w:instrText>
        </w:r>
        <w:r>
          <w:fldChar w:fldCharType="separate"/>
        </w:r>
        <w:r>
          <w:t>48</w:t>
        </w:r>
        <w:r>
          <w:fldChar w:fldCharType="end"/>
        </w:r>
      </w:hyperlink>
    </w:p>
    <w:p>
      <w:pPr>
        <w:pStyle w:val="TOC1"/>
        <w:tabs>
          <w:tab w:val="right" w:leader="dot" w:pos="8306"/>
        </w:tabs>
      </w:pPr>
      <w:hyperlink w:anchor="_Toc29743" w:history="1">
        <w:r>
          <w:rPr>
            <w:rFonts w:ascii="仿宋" w:eastAsia="仿宋" w:hAnsi="仿宋" w:cs="仿宋" w:hint="eastAsia"/>
            <w:lang w:eastAsia="zh-CN"/>
          </w:rPr>
          <w:t>十三、供应链管理</w:t>
        </w:r>
        <w:r>
          <w:tab/>
        </w:r>
        <w:r>
          <w:fldChar w:fldCharType="begin"/>
        </w:r>
        <w:r>
          <w:instrText xml:space="preserve"> PAGEREF _Toc29743 \h </w:instrText>
        </w:r>
        <w:r>
          <w:fldChar w:fldCharType="separate"/>
        </w:r>
        <w:r>
          <w:t>49</w:t>
        </w:r>
        <w:r>
          <w:fldChar w:fldCharType="end"/>
        </w:r>
      </w:hyperlink>
    </w:p>
    <w:p>
      <w:pPr>
        <w:pStyle w:val="TOC2"/>
        <w:tabs>
          <w:tab w:val="right" w:leader="dot" w:pos="8306"/>
        </w:tabs>
      </w:pPr>
      <w:hyperlink w:anchor="_Toc20640" w:history="1">
        <w:r>
          <w:rPr>
            <w:rFonts w:ascii="仿宋" w:eastAsia="仿宋" w:hAnsi="仿宋" w:cs="仿宋" w:hint="eastAsia"/>
            <w:lang w:eastAsia="zh-CN"/>
          </w:rPr>
          <w:t>(一)、供应链战略规划</w:t>
        </w:r>
        <w:r>
          <w:tab/>
        </w:r>
        <w:r>
          <w:fldChar w:fldCharType="begin"/>
        </w:r>
        <w:r>
          <w:instrText xml:space="preserve"> PAGEREF _Toc20640 \h </w:instrText>
        </w:r>
        <w:r>
          <w:fldChar w:fldCharType="separate"/>
        </w:r>
        <w:r>
          <w:t>49</w:t>
        </w:r>
        <w:r>
          <w:fldChar w:fldCharType="end"/>
        </w:r>
      </w:hyperlink>
    </w:p>
    <w:p>
      <w:pPr>
        <w:pStyle w:val="TOC2"/>
        <w:tabs>
          <w:tab w:val="right" w:leader="dot" w:pos="8306"/>
        </w:tabs>
      </w:pPr>
      <w:hyperlink w:anchor="_Toc3108" w:history="1">
        <w:r>
          <w:rPr>
            <w:rFonts w:ascii="仿宋" w:eastAsia="仿宋" w:hAnsi="仿宋" w:cs="仿宋" w:hint="eastAsia"/>
            <w:lang w:eastAsia="zh-CN"/>
          </w:rPr>
          <w:t>(二)、供应商选择与合作</w:t>
        </w:r>
        <w:r>
          <w:tab/>
        </w:r>
        <w:r>
          <w:fldChar w:fldCharType="begin"/>
        </w:r>
        <w:r>
          <w:instrText xml:space="preserve"> PAGEREF _Toc3108 \h </w:instrText>
        </w:r>
        <w:r>
          <w:fldChar w:fldCharType="separate"/>
        </w:r>
        <w:r>
          <w:t>51</w:t>
        </w:r>
        <w:r>
          <w:fldChar w:fldCharType="end"/>
        </w:r>
      </w:hyperlink>
    </w:p>
    <w:p>
      <w:pPr>
        <w:pStyle w:val="TOC2"/>
        <w:tabs>
          <w:tab w:val="right" w:leader="dot" w:pos="8306"/>
        </w:tabs>
      </w:pPr>
      <w:hyperlink w:anchor="_Toc14149" w:history="1">
        <w:r>
          <w:rPr>
            <w:rFonts w:ascii="仿宋" w:eastAsia="仿宋" w:hAnsi="仿宋" w:cs="仿宋" w:hint="eastAsia"/>
            <w:lang w:eastAsia="zh-CN"/>
          </w:rPr>
          <w:t>(三)、物流与库存管理</w:t>
        </w:r>
        <w:r>
          <w:tab/>
        </w:r>
        <w:r>
          <w:fldChar w:fldCharType="begin"/>
        </w:r>
        <w:r>
          <w:instrText xml:space="preserve"> PAGEREF _Toc14149 \h </w:instrText>
        </w:r>
        <w:r>
          <w:fldChar w:fldCharType="separate"/>
        </w:r>
        <w:r>
          <w:t>52</w:t>
        </w:r>
        <w:r>
          <w:fldChar w:fldCharType="end"/>
        </w:r>
      </w:hyperlink>
    </w:p>
    <w:p>
      <w:pPr>
        <w:pStyle w:val="TOC1"/>
        <w:tabs>
          <w:tab w:val="right" w:leader="dot" w:pos="8306"/>
        </w:tabs>
      </w:pPr>
      <w:hyperlink w:anchor="_Toc27722" w:history="1">
        <w:r>
          <w:rPr>
            <w:rFonts w:ascii="仿宋" w:eastAsia="仿宋" w:hAnsi="仿宋" w:cs="仿宋" w:hint="eastAsia"/>
            <w:lang w:eastAsia="zh-CN"/>
          </w:rPr>
          <w:t>十四、工业炸药项目实施时间节点</w:t>
        </w:r>
        <w:r>
          <w:tab/>
        </w:r>
        <w:r>
          <w:fldChar w:fldCharType="begin"/>
        </w:r>
        <w:r>
          <w:instrText xml:space="preserve"> PAGEREF _Toc27722 \h </w:instrText>
        </w:r>
        <w:r>
          <w:fldChar w:fldCharType="separate"/>
        </w:r>
        <w:r>
          <w:t>54</w:t>
        </w:r>
        <w:r>
          <w:fldChar w:fldCharType="end"/>
        </w:r>
      </w:hyperlink>
    </w:p>
    <w:p>
      <w:pPr>
        <w:pStyle w:val="TOC2"/>
        <w:tabs>
          <w:tab w:val="right" w:leader="dot" w:pos="8306"/>
        </w:tabs>
      </w:pPr>
      <w:hyperlink w:anchor="_Toc31665" w:history="1">
        <w:r>
          <w:rPr>
            <w:rFonts w:ascii="仿宋" w:eastAsia="仿宋" w:hAnsi="仿宋" w:cs="仿宋" w:hint="eastAsia"/>
            <w:lang w:eastAsia="zh-CN"/>
          </w:rPr>
          <w:t>(一)、工业炸药项目启动阶段时间节点</w:t>
        </w:r>
        <w:r>
          <w:tab/>
        </w:r>
        <w:r>
          <w:fldChar w:fldCharType="begin"/>
        </w:r>
        <w:r>
          <w:instrText xml:space="preserve"> PAGEREF _Toc31665 \h </w:instrText>
        </w:r>
        <w:r>
          <w:fldChar w:fldCharType="separate"/>
        </w:r>
        <w:r>
          <w:t>54</w:t>
        </w:r>
        <w:r>
          <w:fldChar w:fldCharType="end"/>
        </w:r>
      </w:hyperlink>
    </w:p>
    <w:p>
      <w:pPr>
        <w:pStyle w:val="TOC2"/>
        <w:tabs>
          <w:tab w:val="right" w:leader="dot" w:pos="8306"/>
        </w:tabs>
      </w:pPr>
      <w:hyperlink w:anchor="_Toc3337" w:history="1">
        <w:r>
          <w:rPr>
            <w:rFonts w:ascii="仿宋" w:eastAsia="仿宋" w:hAnsi="仿宋" w:cs="仿宋" w:hint="eastAsia"/>
            <w:lang w:eastAsia="zh-CN"/>
          </w:rPr>
          <w:t>(二)、工业炸药项目执行阶段时间节点</w:t>
        </w:r>
        <w:r>
          <w:tab/>
        </w:r>
        <w:r>
          <w:fldChar w:fldCharType="begin"/>
        </w:r>
        <w:r>
          <w:instrText xml:space="preserve"> PAGEREF _Toc3337 \h </w:instrText>
        </w:r>
        <w:r>
          <w:fldChar w:fldCharType="separate"/>
        </w:r>
        <w:r>
          <w:t>55</w:t>
        </w:r>
        <w:r>
          <w:fldChar w:fldCharType="end"/>
        </w:r>
      </w:hyperlink>
    </w:p>
    <w:p>
      <w:pPr>
        <w:pStyle w:val="TOC2"/>
        <w:tabs>
          <w:tab w:val="right" w:leader="dot" w:pos="8306"/>
        </w:tabs>
      </w:pPr>
      <w:hyperlink w:anchor="_Toc31112" w:history="1">
        <w:r>
          <w:rPr>
            <w:rFonts w:ascii="仿宋" w:eastAsia="仿宋" w:hAnsi="仿宋" w:cs="仿宋" w:hint="eastAsia"/>
            <w:lang w:eastAsia="zh-CN"/>
          </w:rPr>
          <w:t>(三)、工业炸药项目完成阶段时间节点</w:t>
        </w:r>
        <w:r>
          <w:tab/>
        </w:r>
        <w:r>
          <w:fldChar w:fldCharType="begin"/>
        </w:r>
        <w:r>
          <w:instrText xml:space="preserve"> PAGEREF _Toc31112 \h </w:instrText>
        </w:r>
        <w:r>
          <w:fldChar w:fldCharType="separate"/>
        </w:r>
        <w:r>
          <w:t>56</w:t>
        </w:r>
        <w:r>
          <w:fldChar w:fldCharType="end"/>
        </w:r>
      </w:hyperlink>
    </w:p>
    <w:p>
      <w:pPr>
        <w:pStyle w:val="TOC1"/>
        <w:tabs>
          <w:tab w:val="right" w:leader="dot" w:pos="8306"/>
        </w:tabs>
      </w:pPr>
      <w:hyperlink w:anchor="_Toc29927" w:history="1">
        <w:r>
          <w:rPr>
            <w:rFonts w:ascii="仿宋" w:eastAsia="仿宋" w:hAnsi="仿宋" w:cs="仿宋" w:hint="eastAsia"/>
            <w:lang w:eastAsia="zh-CN"/>
          </w:rPr>
          <w:t>十五、工业炸药项目治理与监督</w:t>
        </w:r>
        <w:r>
          <w:tab/>
        </w:r>
        <w:r>
          <w:fldChar w:fldCharType="begin"/>
        </w:r>
        <w:r>
          <w:instrText xml:space="preserve"> PAGEREF _Toc29927 \h </w:instrText>
        </w:r>
        <w:r>
          <w:fldChar w:fldCharType="separate"/>
        </w:r>
        <w:r>
          <w:t>57</w:t>
        </w:r>
        <w:r>
          <w:fldChar w:fldCharType="end"/>
        </w:r>
      </w:hyperlink>
    </w:p>
    <w:p>
      <w:pPr>
        <w:pStyle w:val="TOC2"/>
        <w:tabs>
          <w:tab w:val="right" w:leader="dot" w:pos="8306"/>
        </w:tabs>
      </w:pPr>
      <w:hyperlink w:anchor="_Toc6368" w:history="1">
        <w:r>
          <w:rPr>
            <w:rFonts w:ascii="仿宋" w:eastAsia="仿宋" w:hAnsi="仿宋" w:cs="仿宋" w:hint="eastAsia"/>
            <w:lang w:eastAsia="zh-CN"/>
          </w:rPr>
          <w:t>(一)、工业炸药项目治理结构</w:t>
        </w:r>
        <w:r>
          <w:tab/>
        </w:r>
        <w:r>
          <w:fldChar w:fldCharType="begin"/>
        </w:r>
        <w:r>
          <w:instrText xml:space="preserve"> PAGEREF _Toc6368 \h </w:instrText>
        </w:r>
        <w:r>
          <w:fldChar w:fldCharType="separate"/>
        </w:r>
        <w:r>
          <w:t>57</w:t>
        </w:r>
        <w:r>
          <w:fldChar w:fldCharType="end"/>
        </w:r>
      </w:hyperlink>
    </w:p>
    <w:p>
      <w:pPr>
        <w:pStyle w:val="TOC2"/>
        <w:tabs>
          <w:tab w:val="right" w:leader="dot" w:pos="8306"/>
        </w:tabs>
      </w:pPr>
      <w:hyperlink w:anchor="_Toc8359" w:history="1">
        <w:r>
          <w:rPr>
            <w:rFonts w:ascii="仿宋" w:eastAsia="仿宋" w:hAnsi="仿宋" w:cs="仿宋" w:hint="eastAsia"/>
            <w:lang w:eastAsia="zh-CN"/>
          </w:rPr>
          <w:t>(二)、监督与审计</w:t>
        </w:r>
        <w:r>
          <w:tab/>
        </w:r>
        <w:r>
          <w:fldChar w:fldCharType="begin"/>
        </w:r>
        <w:r>
          <w:instrText xml:space="preserve"> PAGEREF _Toc8359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114"/>
      <w:r>
        <w:rPr>
          <w:rFonts w:ascii="仿宋" w:eastAsia="仿宋" w:hAnsi="仿宋" w:cs="仿宋" w:hint="eastAsia"/>
          <w:lang w:eastAsia="zh-CN"/>
        </w:rPr>
        <w:t>(一)、工业炸药行业分析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行业一直以来都是市场的关注焦点。行业内的发展趋势、竞争态势以及潜在机会都对工业炸药项目的推进产生深远的影响。通过深入研究行业的整体概貌，我们将更好地理解行业的核心特征，为工业炸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行业，技术一直是推动创新和发展的关键因素。我们将对当前技术趋势进行详尽分析，包括但不限于人工智能、大数据应用、先进制造技术等。这有助于工业炸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炸药项目成功的基础。我们将对主要竞争对手进行深入研究，包括其市场份额、产品特点、市场定位等。通过全面了解竞争对手的优势和劣势，工业炸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735"/>
      <w:r>
        <w:rPr>
          <w:rFonts w:ascii="仿宋" w:eastAsia="仿宋" w:hAnsi="仿宋" w:cs="仿宋" w:hint="eastAsia"/>
          <w:sz w:val="28"/>
          <w:lang w:eastAsia="zh-CN"/>
        </w:rPr>
        <w:t>(二)、工业炸药市场分析预测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通过对市场规模的深入调研，我们将预测工业炸药市场未来的增长趋势。这包括市场的整体规模、各细分领域的发展趋势等。工业炸药项目可以根据市场的扩张速度和潜在机会，制定更符合市场需求的发展策略。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炸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业炸药项目实施过程中需要充分考虑的因素。我们将对市场风险进行全面评估，包括但不限于政策法规风险、市场竞争风险、技术变革风险等。通过对潜在风险的深入分析，工业炸药项目可以制定相应的风险缓解策略，降低不确定性对工业炸药项目的影响。</w:t>
      </w:r>
    </w:p>
    <w:p>
      <w:pPr>
        <w:pStyle w:val="Heading1"/>
        <w:ind w:firstLine="560" w:firstLineChars="200"/>
        <w:rPr>
          <w:rFonts w:ascii="仿宋" w:eastAsia="仿宋" w:hAnsi="仿宋" w:cs="仿宋" w:hint="eastAsia"/>
          <w:sz w:val="28"/>
          <w:lang w:eastAsia="zh-CN"/>
        </w:rPr>
      </w:pPr>
      <w:bookmarkStart w:id="5" w:name="_Toc14290"/>
      <w:r>
        <w:rPr>
          <w:rFonts w:ascii="仿宋" w:eastAsia="仿宋" w:hAnsi="仿宋" w:cs="仿宋" w:hint="eastAsia"/>
          <w:sz w:val="28"/>
          <w:lang w:eastAsia="zh-CN"/>
        </w:rPr>
        <w:t>二、工业炸药项目绩效评估</w:t>
      </w:r>
      <w:bookmarkEnd w:id="5"/>
    </w:p>
    <w:p>
      <w:pPr>
        <w:pStyle w:val="Heading2"/>
        <w:rPr>
          <w:rFonts w:ascii="仿宋" w:eastAsia="仿宋" w:hAnsi="仿宋" w:cs="仿宋" w:hint="eastAsia"/>
          <w:lang w:eastAsia="zh-CN"/>
        </w:rPr>
      </w:pPr>
      <w:bookmarkStart w:id="6" w:name="_Toc1885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中，我们设计了一套全面的绩效评估指标，以确保工业炸药项目的可控和成功交付。这些指标跨足工业炸药项目目标、成本、进度和质量等多个维度，为我们提供了全面洞察工业炸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目标达成率是我们关注的首要指标。我们设定了明确的目标，并通过定期监测和评估，迅速发现并应对潜在的目标偏差。这为工业炸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成本绩效是另一个核心关注点。通过实际成本与预算成本的对比分析，我们深入了解成本差异的原因，及时调整资源分配，保持工业炸药项目在经济效益方面的合理水平。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进度作为关键的绩效指标之一，得到了精心的关注。我们制定了详细的工业炸药项目进度计划，并设立了进度符合度指标，确保实际进度与计划进度保持一致。这使我们能够快速发现和解决潜在的进度问题，保持工业炸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炸药项目绩效的不可或缺的一环。我们引入了一系列的质量标准和客户满意度指标，以确保工业炸药项目交付的成果在质量上达到或超越预期水平。通过持续监测这些指标，我们努力提升工业炸药项目整体质量水平，为工业炸药项目的成功交付提供有力保障。通过这些科学且全面的绩效评估，我们能够更好地引导工业炸药项目的持续改进，确保工业炸药项目目标的顺利达成。</w:t>
      </w:r>
    </w:p>
    <w:p>
      <w:pPr>
        <w:pStyle w:val="Heading2"/>
        <w:ind w:firstLine="560" w:firstLineChars="200"/>
        <w:rPr>
          <w:rFonts w:ascii="仿宋" w:eastAsia="仿宋" w:hAnsi="仿宋" w:cs="仿宋" w:hint="eastAsia"/>
          <w:sz w:val="28"/>
          <w:lang w:eastAsia="zh-CN"/>
        </w:rPr>
      </w:pPr>
      <w:bookmarkStart w:id="7" w:name="_Toc67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绩效评估是工业炸药项目中的关键环节，为确保工业炸药项目达到预期目标，我们采用了多层次、多维度的绩效评估方法。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炸药项目的战略目标对齐，确保每个决策和行动都与工业炸药项目整体目标保持一致。团队会定期召开战略对齐会议，审视当前工作与工业炸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炸药项目进度、质量、成本和风险等方面。这些指标通过数据收集和分析，为工业炸药项目管理团队提供了客观的评估依据。例如，我们通过工业炸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绩效评估不仅仅停留在工业炸药项目内部，还考虑了工业炸药项目对外部环境的影响。我们定期进行干系人满意度调查，以了解各利益相关方对工业炸药项目的期望和满意度，并及时做出调整。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这种多层次、多角度的绩效评估方法，使得我们能够全面了解工业炸药项目的运行状态，及时做出调整，确保工业炸药项目在不断变化的环境中保持稳健前行。</w:t>
      </w:r>
    </w:p>
    <w:p>
      <w:pPr>
        <w:pStyle w:val="Heading2"/>
        <w:ind w:firstLine="560" w:firstLineChars="200"/>
        <w:rPr>
          <w:rFonts w:ascii="仿宋" w:eastAsia="仿宋" w:hAnsi="仿宋" w:cs="仿宋" w:hint="eastAsia"/>
          <w:sz w:val="28"/>
          <w:lang w:eastAsia="zh-CN"/>
        </w:rPr>
      </w:pPr>
      <w:bookmarkStart w:id="8" w:name="_Toc2100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为了确保工业炸药项目的有效管理和不断优化，我们采用了精心设计的绩效评估周期。这个周期旨在实现灵活、实时和全面的评估，以适应工业炸药项目执行中的各种挑战。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炸药项目的不同需求，分为短期、中期和长期。短期评估关注每个迭代或工作周期，以及时发现和解决当前任务中的问题。中期评估涵盖几个迭代，深入了解整体工业炸药项目的趋势和性能。长期评估则着眼于整个工业炸药项目阶段，确保工业炸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炸药项目管理工具和协作平台，团队成员能够随时更新和分享工业炸药项目数据。这种实时性的反馈机制使我们能够及时察觉潜在问题，快速调整，保持工业炸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炸药项目的决策制定密不可分。每个周期的工业炸药项目回顾会议成为集体总结经验、识别问题深层次原因并找到创新解决方案的平台。这种定期的反思与调整机制使工业炸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583"/>
      <w:r>
        <w:rPr>
          <w:rFonts w:ascii="仿宋" w:eastAsia="仿宋" w:hAnsi="仿宋" w:cs="仿宋" w:hint="eastAsia"/>
          <w:sz w:val="28"/>
          <w:lang w:eastAsia="zh-CN"/>
        </w:rPr>
        <w:t>三、工业炸药项目危机管理</w:t>
      </w:r>
      <w:bookmarkEnd w:id="9"/>
    </w:p>
    <w:p>
      <w:pPr>
        <w:pStyle w:val="Heading2"/>
        <w:rPr>
          <w:rFonts w:ascii="仿宋" w:eastAsia="仿宋" w:hAnsi="仿宋" w:cs="仿宋" w:hint="eastAsia"/>
          <w:lang w:eastAsia="zh-CN"/>
        </w:rPr>
      </w:pPr>
      <w:bookmarkStart w:id="10" w:name="_Toc3065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危机管理中，危机预警与识别是确保工业炸药项目稳健运行的核心步骤。通过建立全面的监测机制，工业炸药项目团队旨在及时发现和理解潜在的风险和危机因素，以便采取及时的预防和应对措施，确保工业炸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首先，通过深入的风险评估，工业炸药项目团队全面分析了整个工业炸药项目和各个阶段可能存在的威胁。这包括准确评估每个潜在风险的发生概率和可能影响的程度，为后续危机预警提供了有力支持。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炸药项目团队着重于明确定义工业炸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炸药项目进展的持续监控，团队能够及时发现潜在问题并作出迅速反应。工业炸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在这一阶段，团队的专业素养和反应速度将发挥至关重要的作用，以确保潜在危机能够在初期得到有效的处理，最大程度地减轻负面影响。通过危机预警与识别，工业炸药项目得以更有序、可控地推进。</w:t>
      </w:r>
    </w:p>
    <w:p>
      <w:pPr>
        <w:pStyle w:val="Heading2"/>
        <w:ind w:firstLine="560" w:firstLineChars="200"/>
        <w:rPr>
          <w:rFonts w:ascii="仿宋" w:eastAsia="仿宋" w:hAnsi="仿宋" w:cs="仿宋" w:hint="eastAsia"/>
          <w:sz w:val="28"/>
          <w:lang w:eastAsia="zh-CN"/>
        </w:rPr>
      </w:pPr>
      <w:bookmarkStart w:id="11" w:name="_Toc1835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在危机发生时，工业炸药项目团队立即行动，成立了应急小组。该小组的任务是迅速制定并实施紧急应对措施，以最小化潜在损失。以下是采取的主要措施：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暂停工业炸药项目进度：为遏制危机蔓延，工业炸药项目暂时停止进行，以便全面评估当前状况。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资源重新分配：重新评估工业炸药项目资源的分配，确保最大限度地减小损失。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实时沟通：与关键利益相关者建立实时沟通机制，向他们传递工业炸药项目危机的实际状况，保障工业炸药项目核心利益。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在紧急应对的同时，工业炸药项目团队强调了团队协作和有效沟通的重要性。以下是团队协作的关键举措：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信息共享机制：建立了信息共享平台，确保团队成员能够及时获取工业炸药项目危机的实时信息。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领导者沟通：工业炸药项目领导者通过定期会议和即时沟通工具，指导团队应对危机，保持团队稳定运行。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随着危机得到初步控制，工业炸药项目团队转向制定恢复计划，以确保工业炸药项目能够从中迅速恢复。主要恢复计划包括：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修复受损的进度计划：重新评估工业炸药项目进度，制定修复计划，确保工业炸药项目尽快回归正常进程。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重新调整资源分配：优化资源分配，确保工业炸药项目在有限资源下高效运转。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风险管理机制加强：对工业炸药项目风险进行全面评估，制定更强化的风险管理策略，以预防未来可能的危机。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904"/>
      <w:r>
        <w:rPr>
          <w:rFonts w:ascii="仿宋" w:eastAsia="仿宋" w:hAnsi="仿宋" w:cs="仿宋" w:hint="eastAsia"/>
          <w:sz w:val="28"/>
          <w:lang w:eastAsia="zh-CN"/>
        </w:rPr>
        <w:t>四、工业炸药项目可持续发展</w:t>
      </w:r>
      <w:bookmarkEnd w:id="12"/>
    </w:p>
    <w:p>
      <w:pPr>
        <w:pStyle w:val="Heading2"/>
        <w:rPr>
          <w:rFonts w:ascii="仿宋" w:eastAsia="仿宋" w:hAnsi="仿宋" w:cs="仿宋" w:hint="eastAsia"/>
          <w:lang w:eastAsia="zh-CN"/>
        </w:rPr>
      </w:pPr>
      <w:bookmarkStart w:id="13" w:name="_Toc1799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中，工业炸药项目团队着眼于未来，明确了可持续发展的战略方向。制定的具体可持续发展目标包括降低资源使用、采用环保技术、最大化社会效益等。这一步骤不仅有助于工业炸药项目在环保和社会责任方面达到最高标准，也为未来提供了明确的指引，确保工业炸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可持续实践的融入工业炸药项目管理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炸药项目管理周期。从工业炸药项目规划开始，工业炸药项目团队就考虑了环境和社会的因素。在执行阶段，工业炸药项目团队积极推动绿色技术的应用，优化资源利用。此外，关注员工的社会责任，通过培训和沟通活动提高员工对可持续发展的认知，使他们能够在日常工作中践行可持续实践。这些举措不仅为工业炸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51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扎根于工业炸药项目的可持续发展理念，我们深信环保与社会责任是工业炸药项目成功的关键支柱。在工业炸药项目的每一步，我们都致力于通过创新和实践，履行对环境和社会的坚定责任。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团队通过引入先进的环保技术、建立高效的废物处理系统以及推动能源节约措施，积极履行环保责任。定期的环保监测和评估确保工业炸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不仅致力于自身可持续发展，还注重对社会的回馈。通过支持社区工业炸药项目、参与慈善事业、提供培训机会等方式，工业炸药项目积极履行社会责任。与当地社区建立积极互动，关注员工的工作与生活平衡，以及员工的身心健康，是工业炸药项目在社会责任层面的关键举措。这样的实践不仅增强了工业炸药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3951"/>
      <w:r>
        <w:rPr>
          <w:rFonts w:ascii="仿宋" w:eastAsia="仿宋" w:hAnsi="仿宋" w:cs="仿宋" w:hint="eastAsia"/>
          <w:sz w:val="28"/>
          <w:lang w:eastAsia="zh-CN"/>
        </w:rPr>
        <w:t>五、工业炸药项目选址可行性分析</w:t>
      </w:r>
      <w:bookmarkEnd w:id="15"/>
    </w:p>
    <w:p>
      <w:pPr>
        <w:pStyle w:val="Heading2"/>
        <w:rPr>
          <w:rFonts w:ascii="仿宋" w:eastAsia="仿宋" w:hAnsi="仿宋" w:cs="仿宋" w:hint="eastAsia"/>
          <w:lang w:eastAsia="zh-CN"/>
        </w:rPr>
      </w:pPr>
      <w:bookmarkStart w:id="16" w:name="_Toc16085"/>
      <w:r>
        <w:rPr>
          <w:rFonts w:ascii="仿宋" w:eastAsia="仿宋" w:hAnsi="仿宋" w:cs="仿宋" w:hint="eastAsia"/>
          <w:lang w:eastAsia="zh-CN"/>
        </w:rPr>
        <w:t>(一)、工业炸药项目选址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该工业炸药项目选址位于XX省XX市XX区XXX街道</w:t>
      </w:r>
    </w:p>
    <w:p>
      <w:pPr>
        <w:pStyle w:val="Heading2"/>
        <w:ind w:firstLine="560" w:firstLineChars="200"/>
        <w:rPr>
          <w:rFonts w:ascii="仿宋" w:eastAsia="仿宋" w:hAnsi="仿宋" w:cs="仿宋" w:hint="eastAsia"/>
          <w:sz w:val="28"/>
          <w:lang w:eastAsia="zh-CN"/>
        </w:rPr>
      </w:pPr>
      <w:bookmarkStart w:id="17" w:name="_Toc810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工业炸药项目的征地面积将根据工业炸药项目的实际规模和需求进行精确规划。具体面积XXX平方米，旨在确保工业炸药项目不仅能够满足当前的发展需求，还能够预留空间以适应未来的扩展。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净用地面积是在征地面积基础上去除不可利用面积后的实际可开发用地。具体面积XXX平方米，考虑到环保、交通、安全等多方面因素，以确保工业炸药项目在整体利用效率上达到最优。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工业炸药项目计划建设的建筑总规模具体面积XXX平方米。这一规模的确定综合考虑了工业炸药项目的性质、规模，以及城市规划的相关要求，确保建筑布局与周边环境协调一致。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绿地率是工业炸药项目用地中被规划为绿地的比例。具体面积XXX平方米，旨在通过合理规划绿地，改善工业炸药项目周边环境，提升居民生活质量，并符合城市整体绿化规划。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容积率是用地上可以建设的建筑总体积与用地面积之比。具体面积XXX，通过合理的容积率规划，确保工业炸药项目建筑规模与周边环境和谐共生。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确保工业炸药项目选址与当地城市规划相一致，具体面积XXX平方米。通过与城市规划部门深入沟通，确保工业炸药项目不仅符合城市的整体发展方向，还能够融入城市的发展布局，为城市的长远发展贡献力量。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炸药项目选址符合当地产业政策，具体面积XXX平方米。这包括工业炸药项目对当地经济的促进作用，以及对相关产业的带动效应，确保工业炸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用地总体要求必须符合环保和可持续发展的原则，具体面积XXX平方米。通过采用绿色建筑设计、节能减排等措施，确保工业炸药项目在建设和运营过程中对环境的影响最小化，达到可持续发展的要求。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确保工业炸药项目选址具备必要的公共设施配套，具体面积XXX平方米。这包括交通便利性、教育、医疗等基础设施，以提高居民生活品质，使得工业炸药项目选址更具吸引力。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考虑用地总体要求对当地社会稳定性的影响，具体面积XXX平方米。通过深入了解当地社区反馈，确保工业炸药项目的选址和建设过程对当地社会和谐稳定产生积极作用。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工业炸药项目选址不仅符合法规和规划，还在实际操作中具有可行性。这一全面规划将为工业炸药项目的成功实施提供坚实的基础，确保工业炸药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19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炸药项目的设备规划和空间设计中，我们将采取灵活设备布局的措施。设备布局将根据实际需求进行灵活设计，避免不必要的浪费。通过合理规划设备摆放位置，我们将提高设备的利用率，减少设备间距，以确保工业炸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炸药项目内部引入共享设施的概念，例如共享会议室、办公区等。通过这种方式，我们可以减少对资源的重复建设，提高资源共享效率，从而减小工业炸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21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炸药项目的总图布置中，我们将不同功能区域进行明确的规划，以最大程度满足工业炸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3872"/>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炸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工业炸药项目对环境的影响是综合评价的重要因素之一。我们将详细考虑选址周边的自然环境、生态保护区、水源地等情况，确保工业炸药项目的建设和运营对环境影响最小化，并符合当地的环保法规标准。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对选址的评价还需充分考虑当地政府的产业政策和法规。我们将详细了解工业炸药项目所在地的相关政策，确保工业炸药项目的规划和运营与当地法规相符，降低不必要的法律风险。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考虑到社会稳定性对企业运营的重要性，我们将评估选址地区的社会安全情况、劳工关系、社区反馈等方面，以确保工业炸药项目的建设和运营不会受到社会稳定性的负面影响。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https://d.book118.com/107133146055006030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E53F8"/>
    <w:rsid w:val="72CE53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3314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2024-01-10T20:20:00Z</dcterms:created>
  <dcterms:modified xsi:type="dcterms:W3CDTF">2024-01-10T20:20:33Z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81CD2D2AA06F4414B6F30546EBD8DDFE_11</vt:lpwstr>
  </property>
  <property fmtid="{D5CDD505-2E9C-101B-9397-08002B2CF9AE}" pid="3" name="KSOProductBuildVer">
    <vt:lpwstr>2052-12.1.0.16120</vt:lpwstr>
  </property>
</Properties>
</file>