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画具画材项目计划设计方案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325" w:history="1">
        <w:r>
          <w:rPr>
            <w:rFonts w:ascii="仿宋" w:eastAsia="仿宋" w:hAnsi="仿宋" w:cs="仿宋" w:hint="eastAsia"/>
            <w:lang w:eastAsia="zh-CN"/>
          </w:rPr>
          <w:t>概论</w:t>
        </w:r>
        <w:r>
          <w:tab/>
        </w:r>
        <w:r>
          <w:fldChar w:fldCharType="begin"/>
        </w:r>
        <w:r>
          <w:instrText xml:space="preserve"> PAGEREF _Toc12325 \h </w:instrText>
        </w:r>
        <w:r>
          <w:fldChar w:fldCharType="separate"/>
        </w:r>
        <w:r>
          <w:t>3</w:t>
        </w:r>
        <w:r>
          <w:fldChar w:fldCharType="end"/>
        </w:r>
      </w:hyperlink>
    </w:p>
    <w:p>
      <w:pPr>
        <w:pStyle w:val="TOC1"/>
        <w:tabs>
          <w:tab w:val="right" w:leader="dot" w:pos="8306"/>
        </w:tabs>
      </w:pPr>
      <w:hyperlink w:anchor="_Toc25858" w:history="1">
        <w:r>
          <w:rPr>
            <w:rFonts w:ascii="仿宋" w:eastAsia="仿宋" w:hAnsi="仿宋" w:cs="仿宋" w:hint="eastAsia"/>
            <w:lang w:eastAsia="zh-CN"/>
          </w:rPr>
          <w:t>一、画具画材项目建设背景及必要性分析</w:t>
        </w:r>
        <w:r>
          <w:tab/>
        </w:r>
        <w:r>
          <w:fldChar w:fldCharType="begin"/>
        </w:r>
        <w:r>
          <w:instrText xml:space="preserve"> PAGEREF _Toc25858 \h </w:instrText>
        </w:r>
        <w:r>
          <w:fldChar w:fldCharType="separate"/>
        </w:r>
        <w:r>
          <w:t>3</w:t>
        </w:r>
        <w:r>
          <w:fldChar w:fldCharType="end"/>
        </w:r>
      </w:hyperlink>
    </w:p>
    <w:p>
      <w:pPr>
        <w:pStyle w:val="TOC2"/>
        <w:tabs>
          <w:tab w:val="right" w:leader="dot" w:pos="8306"/>
        </w:tabs>
      </w:pPr>
      <w:hyperlink w:anchor="_Toc1598" w:history="1">
        <w:r>
          <w:rPr>
            <w:rFonts w:ascii="仿宋" w:eastAsia="仿宋" w:hAnsi="仿宋" w:cs="仿宋" w:hint="eastAsia"/>
            <w:lang w:eastAsia="zh-CN"/>
          </w:rPr>
          <w:t>(一)、画具画材项目背景分析</w:t>
        </w:r>
        <w:r>
          <w:tab/>
        </w:r>
        <w:r>
          <w:fldChar w:fldCharType="begin"/>
        </w:r>
        <w:r>
          <w:instrText xml:space="preserve"> PAGEREF _Toc1598 \h </w:instrText>
        </w:r>
        <w:r>
          <w:fldChar w:fldCharType="separate"/>
        </w:r>
        <w:r>
          <w:t>3</w:t>
        </w:r>
        <w:r>
          <w:fldChar w:fldCharType="end"/>
        </w:r>
      </w:hyperlink>
    </w:p>
    <w:p>
      <w:pPr>
        <w:pStyle w:val="TOC2"/>
        <w:tabs>
          <w:tab w:val="right" w:leader="dot" w:pos="8306"/>
        </w:tabs>
      </w:pPr>
      <w:hyperlink w:anchor="_Toc13056" w:history="1">
        <w:r>
          <w:rPr>
            <w:rFonts w:ascii="仿宋" w:eastAsia="仿宋" w:hAnsi="仿宋" w:cs="仿宋" w:hint="eastAsia"/>
            <w:lang w:eastAsia="zh-CN"/>
          </w:rPr>
          <w:t>(二)、画具画材项目建设必要性分析</w:t>
        </w:r>
        <w:r>
          <w:tab/>
        </w:r>
        <w:r>
          <w:fldChar w:fldCharType="begin"/>
        </w:r>
        <w:r>
          <w:instrText xml:space="preserve"> PAGEREF _Toc13056 \h </w:instrText>
        </w:r>
        <w:r>
          <w:fldChar w:fldCharType="separate"/>
        </w:r>
        <w:r>
          <w:t>5</w:t>
        </w:r>
        <w:r>
          <w:fldChar w:fldCharType="end"/>
        </w:r>
      </w:hyperlink>
    </w:p>
    <w:p>
      <w:pPr>
        <w:pStyle w:val="TOC1"/>
        <w:tabs>
          <w:tab w:val="right" w:leader="dot" w:pos="8306"/>
        </w:tabs>
      </w:pPr>
      <w:hyperlink w:anchor="_Toc19336" w:history="1">
        <w:r>
          <w:rPr>
            <w:rFonts w:ascii="仿宋" w:eastAsia="仿宋" w:hAnsi="仿宋" w:cs="仿宋" w:hint="eastAsia"/>
            <w:lang w:eastAsia="zh-CN"/>
          </w:rPr>
          <w:t>二、画具画材项目建设单位说明</w:t>
        </w:r>
        <w:r>
          <w:tab/>
        </w:r>
        <w:r>
          <w:fldChar w:fldCharType="begin"/>
        </w:r>
        <w:r>
          <w:instrText xml:space="preserve"> PAGEREF _Toc19336 \h </w:instrText>
        </w:r>
        <w:r>
          <w:fldChar w:fldCharType="separate"/>
        </w:r>
        <w:r>
          <w:t>6</w:t>
        </w:r>
        <w:r>
          <w:fldChar w:fldCharType="end"/>
        </w:r>
      </w:hyperlink>
    </w:p>
    <w:p>
      <w:pPr>
        <w:pStyle w:val="TOC2"/>
        <w:tabs>
          <w:tab w:val="right" w:leader="dot" w:pos="8306"/>
        </w:tabs>
      </w:pPr>
      <w:hyperlink w:anchor="_Toc29945" w:history="1">
        <w:r>
          <w:rPr>
            <w:rFonts w:ascii="仿宋" w:eastAsia="仿宋" w:hAnsi="仿宋" w:cs="仿宋" w:hint="eastAsia"/>
            <w:lang w:eastAsia="zh-CN"/>
          </w:rPr>
          <w:t>(一)、画具画材项目承办单位基本情况</w:t>
        </w:r>
        <w:r>
          <w:tab/>
        </w:r>
        <w:r>
          <w:fldChar w:fldCharType="begin"/>
        </w:r>
        <w:r>
          <w:instrText xml:space="preserve"> PAGEREF _Toc29945 \h </w:instrText>
        </w:r>
        <w:r>
          <w:fldChar w:fldCharType="separate"/>
        </w:r>
        <w:r>
          <w:t>6</w:t>
        </w:r>
        <w:r>
          <w:fldChar w:fldCharType="end"/>
        </w:r>
      </w:hyperlink>
    </w:p>
    <w:p>
      <w:pPr>
        <w:pStyle w:val="TOC2"/>
        <w:tabs>
          <w:tab w:val="right" w:leader="dot" w:pos="8306"/>
        </w:tabs>
      </w:pPr>
      <w:hyperlink w:anchor="_Toc28988" w:history="1">
        <w:r>
          <w:rPr>
            <w:rFonts w:ascii="仿宋" w:eastAsia="仿宋" w:hAnsi="仿宋" w:cs="仿宋" w:hint="eastAsia"/>
            <w:lang w:eastAsia="zh-CN"/>
          </w:rPr>
          <w:t>(二)、公司经济效益分析</w:t>
        </w:r>
        <w:r>
          <w:tab/>
        </w:r>
        <w:r>
          <w:fldChar w:fldCharType="begin"/>
        </w:r>
        <w:r>
          <w:instrText xml:space="preserve"> PAGEREF _Toc28988 \h </w:instrText>
        </w:r>
        <w:r>
          <w:fldChar w:fldCharType="separate"/>
        </w:r>
        <w:r>
          <w:t>6</w:t>
        </w:r>
        <w:r>
          <w:fldChar w:fldCharType="end"/>
        </w:r>
      </w:hyperlink>
    </w:p>
    <w:p>
      <w:pPr>
        <w:pStyle w:val="TOC1"/>
        <w:tabs>
          <w:tab w:val="right" w:leader="dot" w:pos="8306"/>
        </w:tabs>
      </w:pPr>
      <w:hyperlink w:anchor="_Toc23968" w:history="1">
        <w:r>
          <w:rPr>
            <w:rFonts w:ascii="仿宋" w:eastAsia="仿宋" w:hAnsi="仿宋" w:cs="仿宋" w:hint="eastAsia"/>
            <w:lang w:eastAsia="zh-CN"/>
          </w:rPr>
          <w:t>三、画具画材项目绩效评估</w:t>
        </w:r>
        <w:r>
          <w:tab/>
        </w:r>
        <w:r>
          <w:fldChar w:fldCharType="begin"/>
        </w:r>
        <w:r>
          <w:instrText xml:space="preserve"> PAGEREF _Toc23968 \h </w:instrText>
        </w:r>
        <w:r>
          <w:fldChar w:fldCharType="separate"/>
        </w:r>
        <w:r>
          <w:t>7</w:t>
        </w:r>
        <w:r>
          <w:fldChar w:fldCharType="end"/>
        </w:r>
      </w:hyperlink>
    </w:p>
    <w:p>
      <w:pPr>
        <w:pStyle w:val="TOC2"/>
        <w:tabs>
          <w:tab w:val="right" w:leader="dot" w:pos="8306"/>
        </w:tabs>
      </w:pPr>
      <w:hyperlink w:anchor="_Toc21531" w:history="1">
        <w:r>
          <w:rPr>
            <w:rFonts w:ascii="仿宋" w:eastAsia="仿宋" w:hAnsi="仿宋" w:cs="仿宋" w:hint="eastAsia"/>
            <w:lang w:eastAsia="zh-CN"/>
          </w:rPr>
          <w:t>(一)、绩效评估指标</w:t>
        </w:r>
        <w:r>
          <w:tab/>
        </w:r>
        <w:r>
          <w:fldChar w:fldCharType="begin"/>
        </w:r>
        <w:r>
          <w:instrText xml:space="preserve"> PAGEREF _Toc21531 \h </w:instrText>
        </w:r>
        <w:r>
          <w:fldChar w:fldCharType="separate"/>
        </w:r>
        <w:r>
          <w:t>7</w:t>
        </w:r>
        <w:r>
          <w:fldChar w:fldCharType="end"/>
        </w:r>
      </w:hyperlink>
    </w:p>
    <w:p>
      <w:pPr>
        <w:pStyle w:val="TOC2"/>
        <w:tabs>
          <w:tab w:val="right" w:leader="dot" w:pos="8306"/>
        </w:tabs>
      </w:pPr>
      <w:hyperlink w:anchor="_Toc24616" w:history="1">
        <w:r>
          <w:rPr>
            <w:rFonts w:ascii="仿宋" w:eastAsia="仿宋" w:hAnsi="仿宋" w:cs="仿宋" w:hint="eastAsia"/>
            <w:lang w:eastAsia="zh-CN"/>
          </w:rPr>
          <w:t>(二)、绩效评估方法</w:t>
        </w:r>
        <w:r>
          <w:tab/>
        </w:r>
        <w:r>
          <w:fldChar w:fldCharType="begin"/>
        </w:r>
        <w:r>
          <w:instrText xml:space="preserve"> PAGEREF _Toc24616 \h </w:instrText>
        </w:r>
        <w:r>
          <w:fldChar w:fldCharType="separate"/>
        </w:r>
        <w:r>
          <w:t>9</w:t>
        </w:r>
        <w:r>
          <w:fldChar w:fldCharType="end"/>
        </w:r>
      </w:hyperlink>
    </w:p>
    <w:p>
      <w:pPr>
        <w:pStyle w:val="TOC2"/>
        <w:tabs>
          <w:tab w:val="right" w:leader="dot" w:pos="8306"/>
        </w:tabs>
      </w:pPr>
      <w:hyperlink w:anchor="_Toc17973" w:history="1">
        <w:r>
          <w:rPr>
            <w:rFonts w:ascii="仿宋" w:eastAsia="仿宋" w:hAnsi="仿宋" w:cs="仿宋" w:hint="eastAsia"/>
            <w:lang w:eastAsia="zh-CN"/>
          </w:rPr>
          <w:t>(三)、绩效评估周期</w:t>
        </w:r>
        <w:r>
          <w:tab/>
        </w:r>
        <w:r>
          <w:fldChar w:fldCharType="begin"/>
        </w:r>
        <w:r>
          <w:instrText xml:space="preserve"> PAGEREF _Toc17973 \h </w:instrText>
        </w:r>
        <w:r>
          <w:fldChar w:fldCharType="separate"/>
        </w:r>
        <w:r>
          <w:t>10</w:t>
        </w:r>
        <w:r>
          <w:fldChar w:fldCharType="end"/>
        </w:r>
      </w:hyperlink>
    </w:p>
    <w:p>
      <w:pPr>
        <w:pStyle w:val="TOC1"/>
        <w:tabs>
          <w:tab w:val="right" w:leader="dot" w:pos="8306"/>
        </w:tabs>
      </w:pPr>
      <w:hyperlink w:anchor="_Toc11103" w:history="1">
        <w:r>
          <w:rPr>
            <w:rFonts w:ascii="仿宋" w:eastAsia="仿宋" w:hAnsi="仿宋" w:cs="仿宋" w:hint="eastAsia"/>
            <w:lang w:eastAsia="zh-CN"/>
          </w:rPr>
          <w:t>四、工艺说明</w:t>
        </w:r>
        <w:r>
          <w:tab/>
        </w:r>
        <w:r>
          <w:fldChar w:fldCharType="begin"/>
        </w:r>
        <w:r>
          <w:instrText xml:space="preserve"> PAGEREF _Toc11103 \h </w:instrText>
        </w:r>
        <w:r>
          <w:fldChar w:fldCharType="separate"/>
        </w:r>
        <w:r>
          <w:t>11</w:t>
        </w:r>
        <w:r>
          <w:fldChar w:fldCharType="end"/>
        </w:r>
      </w:hyperlink>
    </w:p>
    <w:p>
      <w:pPr>
        <w:pStyle w:val="TOC2"/>
        <w:tabs>
          <w:tab w:val="right" w:leader="dot" w:pos="8306"/>
        </w:tabs>
      </w:pPr>
      <w:hyperlink w:anchor="_Toc13992" w:history="1">
        <w:r>
          <w:rPr>
            <w:rFonts w:ascii="仿宋" w:eastAsia="仿宋" w:hAnsi="仿宋" w:cs="仿宋" w:hint="eastAsia"/>
            <w:lang w:eastAsia="zh-CN"/>
          </w:rPr>
          <w:t>(一)、技术管理特点</w:t>
        </w:r>
        <w:r>
          <w:tab/>
        </w:r>
        <w:r>
          <w:fldChar w:fldCharType="begin"/>
        </w:r>
        <w:r>
          <w:instrText xml:space="preserve"> PAGEREF _Toc13992 \h </w:instrText>
        </w:r>
        <w:r>
          <w:fldChar w:fldCharType="separate"/>
        </w:r>
        <w:r>
          <w:t>11</w:t>
        </w:r>
        <w:r>
          <w:fldChar w:fldCharType="end"/>
        </w:r>
      </w:hyperlink>
    </w:p>
    <w:p>
      <w:pPr>
        <w:pStyle w:val="TOC2"/>
        <w:tabs>
          <w:tab w:val="right" w:leader="dot" w:pos="8306"/>
        </w:tabs>
      </w:pPr>
      <w:hyperlink w:anchor="_Toc2162" w:history="1">
        <w:r>
          <w:rPr>
            <w:rFonts w:ascii="仿宋" w:eastAsia="仿宋" w:hAnsi="仿宋" w:cs="仿宋" w:hint="eastAsia"/>
            <w:lang w:eastAsia="zh-CN"/>
          </w:rPr>
          <w:t>(二)、画具画材项目工艺技术设计方案</w:t>
        </w:r>
        <w:r>
          <w:tab/>
        </w:r>
        <w:r>
          <w:fldChar w:fldCharType="begin"/>
        </w:r>
        <w:r>
          <w:instrText xml:space="preserve"> PAGEREF _Toc2162 \h </w:instrText>
        </w:r>
        <w:r>
          <w:fldChar w:fldCharType="separate"/>
        </w:r>
        <w:r>
          <w:t>12</w:t>
        </w:r>
        <w:r>
          <w:fldChar w:fldCharType="end"/>
        </w:r>
      </w:hyperlink>
    </w:p>
    <w:p>
      <w:pPr>
        <w:pStyle w:val="TOC2"/>
        <w:tabs>
          <w:tab w:val="right" w:leader="dot" w:pos="8306"/>
        </w:tabs>
      </w:pPr>
      <w:hyperlink w:anchor="_Toc14260" w:history="1">
        <w:r>
          <w:rPr>
            <w:rFonts w:ascii="仿宋" w:eastAsia="仿宋" w:hAnsi="仿宋" w:cs="仿宋" w:hint="eastAsia"/>
            <w:lang w:eastAsia="zh-CN"/>
          </w:rPr>
          <w:t>(三)、设备选型方案</w:t>
        </w:r>
        <w:r>
          <w:tab/>
        </w:r>
        <w:r>
          <w:fldChar w:fldCharType="begin"/>
        </w:r>
        <w:r>
          <w:instrText xml:space="preserve"> PAGEREF _Toc14260 \h </w:instrText>
        </w:r>
        <w:r>
          <w:fldChar w:fldCharType="separate"/>
        </w:r>
        <w:r>
          <w:t>13</w:t>
        </w:r>
        <w:r>
          <w:fldChar w:fldCharType="end"/>
        </w:r>
      </w:hyperlink>
    </w:p>
    <w:p>
      <w:pPr>
        <w:pStyle w:val="TOC1"/>
        <w:tabs>
          <w:tab w:val="right" w:leader="dot" w:pos="8306"/>
        </w:tabs>
      </w:pPr>
      <w:hyperlink w:anchor="_Toc18747" w:history="1">
        <w:r>
          <w:rPr>
            <w:rFonts w:ascii="仿宋" w:eastAsia="仿宋" w:hAnsi="仿宋" w:cs="仿宋" w:hint="eastAsia"/>
            <w:lang w:eastAsia="zh-CN"/>
          </w:rPr>
          <w:t>五、画具画材项目危机管理</w:t>
        </w:r>
        <w:r>
          <w:tab/>
        </w:r>
        <w:r>
          <w:fldChar w:fldCharType="begin"/>
        </w:r>
        <w:r>
          <w:instrText xml:space="preserve"> PAGEREF _Toc18747 \h </w:instrText>
        </w:r>
        <w:r>
          <w:fldChar w:fldCharType="separate"/>
        </w:r>
        <w:r>
          <w:t>14</w:t>
        </w:r>
        <w:r>
          <w:fldChar w:fldCharType="end"/>
        </w:r>
      </w:hyperlink>
    </w:p>
    <w:p>
      <w:pPr>
        <w:pStyle w:val="TOC2"/>
        <w:tabs>
          <w:tab w:val="right" w:leader="dot" w:pos="8306"/>
        </w:tabs>
      </w:pPr>
      <w:hyperlink w:anchor="_Toc20274" w:history="1">
        <w:r>
          <w:rPr>
            <w:rFonts w:ascii="仿宋" w:eastAsia="仿宋" w:hAnsi="仿宋" w:cs="仿宋" w:hint="eastAsia"/>
            <w:lang w:eastAsia="zh-CN"/>
          </w:rPr>
          <w:t>(一)、危机预警与识别</w:t>
        </w:r>
        <w:r>
          <w:tab/>
        </w:r>
        <w:r>
          <w:fldChar w:fldCharType="begin"/>
        </w:r>
        <w:r>
          <w:instrText xml:space="preserve"> PAGEREF _Toc20274 \h </w:instrText>
        </w:r>
        <w:r>
          <w:fldChar w:fldCharType="separate"/>
        </w:r>
        <w:r>
          <w:t>14</w:t>
        </w:r>
        <w:r>
          <w:fldChar w:fldCharType="end"/>
        </w:r>
      </w:hyperlink>
    </w:p>
    <w:p>
      <w:pPr>
        <w:pStyle w:val="TOC2"/>
        <w:tabs>
          <w:tab w:val="right" w:leader="dot" w:pos="8306"/>
        </w:tabs>
      </w:pPr>
      <w:hyperlink w:anchor="_Toc1107" w:history="1">
        <w:r>
          <w:rPr>
            <w:rFonts w:ascii="仿宋" w:eastAsia="仿宋" w:hAnsi="仿宋" w:cs="仿宋" w:hint="eastAsia"/>
            <w:lang w:eastAsia="zh-CN"/>
          </w:rPr>
          <w:t>(二)、危机应对与恢复</w:t>
        </w:r>
        <w:r>
          <w:tab/>
        </w:r>
        <w:r>
          <w:fldChar w:fldCharType="begin"/>
        </w:r>
        <w:r>
          <w:instrText xml:space="preserve"> PAGEREF _Toc1107 \h </w:instrText>
        </w:r>
        <w:r>
          <w:fldChar w:fldCharType="separate"/>
        </w:r>
        <w:r>
          <w:t>15</w:t>
        </w:r>
        <w:r>
          <w:fldChar w:fldCharType="end"/>
        </w:r>
      </w:hyperlink>
    </w:p>
    <w:p>
      <w:pPr>
        <w:pStyle w:val="TOC1"/>
        <w:tabs>
          <w:tab w:val="right" w:leader="dot" w:pos="8306"/>
        </w:tabs>
      </w:pPr>
      <w:hyperlink w:anchor="_Toc27599" w:history="1">
        <w:r>
          <w:rPr>
            <w:rFonts w:ascii="仿宋" w:eastAsia="仿宋" w:hAnsi="仿宋" w:cs="仿宋" w:hint="eastAsia"/>
            <w:lang w:eastAsia="zh-CN"/>
          </w:rPr>
          <w:t>六、画具画材项目概论</w:t>
        </w:r>
        <w:r>
          <w:tab/>
        </w:r>
        <w:r>
          <w:fldChar w:fldCharType="begin"/>
        </w:r>
        <w:r>
          <w:instrText xml:space="preserve"> PAGEREF _Toc27599 \h </w:instrText>
        </w:r>
        <w:r>
          <w:fldChar w:fldCharType="separate"/>
        </w:r>
        <w:r>
          <w:t>17</w:t>
        </w:r>
        <w:r>
          <w:fldChar w:fldCharType="end"/>
        </w:r>
      </w:hyperlink>
    </w:p>
    <w:p>
      <w:pPr>
        <w:pStyle w:val="TOC2"/>
        <w:tabs>
          <w:tab w:val="right" w:leader="dot" w:pos="8306"/>
        </w:tabs>
      </w:pPr>
      <w:hyperlink w:anchor="_Toc19700" w:history="1">
        <w:r>
          <w:rPr>
            <w:rFonts w:ascii="仿宋" w:eastAsia="仿宋" w:hAnsi="仿宋" w:cs="仿宋" w:hint="eastAsia"/>
            <w:lang w:eastAsia="zh-CN"/>
          </w:rPr>
          <w:t>(一)、画具画材项目概况</w:t>
        </w:r>
        <w:r>
          <w:tab/>
        </w:r>
        <w:r>
          <w:fldChar w:fldCharType="begin"/>
        </w:r>
        <w:r>
          <w:instrText xml:space="preserve"> PAGEREF _Toc19700 \h </w:instrText>
        </w:r>
        <w:r>
          <w:fldChar w:fldCharType="separate"/>
        </w:r>
        <w:r>
          <w:t>17</w:t>
        </w:r>
        <w:r>
          <w:fldChar w:fldCharType="end"/>
        </w:r>
      </w:hyperlink>
    </w:p>
    <w:p>
      <w:pPr>
        <w:pStyle w:val="TOC2"/>
        <w:tabs>
          <w:tab w:val="right" w:leader="dot" w:pos="8306"/>
        </w:tabs>
      </w:pPr>
      <w:hyperlink w:anchor="_Toc7723" w:history="1">
        <w:r>
          <w:rPr>
            <w:rFonts w:ascii="仿宋" w:eastAsia="仿宋" w:hAnsi="仿宋" w:cs="仿宋" w:hint="eastAsia"/>
            <w:lang w:eastAsia="zh-CN"/>
          </w:rPr>
          <w:t>(二)、画具画材项目目标</w:t>
        </w:r>
        <w:r>
          <w:tab/>
        </w:r>
        <w:r>
          <w:fldChar w:fldCharType="begin"/>
        </w:r>
        <w:r>
          <w:instrText xml:space="preserve"> PAGEREF _Toc7723 \h </w:instrText>
        </w:r>
        <w:r>
          <w:fldChar w:fldCharType="separate"/>
        </w:r>
        <w:r>
          <w:t>19</w:t>
        </w:r>
        <w:r>
          <w:fldChar w:fldCharType="end"/>
        </w:r>
      </w:hyperlink>
    </w:p>
    <w:p>
      <w:pPr>
        <w:pStyle w:val="TOC2"/>
        <w:tabs>
          <w:tab w:val="right" w:leader="dot" w:pos="8306"/>
        </w:tabs>
      </w:pPr>
      <w:hyperlink w:anchor="_Toc23105" w:history="1">
        <w:r>
          <w:rPr>
            <w:rFonts w:ascii="仿宋" w:eastAsia="仿宋" w:hAnsi="仿宋" w:cs="仿宋" w:hint="eastAsia"/>
            <w:lang w:eastAsia="zh-CN"/>
          </w:rPr>
          <w:t>(三)、画具画材项目提出的理由</w:t>
        </w:r>
        <w:r>
          <w:tab/>
        </w:r>
        <w:r>
          <w:fldChar w:fldCharType="begin"/>
        </w:r>
        <w:r>
          <w:instrText xml:space="preserve"> PAGEREF _Toc23105 \h </w:instrText>
        </w:r>
        <w:r>
          <w:fldChar w:fldCharType="separate"/>
        </w:r>
        <w:r>
          <w:t>20</w:t>
        </w:r>
        <w:r>
          <w:fldChar w:fldCharType="end"/>
        </w:r>
      </w:hyperlink>
    </w:p>
    <w:p>
      <w:pPr>
        <w:pStyle w:val="TOC2"/>
        <w:tabs>
          <w:tab w:val="right" w:leader="dot" w:pos="8306"/>
        </w:tabs>
      </w:pPr>
      <w:hyperlink w:anchor="_Toc11715" w:history="1">
        <w:r>
          <w:rPr>
            <w:rFonts w:ascii="仿宋" w:eastAsia="仿宋" w:hAnsi="仿宋" w:cs="仿宋" w:hint="eastAsia"/>
            <w:lang w:eastAsia="zh-CN"/>
          </w:rPr>
          <w:t>(四)、画具画材项目意义</w:t>
        </w:r>
        <w:r>
          <w:tab/>
        </w:r>
        <w:r>
          <w:fldChar w:fldCharType="begin"/>
        </w:r>
        <w:r>
          <w:instrText xml:space="preserve"> PAGEREF _Toc11715 \h </w:instrText>
        </w:r>
        <w:r>
          <w:fldChar w:fldCharType="separate"/>
        </w:r>
        <w:r>
          <w:t>21</w:t>
        </w:r>
        <w:r>
          <w:fldChar w:fldCharType="end"/>
        </w:r>
      </w:hyperlink>
    </w:p>
    <w:p>
      <w:pPr>
        <w:pStyle w:val="TOC2"/>
        <w:tabs>
          <w:tab w:val="right" w:leader="dot" w:pos="8306"/>
        </w:tabs>
      </w:pPr>
      <w:hyperlink w:anchor="_Toc5917" w:history="1">
        <w:r>
          <w:rPr>
            <w:rFonts w:ascii="仿宋" w:eastAsia="仿宋" w:hAnsi="仿宋" w:cs="仿宋" w:hint="eastAsia"/>
            <w:lang w:eastAsia="zh-CN"/>
          </w:rPr>
          <w:t>(五)、画具画材项目背景</w:t>
        </w:r>
        <w:r>
          <w:tab/>
        </w:r>
        <w:r>
          <w:fldChar w:fldCharType="begin"/>
        </w:r>
        <w:r>
          <w:instrText xml:space="preserve"> PAGEREF _Toc5917 \h </w:instrText>
        </w:r>
        <w:r>
          <w:fldChar w:fldCharType="separate"/>
        </w:r>
        <w:r>
          <w:t>22</w:t>
        </w:r>
        <w:r>
          <w:fldChar w:fldCharType="end"/>
        </w:r>
      </w:hyperlink>
    </w:p>
    <w:p>
      <w:pPr>
        <w:pStyle w:val="TOC1"/>
        <w:tabs>
          <w:tab w:val="right" w:leader="dot" w:pos="8306"/>
        </w:tabs>
      </w:pPr>
      <w:hyperlink w:anchor="_Toc32221" w:history="1">
        <w:r>
          <w:rPr>
            <w:rFonts w:ascii="仿宋" w:eastAsia="仿宋" w:hAnsi="仿宋" w:cs="仿宋" w:hint="eastAsia"/>
            <w:lang w:eastAsia="zh-CN"/>
          </w:rPr>
          <w:t>七、画具画材项目经营效益</w:t>
        </w:r>
        <w:r>
          <w:tab/>
        </w:r>
        <w:r>
          <w:fldChar w:fldCharType="begin"/>
        </w:r>
        <w:r>
          <w:instrText xml:space="preserve"> PAGEREF _Toc32221 \h </w:instrText>
        </w:r>
        <w:r>
          <w:fldChar w:fldCharType="separate"/>
        </w:r>
        <w:r>
          <w:t>23</w:t>
        </w:r>
        <w:r>
          <w:fldChar w:fldCharType="end"/>
        </w:r>
      </w:hyperlink>
    </w:p>
    <w:p>
      <w:pPr>
        <w:pStyle w:val="TOC2"/>
        <w:tabs>
          <w:tab w:val="right" w:leader="dot" w:pos="8306"/>
        </w:tabs>
      </w:pPr>
      <w:hyperlink w:anchor="_Toc13795" w:history="1">
        <w:r>
          <w:rPr>
            <w:rFonts w:ascii="仿宋" w:eastAsia="仿宋" w:hAnsi="仿宋" w:cs="仿宋" w:hint="eastAsia"/>
            <w:lang w:eastAsia="zh-CN"/>
          </w:rPr>
          <w:t>(一)、经济评价财务测算</w:t>
        </w:r>
        <w:r>
          <w:tab/>
        </w:r>
        <w:r>
          <w:fldChar w:fldCharType="begin"/>
        </w:r>
        <w:r>
          <w:instrText xml:space="preserve"> PAGEREF _Toc13795 \h </w:instrText>
        </w:r>
        <w:r>
          <w:fldChar w:fldCharType="separate"/>
        </w:r>
        <w:r>
          <w:t>23</w:t>
        </w:r>
        <w:r>
          <w:fldChar w:fldCharType="end"/>
        </w:r>
      </w:hyperlink>
    </w:p>
    <w:p>
      <w:pPr>
        <w:pStyle w:val="TOC2"/>
        <w:tabs>
          <w:tab w:val="right" w:leader="dot" w:pos="8306"/>
        </w:tabs>
      </w:pPr>
      <w:hyperlink w:anchor="_Toc2794" w:history="1">
        <w:r>
          <w:rPr>
            <w:rFonts w:ascii="仿宋" w:eastAsia="仿宋" w:hAnsi="仿宋" w:cs="仿宋" w:hint="eastAsia"/>
            <w:lang w:eastAsia="zh-CN"/>
          </w:rPr>
          <w:t>(二)、画具画材项目盈利能力分析</w:t>
        </w:r>
        <w:r>
          <w:tab/>
        </w:r>
        <w:r>
          <w:fldChar w:fldCharType="begin"/>
        </w:r>
        <w:r>
          <w:instrText xml:space="preserve"> PAGEREF _Toc2794 \h </w:instrText>
        </w:r>
        <w:r>
          <w:fldChar w:fldCharType="separate"/>
        </w:r>
        <w:r>
          <w:t>24</w:t>
        </w:r>
        <w:r>
          <w:fldChar w:fldCharType="end"/>
        </w:r>
      </w:hyperlink>
    </w:p>
    <w:p>
      <w:pPr>
        <w:pStyle w:val="TOC1"/>
        <w:tabs>
          <w:tab w:val="right" w:leader="dot" w:pos="8306"/>
        </w:tabs>
      </w:pPr>
      <w:hyperlink w:anchor="_Toc3771" w:history="1">
        <w:r>
          <w:rPr>
            <w:rFonts w:ascii="仿宋" w:eastAsia="仿宋" w:hAnsi="仿宋" w:cs="仿宋" w:hint="eastAsia"/>
            <w:lang w:eastAsia="zh-CN"/>
          </w:rPr>
          <w:t>八、画具画材项目环境影响分析</w:t>
        </w:r>
        <w:r>
          <w:tab/>
        </w:r>
        <w:r>
          <w:fldChar w:fldCharType="begin"/>
        </w:r>
        <w:r>
          <w:instrText xml:space="preserve"> PAGEREF _Toc3771 \h </w:instrText>
        </w:r>
        <w:r>
          <w:fldChar w:fldCharType="separate"/>
        </w:r>
        <w:r>
          <w:t>25</w:t>
        </w:r>
        <w:r>
          <w:fldChar w:fldCharType="end"/>
        </w:r>
      </w:hyperlink>
    </w:p>
    <w:p>
      <w:pPr>
        <w:pStyle w:val="TOC2"/>
        <w:tabs>
          <w:tab w:val="right" w:leader="dot" w:pos="8306"/>
        </w:tabs>
      </w:pPr>
      <w:hyperlink w:anchor="_Toc19464" w:history="1">
        <w:r>
          <w:rPr>
            <w:rFonts w:ascii="仿宋" w:eastAsia="仿宋" w:hAnsi="仿宋" w:cs="仿宋" w:hint="eastAsia"/>
            <w:lang w:eastAsia="zh-CN"/>
          </w:rPr>
          <w:t>(一)、建设区域环境质量现状</w:t>
        </w:r>
        <w:r>
          <w:tab/>
        </w:r>
        <w:r>
          <w:fldChar w:fldCharType="begin"/>
        </w:r>
        <w:r>
          <w:instrText xml:space="preserve"> PAGEREF _Toc19464 \h </w:instrText>
        </w:r>
        <w:r>
          <w:fldChar w:fldCharType="separate"/>
        </w:r>
        <w:r>
          <w:t>25</w:t>
        </w:r>
        <w:r>
          <w:fldChar w:fldCharType="end"/>
        </w:r>
      </w:hyperlink>
    </w:p>
    <w:p>
      <w:pPr>
        <w:pStyle w:val="TOC2"/>
        <w:tabs>
          <w:tab w:val="right" w:leader="dot" w:pos="8306"/>
        </w:tabs>
      </w:pPr>
      <w:hyperlink w:anchor="_Toc1429" w:history="1">
        <w:r>
          <w:rPr>
            <w:rFonts w:ascii="仿宋" w:eastAsia="仿宋" w:hAnsi="仿宋" w:cs="仿宋" w:hint="eastAsia"/>
            <w:lang w:eastAsia="zh-CN"/>
          </w:rPr>
          <w:t>(二)、建设期环境保护</w:t>
        </w:r>
        <w:r>
          <w:tab/>
        </w:r>
        <w:r>
          <w:fldChar w:fldCharType="begin"/>
        </w:r>
        <w:r>
          <w:instrText xml:space="preserve"> PAGEREF _Toc1429 \h </w:instrText>
        </w:r>
        <w:r>
          <w:fldChar w:fldCharType="separate"/>
        </w:r>
        <w:r>
          <w:t>27</w:t>
        </w:r>
        <w:r>
          <w:fldChar w:fldCharType="end"/>
        </w:r>
      </w:hyperlink>
    </w:p>
    <w:p>
      <w:pPr>
        <w:pStyle w:val="TOC2"/>
        <w:tabs>
          <w:tab w:val="right" w:leader="dot" w:pos="8306"/>
        </w:tabs>
      </w:pPr>
      <w:hyperlink w:anchor="_Toc24965" w:history="1">
        <w:r>
          <w:rPr>
            <w:rFonts w:ascii="仿宋" w:eastAsia="仿宋" w:hAnsi="仿宋" w:cs="仿宋" w:hint="eastAsia"/>
            <w:lang w:eastAsia="zh-CN"/>
          </w:rPr>
          <w:t>(三)、运营期环境保护</w:t>
        </w:r>
        <w:r>
          <w:tab/>
        </w:r>
        <w:r>
          <w:fldChar w:fldCharType="begin"/>
        </w:r>
        <w:r>
          <w:instrText xml:space="preserve"> PAGEREF _Toc24965 \h </w:instrText>
        </w:r>
        <w:r>
          <w:fldChar w:fldCharType="separate"/>
        </w:r>
        <w:r>
          <w:t>28</w:t>
        </w:r>
        <w:r>
          <w:fldChar w:fldCharType="end"/>
        </w:r>
      </w:hyperlink>
    </w:p>
    <w:p>
      <w:pPr>
        <w:pStyle w:val="TOC2"/>
        <w:tabs>
          <w:tab w:val="right" w:leader="dot" w:pos="8306"/>
        </w:tabs>
      </w:pPr>
      <w:hyperlink w:anchor="_Toc23834" w:history="1">
        <w:r>
          <w:rPr>
            <w:rFonts w:ascii="仿宋" w:eastAsia="仿宋" w:hAnsi="仿宋" w:cs="仿宋" w:hint="eastAsia"/>
            <w:lang w:eastAsia="zh-CN"/>
          </w:rPr>
          <w:t>(四)、画具画材项目建设对区域经济的影响</w:t>
        </w:r>
        <w:r>
          <w:tab/>
        </w:r>
        <w:r>
          <w:fldChar w:fldCharType="begin"/>
        </w:r>
        <w:r>
          <w:instrText xml:space="preserve"> PAGEREF _Toc23834 \h </w:instrText>
        </w:r>
        <w:r>
          <w:fldChar w:fldCharType="separate"/>
        </w:r>
        <w:r>
          <w:t>29</w:t>
        </w:r>
        <w:r>
          <w:fldChar w:fldCharType="end"/>
        </w:r>
      </w:hyperlink>
    </w:p>
    <w:p>
      <w:pPr>
        <w:pStyle w:val="TOC2"/>
        <w:tabs>
          <w:tab w:val="right" w:leader="dot" w:pos="8306"/>
        </w:tabs>
      </w:pPr>
      <w:hyperlink w:anchor="_Toc153" w:history="1">
        <w:r>
          <w:rPr>
            <w:rFonts w:ascii="仿宋" w:eastAsia="仿宋" w:hAnsi="仿宋" w:cs="仿宋" w:hint="eastAsia"/>
            <w:lang w:eastAsia="zh-CN"/>
          </w:rPr>
          <w:t>(五)、废弃物处理</w:t>
        </w:r>
        <w:r>
          <w:tab/>
        </w:r>
        <w:r>
          <w:fldChar w:fldCharType="begin"/>
        </w:r>
        <w:r>
          <w:instrText xml:space="preserve"> PAGEREF _Toc153 \h </w:instrText>
        </w:r>
        <w:r>
          <w:fldChar w:fldCharType="separate"/>
        </w:r>
        <w:r>
          <w:t>31</w:t>
        </w:r>
        <w:r>
          <w:fldChar w:fldCharType="end"/>
        </w:r>
      </w:hyperlink>
    </w:p>
    <w:p>
      <w:pPr>
        <w:pStyle w:val="TOC2"/>
        <w:tabs>
          <w:tab w:val="right" w:leader="dot" w:pos="8306"/>
        </w:tabs>
      </w:pPr>
      <w:hyperlink w:anchor="_Toc17942" w:history="1">
        <w:r>
          <w:rPr>
            <w:rFonts w:ascii="仿宋" w:eastAsia="仿宋" w:hAnsi="仿宋" w:cs="仿宋" w:hint="eastAsia"/>
            <w:lang w:eastAsia="zh-CN"/>
          </w:rPr>
          <w:t>(六)、特殊环境影响分析</w:t>
        </w:r>
        <w:r>
          <w:tab/>
        </w:r>
        <w:r>
          <w:fldChar w:fldCharType="begin"/>
        </w:r>
        <w:r>
          <w:instrText xml:space="preserve"> PAGEREF _Toc17942 \h </w:instrText>
        </w:r>
        <w:r>
          <w:fldChar w:fldCharType="separate"/>
        </w:r>
        <w:r>
          <w:t>32</w:t>
        </w:r>
        <w:r>
          <w:fldChar w:fldCharType="end"/>
        </w:r>
      </w:hyperlink>
    </w:p>
    <w:p>
      <w:pPr>
        <w:pStyle w:val="TOC2"/>
        <w:tabs>
          <w:tab w:val="right" w:leader="dot" w:pos="8306"/>
        </w:tabs>
      </w:pPr>
      <w:hyperlink w:anchor="_Toc19876" w:history="1">
        <w:r>
          <w:rPr>
            <w:rFonts w:ascii="仿宋" w:eastAsia="仿宋" w:hAnsi="仿宋" w:cs="仿宋" w:hint="eastAsia"/>
            <w:lang w:eastAsia="zh-CN"/>
          </w:rPr>
          <w:t>(七)、清洁生产</w:t>
        </w:r>
        <w:r>
          <w:tab/>
        </w:r>
        <w:r>
          <w:fldChar w:fldCharType="begin"/>
        </w:r>
        <w:r>
          <w:instrText xml:space="preserve"> PAGEREF _Toc19876 \h </w:instrText>
        </w:r>
        <w:r>
          <w:fldChar w:fldCharType="separate"/>
        </w:r>
        <w:r>
          <w:t>33</w:t>
        </w:r>
        <w:r>
          <w:fldChar w:fldCharType="end"/>
        </w:r>
      </w:hyperlink>
    </w:p>
    <w:p>
      <w:pPr>
        <w:pStyle w:val="TOC2"/>
        <w:tabs>
          <w:tab w:val="right" w:leader="dot" w:pos="8306"/>
        </w:tabs>
      </w:pPr>
      <w:hyperlink w:anchor="_Toc14109" w:history="1">
        <w:r>
          <w:rPr>
            <w:rFonts w:ascii="仿宋" w:eastAsia="仿宋" w:hAnsi="仿宋" w:cs="仿宋" w:hint="eastAsia"/>
            <w:lang w:eastAsia="zh-CN"/>
          </w:rPr>
          <w:t>(八)、环境保护综合评价</w:t>
        </w:r>
        <w:r>
          <w:tab/>
        </w:r>
        <w:r>
          <w:fldChar w:fldCharType="begin"/>
        </w:r>
        <w:r>
          <w:instrText xml:space="preserve"> PAGEREF _Toc14109 \h </w:instrText>
        </w:r>
        <w:r>
          <w:fldChar w:fldCharType="separate"/>
        </w:r>
        <w:r>
          <w:t>35</w:t>
        </w:r>
        <w:r>
          <w:fldChar w:fldCharType="end"/>
        </w:r>
      </w:hyperlink>
    </w:p>
    <w:p>
      <w:pPr>
        <w:pStyle w:val="TOC1"/>
        <w:tabs>
          <w:tab w:val="right" w:leader="dot" w:pos="8306"/>
        </w:tabs>
      </w:pPr>
      <w:hyperlink w:anchor="_Toc8633" w:history="1">
        <w:r>
          <w:rPr>
            <w:rFonts w:ascii="仿宋" w:eastAsia="仿宋" w:hAnsi="仿宋" w:cs="仿宋" w:hint="eastAsia"/>
            <w:lang w:eastAsia="zh-CN"/>
          </w:rPr>
          <w:t>九、画具画材项目投资规划</w:t>
        </w:r>
        <w:r>
          <w:tab/>
        </w:r>
        <w:r>
          <w:fldChar w:fldCharType="begin"/>
        </w:r>
        <w:r>
          <w:instrText xml:space="preserve"> PAGEREF _Toc8633 \h </w:instrText>
        </w:r>
        <w:r>
          <w:fldChar w:fldCharType="separate"/>
        </w:r>
        <w:r>
          <w:t>36</w:t>
        </w:r>
        <w:r>
          <w:fldChar w:fldCharType="end"/>
        </w:r>
      </w:hyperlink>
    </w:p>
    <w:p>
      <w:pPr>
        <w:pStyle w:val="TOC2"/>
        <w:tabs>
          <w:tab w:val="right" w:leader="dot" w:pos="8306"/>
        </w:tabs>
      </w:pPr>
      <w:hyperlink w:anchor="_Toc13952" w:history="1">
        <w:r>
          <w:rPr>
            <w:rFonts w:ascii="仿宋" w:eastAsia="仿宋" w:hAnsi="仿宋" w:cs="仿宋" w:hint="eastAsia"/>
            <w:lang w:eastAsia="zh-CN"/>
          </w:rPr>
          <w:t>(一)、画具画材项目总投资估算</w:t>
        </w:r>
        <w:r>
          <w:tab/>
        </w:r>
        <w:r>
          <w:fldChar w:fldCharType="begin"/>
        </w:r>
        <w:r>
          <w:instrText xml:space="preserve"> PAGEREF _Toc13952 \h </w:instrText>
        </w:r>
        <w:r>
          <w:fldChar w:fldCharType="separate"/>
        </w:r>
        <w:r>
          <w:t>36</w:t>
        </w:r>
        <w:r>
          <w:fldChar w:fldCharType="end"/>
        </w:r>
      </w:hyperlink>
    </w:p>
    <w:p>
      <w:pPr>
        <w:pStyle w:val="TOC2"/>
        <w:tabs>
          <w:tab w:val="right" w:leader="dot" w:pos="8306"/>
        </w:tabs>
      </w:pPr>
      <w:hyperlink w:anchor="_Toc23878" w:history="1">
        <w:r>
          <w:rPr>
            <w:rFonts w:ascii="仿宋" w:eastAsia="仿宋" w:hAnsi="仿宋" w:cs="仿宋" w:hint="eastAsia"/>
            <w:lang w:eastAsia="zh-CN"/>
          </w:rPr>
          <w:t>(二)、资金筹措</w:t>
        </w:r>
        <w:r>
          <w:tab/>
        </w:r>
        <w:r>
          <w:fldChar w:fldCharType="begin"/>
        </w:r>
        <w:r>
          <w:instrText xml:space="preserve"> PAGEREF _Toc23878 \h </w:instrText>
        </w:r>
        <w:r>
          <w:fldChar w:fldCharType="separate"/>
        </w:r>
        <w:r>
          <w:t>37</w:t>
        </w:r>
        <w:r>
          <w:fldChar w:fldCharType="end"/>
        </w:r>
      </w:hyperlink>
    </w:p>
    <w:p>
      <w:pPr>
        <w:pStyle w:val="TOC1"/>
        <w:tabs>
          <w:tab w:val="right" w:leader="dot" w:pos="8306"/>
        </w:tabs>
      </w:pPr>
      <w:hyperlink w:anchor="_Toc20690" w:history="1">
        <w:r>
          <w:rPr>
            <w:rFonts w:ascii="仿宋" w:eastAsia="仿宋" w:hAnsi="仿宋" w:cs="仿宋" w:hint="eastAsia"/>
            <w:lang w:eastAsia="zh-CN"/>
          </w:rPr>
          <w:t>十、画具画材项目计划安排</w:t>
        </w:r>
        <w:r>
          <w:tab/>
        </w:r>
        <w:r>
          <w:fldChar w:fldCharType="begin"/>
        </w:r>
        <w:r>
          <w:instrText xml:space="preserve"> PAGEREF _Toc20690 \h </w:instrText>
        </w:r>
        <w:r>
          <w:fldChar w:fldCharType="separate"/>
        </w:r>
        <w:r>
          <w:t>38</w:t>
        </w:r>
        <w:r>
          <w:fldChar w:fldCharType="end"/>
        </w:r>
      </w:hyperlink>
    </w:p>
    <w:p>
      <w:pPr>
        <w:pStyle w:val="TOC2"/>
        <w:tabs>
          <w:tab w:val="right" w:leader="dot" w:pos="8306"/>
        </w:tabs>
      </w:pPr>
      <w:hyperlink w:anchor="_Toc14601" w:history="1">
        <w:r>
          <w:rPr>
            <w:rFonts w:ascii="仿宋" w:eastAsia="仿宋" w:hAnsi="仿宋" w:cs="仿宋" w:hint="eastAsia"/>
            <w:lang w:eastAsia="zh-CN"/>
          </w:rPr>
          <w:t>(一)、建设周期</w:t>
        </w:r>
        <w:r>
          <w:tab/>
        </w:r>
        <w:r>
          <w:fldChar w:fldCharType="begin"/>
        </w:r>
        <w:r>
          <w:instrText xml:space="preserve"> PAGEREF _Toc14601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74" w:history="1">
        <w:r>
          <w:rPr>
            <w:rFonts w:ascii="仿宋" w:eastAsia="仿宋" w:hAnsi="仿宋" w:cs="仿宋" w:hint="eastAsia"/>
            <w:lang w:eastAsia="zh-CN"/>
          </w:rPr>
          <w:t>(二)、建设进度</w:t>
        </w:r>
        <w:r>
          <w:tab/>
        </w:r>
        <w:r>
          <w:fldChar w:fldCharType="begin"/>
        </w:r>
        <w:r>
          <w:instrText xml:space="preserve"> PAGEREF _Toc2174 \h </w:instrText>
        </w:r>
        <w:r>
          <w:fldChar w:fldCharType="separate"/>
        </w:r>
        <w:r>
          <w:t>39</w:t>
        </w:r>
        <w:r>
          <w:fldChar w:fldCharType="end"/>
        </w:r>
      </w:hyperlink>
    </w:p>
    <w:p>
      <w:pPr>
        <w:pStyle w:val="TOC2"/>
        <w:tabs>
          <w:tab w:val="right" w:leader="dot" w:pos="8306"/>
        </w:tabs>
      </w:pPr>
      <w:hyperlink w:anchor="_Toc20416" w:history="1">
        <w:r>
          <w:rPr>
            <w:rFonts w:ascii="仿宋" w:eastAsia="仿宋" w:hAnsi="仿宋" w:cs="仿宋" w:hint="eastAsia"/>
            <w:lang w:eastAsia="zh-CN"/>
          </w:rPr>
          <w:t>(三)、进度安排注意事项</w:t>
        </w:r>
        <w:r>
          <w:tab/>
        </w:r>
        <w:r>
          <w:fldChar w:fldCharType="begin"/>
        </w:r>
        <w:r>
          <w:instrText xml:space="preserve"> PAGEREF _Toc20416 \h </w:instrText>
        </w:r>
        <w:r>
          <w:fldChar w:fldCharType="separate"/>
        </w:r>
        <w:r>
          <w:t>39</w:t>
        </w:r>
        <w:r>
          <w:fldChar w:fldCharType="end"/>
        </w:r>
      </w:hyperlink>
    </w:p>
    <w:p>
      <w:pPr>
        <w:pStyle w:val="TOC2"/>
        <w:tabs>
          <w:tab w:val="right" w:leader="dot" w:pos="8306"/>
        </w:tabs>
      </w:pPr>
      <w:hyperlink w:anchor="_Toc12105" w:history="1">
        <w:r>
          <w:rPr>
            <w:rFonts w:ascii="仿宋" w:eastAsia="仿宋" w:hAnsi="仿宋" w:cs="仿宋" w:hint="eastAsia"/>
            <w:lang w:eastAsia="zh-CN"/>
          </w:rPr>
          <w:t>(四)、人力资源配置</w:t>
        </w:r>
        <w:r>
          <w:tab/>
        </w:r>
        <w:r>
          <w:fldChar w:fldCharType="begin"/>
        </w:r>
        <w:r>
          <w:instrText xml:space="preserve"> PAGEREF _Toc12105 \h </w:instrText>
        </w:r>
        <w:r>
          <w:fldChar w:fldCharType="separate"/>
        </w:r>
        <w:r>
          <w:t>41</w:t>
        </w:r>
        <w:r>
          <w:fldChar w:fldCharType="end"/>
        </w:r>
      </w:hyperlink>
    </w:p>
    <w:p>
      <w:pPr>
        <w:pStyle w:val="TOC1"/>
        <w:tabs>
          <w:tab w:val="right" w:leader="dot" w:pos="8306"/>
        </w:tabs>
      </w:pPr>
      <w:hyperlink w:anchor="_Toc11820" w:history="1">
        <w:r>
          <w:rPr>
            <w:rFonts w:ascii="仿宋" w:eastAsia="仿宋" w:hAnsi="仿宋" w:cs="仿宋" w:hint="eastAsia"/>
            <w:lang w:eastAsia="zh-CN"/>
          </w:rPr>
          <w:t>十一、画具画材项目创新与研发</w:t>
        </w:r>
        <w:r>
          <w:tab/>
        </w:r>
        <w:r>
          <w:fldChar w:fldCharType="begin"/>
        </w:r>
        <w:r>
          <w:instrText xml:space="preserve"> PAGEREF _Toc11820 \h </w:instrText>
        </w:r>
        <w:r>
          <w:fldChar w:fldCharType="separate"/>
        </w:r>
        <w:r>
          <w:t>42</w:t>
        </w:r>
        <w:r>
          <w:fldChar w:fldCharType="end"/>
        </w:r>
      </w:hyperlink>
    </w:p>
    <w:p>
      <w:pPr>
        <w:pStyle w:val="TOC2"/>
        <w:tabs>
          <w:tab w:val="right" w:leader="dot" w:pos="8306"/>
        </w:tabs>
      </w:pPr>
      <w:hyperlink w:anchor="_Toc24761" w:history="1">
        <w:r>
          <w:rPr>
            <w:rFonts w:ascii="仿宋" w:eastAsia="仿宋" w:hAnsi="仿宋" w:cs="仿宋" w:hint="eastAsia"/>
            <w:lang w:eastAsia="zh-CN"/>
          </w:rPr>
          <w:t>(一)、创新策略与方向</w:t>
        </w:r>
        <w:r>
          <w:tab/>
        </w:r>
        <w:r>
          <w:fldChar w:fldCharType="begin"/>
        </w:r>
        <w:r>
          <w:instrText xml:space="preserve"> PAGEREF _Toc24761 \h </w:instrText>
        </w:r>
        <w:r>
          <w:fldChar w:fldCharType="separate"/>
        </w:r>
        <w:r>
          <w:t>42</w:t>
        </w:r>
        <w:r>
          <w:fldChar w:fldCharType="end"/>
        </w:r>
      </w:hyperlink>
    </w:p>
    <w:p>
      <w:pPr>
        <w:pStyle w:val="TOC2"/>
        <w:tabs>
          <w:tab w:val="right" w:leader="dot" w:pos="8306"/>
        </w:tabs>
      </w:pPr>
      <w:hyperlink w:anchor="_Toc25699" w:history="1">
        <w:r>
          <w:rPr>
            <w:rFonts w:ascii="仿宋" w:eastAsia="仿宋" w:hAnsi="仿宋" w:cs="仿宋" w:hint="eastAsia"/>
            <w:lang w:eastAsia="zh-CN"/>
          </w:rPr>
          <w:t>(二)、研发规划与投入</w:t>
        </w:r>
        <w:r>
          <w:tab/>
        </w:r>
        <w:r>
          <w:fldChar w:fldCharType="begin"/>
        </w:r>
        <w:r>
          <w:instrText xml:space="preserve"> PAGEREF _Toc25699 \h </w:instrText>
        </w:r>
        <w:r>
          <w:fldChar w:fldCharType="separate"/>
        </w:r>
        <w:r>
          <w:t>43</w:t>
        </w:r>
        <w:r>
          <w:fldChar w:fldCharType="end"/>
        </w:r>
      </w:hyperlink>
    </w:p>
    <w:p>
      <w:pPr>
        <w:pStyle w:val="TOC1"/>
        <w:tabs>
          <w:tab w:val="right" w:leader="dot" w:pos="8306"/>
        </w:tabs>
      </w:pPr>
      <w:hyperlink w:anchor="_Toc19623" w:history="1">
        <w:r>
          <w:rPr>
            <w:rFonts w:ascii="仿宋" w:eastAsia="仿宋" w:hAnsi="仿宋" w:cs="仿宋" w:hint="eastAsia"/>
            <w:lang w:eastAsia="zh-CN"/>
          </w:rPr>
          <w:t>十二、画具画材项目技术管理</w:t>
        </w:r>
        <w:r>
          <w:tab/>
        </w:r>
        <w:r>
          <w:fldChar w:fldCharType="begin"/>
        </w:r>
        <w:r>
          <w:instrText xml:space="preserve"> PAGEREF _Toc19623 \h </w:instrText>
        </w:r>
        <w:r>
          <w:fldChar w:fldCharType="separate"/>
        </w:r>
        <w:r>
          <w:t>45</w:t>
        </w:r>
        <w:r>
          <w:fldChar w:fldCharType="end"/>
        </w:r>
      </w:hyperlink>
    </w:p>
    <w:p>
      <w:pPr>
        <w:pStyle w:val="TOC2"/>
        <w:tabs>
          <w:tab w:val="right" w:leader="dot" w:pos="8306"/>
        </w:tabs>
      </w:pPr>
      <w:hyperlink w:anchor="_Toc10887" w:history="1">
        <w:r>
          <w:rPr>
            <w:rFonts w:ascii="仿宋" w:eastAsia="仿宋" w:hAnsi="仿宋" w:cs="仿宋" w:hint="eastAsia"/>
            <w:lang w:eastAsia="zh-CN"/>
          </w:rPr>
          <w:t>(一)、技术方案选用方向</w:t>
        </w:r>
        <w:r>
          <w:tab/>
        </w:r>
        <w:r>
          <w:fldChar w:fldCharType="begin"/>
        </w:r>
        <w:r>
          <w:instrText xml:space="preserve"> PAGEREF _Toc10887 \h </w:instrText>
        </w:r>
        <w:r>
          <w:fldChar w:fldCharType="separate"/>
        </w:r>
        <w:r>
          <w:t>45</w:t>
        </w:r>
        <w:r>
          <w:fldChar w:fldCharType="end"/>
        </w:r>
      </w:hyperlink>
    </w:p>
    <w:p>
      <w:pPr>
        <w:pStyle w:val="TOC2"/>
        <w:tabs>
          <w:tab w:val="right" w:leader="dot" w:pos="8306"/>
        </w:tabs>
      </w:pPr>
      <w:hyperlink w:anchor="_Toc15251" w:history="1">
        <w:r>
          <w:rPr>
            <w:rFonts w:ascii="仿宋" w:eastAsia="仿宋" w:hAnsi="仿宋" w:cs="仿宋" w:hint="eastAsia"/>
            <w:lang w:eastAsia="zh-CN"/>
          </w:rPr>
          <w:t>(二)、工艺技术方案选用原则</w:t>
        </w:r>
        <w:r>
          <w:tab/>
        </w:r>
        <w:r>
          <w:fldChar w:fldCharType="begin"/>
        </w:r>
        <w:r>
          <w:instrText xml:space="preserve"> PAGEREF _Toc15251 \h </w:instrText>
        </w:r>
        <w:r>
          <w:fldChar w:fldCharType="separate"/>
        </w:r>
        <w:r>
          <w:t>47</w:t>
        </w:r>
        <w:r>
          <w:fldChar w:fldCharType="end"/>
        </w:r>
      </w:hyperlink>
    </w:p>
    <w:p>
      <w:pPr>
        <w:pStyle w:val="TOC2"/>
        <w:tabs>
          <w:tab w:val="right" w:leader="dot" w:pos="8306"/>
        </w:tabs>
      </w:pPr>
      <w:hyperlink w:anchor="_Toc31833" w:history="1">
        <w:r>
          <w:rPr>
            <w:rFonts w:ascii="仿宋" w:eastAsia="仿宋" w:hAnsi="仿宋" w:cs="仿宋" w:hint="eastAsia"/>
            <w:lang w:eastAsia="zh-CN"/>
          </w:rPr>
          <w:t>(三)、工艺技术方案要求</w:t>
        </w:r>
        <w:r>
          <w:tab/>
        </w:r>
        <w:r>
          <w:fldChar w:fldCharType="begin"/>
        </w:r>
        <w:r>
          <w:instrText xml:space="preserve"> PAGEREF _Toc31833 \h </w:instrText>
        </w:r>
        <w:r>
          <w:fldChar w:fldCharType="separate"/>
        </w:r>
        <w:r>
          <w:t>49</w:t>
        </w:r>
        <w:r>
          <w:fldChar w:fldCharType="end"/>
        </w:r>
      </w:hyperlink>
    </w:p>
    <w:p>
      <w:pPr>
        <w:pStyle w:val="TOC1"/>
        <w:tabs>
          <w:tab w:val="right" w:leader="dot" w:pos="8306"/>
        </w:tabs>
      </w:pPr>
      <w:hyperlink w:anchor="_Toc17014" w:history="1">
        <w:r>
          <w:rPr>
            <w:rFonts w:ascii="仿宋" w:eastAsia="仿宋" w:hAnsi="仿宋" w:cs="仿宋" w:hint="eastAsia"/>
            <w:lang w:eastAsia="zh-CN"/>
          </w:rPr>
          <w:t>十三、质量管理体系</w:t>
        </w:r>
        <w:r>
          <w:tab/>
        </w:r>
        <w:r>
          <w:fldChar w:fldCharType="begin"/>
        </w:r>
        <w:r>
          <w:instrText xml:space="preserve"> PAGEREF _Toc17014 \h </w:instrText>
        </w:r>
        <w:r>
          <w:fldChar w:fldCharType="separate"/>
        </w:r>
        <w:r>
          <w:t>51</w:t>
        </w:r>
        <w:r>
          <w:fldChar w:fldCharType="end"/>
        </w:r>
      </w:hyperlink>
    </w:p>
    <w:p>
      <w:pPr>
        <w:pStyle w:val="TOC2"/>
        <w:tabs>
          <w:tab w:val="right" w:leader="dot" w:pos="8306"/>
        </w:tabs>
      </w:pPr>
      <w:hyperlink w:anchor="_Toc27204" w:history="1">
        <w:r>
          <w:rPr>
            <w:rFonts w:ascii="仿宋" w:eastAsia="仿宋" w:hAnsi="仿宋" w:cs="仿宋" w:hint="eastAsia"/>
            <w:lang w:eastAsia="zh-CN"/>
          </w:rPr>
          <w:t>(一)、质量目标与方针</w:t>
        </w:r>
        <w:r>
          <w:tab/>
        </w:r>
        <w:r>
          <w:fldChar w:fldCharType="begin"/>
        </w:r>
        <w:r>
          <w:instrText xml:space="preserve"> PAGEREF _Toc27204 \h </w:instrText>
        </w:r>
        <w:r>
          <w:fldChar w:fldCharType="separate"/>
        </w:r>
        <w:r>
          <w:t>51</w:t>
        </w:r>
        <w:r>
          <w:fldChar w:fldCharType="end"/>
        </w:r>
      </w:hyperlink>
    </w:p>
    <w:p>
      <w:pPr>
        <w:pStyle w:val="TOC2"/>
        <w:tabs>
          <w:tab w:val="right" w:leader="dot" w:pos="8306"/>
        </w:tabs>
      </w:pPr>
      <w:hyperlink w:anchor="_Toc2584" w:history="1">
        <w:r>
          <w:rPr>
            <w:rFonts w:ascii="仿宋" w:eastAsia="仿宋" w:hAnsi="仿宋" w:cs="仿宋" w:hint="eastAsia"/>
            <w:lang w:eastAsia="zh-CN"/>
          </w:rPr>
          <w:t>(二)、质量管理责任</w:t>
        </w:r>
        <w:r>
          <w:tab/>
        </w:r>
        <w:r>
          <w:fldChar w:fldCharType="begin"/>
        </w:r>
        <w:r>
          <w:instrText xml:space="preserve"> PAGEREF _Toc2584 \h </w:instrText>
        </w:r>
        <w:r>
          <w:fldChar w:fldCharType="separate"/>
        </w:r>
        <w:r>
          <w:t>52</w:t>
        </w:r>
        <w:r>
          <w:fldChar w:fldCharType="end"/>
        </w:r>
      </w:hyperlink>
    </w:p>
    <w:p>
      <w:pPr>
        <w:pStyle w:val="TOC2"/>
        <w:tabs>
          <w:tab w:val="right" w:leader="dot" w:pos="8306"/>
        </w:tabs>
      </w:pPr>
      <w:hyperlink w:anchor="_Toc5072" w:history="1">
        <w:r>
          <w:rPr>
            <w:rFonts w:ascii="仿宋" w:eastAsia="仿宋" w:hAnsi="仿宋" w:cs="仿宋" w:hint="eastAsia"/>
            <w:lang w:eastAsia="zh-CN"/>
          </w:rPr>
          <w:t>(三)、质量管理体系文件</w:t>
        </w:r>
        <w:r>
          <w:tab/>
        </w:r>
        <w:r>
          <w:fldChar w:fldCharType="begin"/>
        </w:r>
        <w:r>
          <w:instrText xml:space="preserve"> PAGEREF _Toc5072 \h </w:instrText>
        </w:r>
        <w:r>
          <w:fldChar w:fldCharType="separate"/>
        </w:r>
        <w:r>
          <w:t>53</w:t>
        </w:r>
        <w:r>
          <w:fldChar w:fldCharType="end"/>
        </w:r>
      </w:hyperlink>
    </w:p>
    <w:p>
      <w:pPr>
        <w:pStyle w:val="TOC2"/>
        <w:tabs>
          <w:tab w:val="right" w:leader="dot" w:pos="8306"/>
        </w:tabs>
      </w:pPr>
      <w:hyperlink w:anchor="_Toc28223" w:history="1">
        <w:r>
          <w:rPr>
            <w:rFonts w:ascii="仿宋" w:eastAsia="仿宋" w:hAnsi="仿宋" w:cs="仿宋" w:hint="eastAsia"/>
            <w:lang w:eastAsia="zh-CN"/>
          </w:rPr>
          <w:t>(四)、质量培训与教育</w:t>
        </w:r>
        <w:r>
          <w:tab/>
        </w:r>
        <w:r>
          <w:fldChar w:fldCharType="begin"/>
        </w:r>
        <w:r>
          <w:instrText xml:space="preserve"> PAGEREF _Toc28223 \h </w:instrText>
        </w:r>
        <w:r>
          <w:fldChar w:fldCharType="separate"/>
        </w:r>
        <w:r>
          <w:t>56</w:t>
        </w:r>
        <w:r>
          <w:fldChar w:fldCharType="end"/>
        </w:r>
      </w:hyperlink>
    </w:p>
    <w:p>
      <w:pPr>
        <w:pStyle w:val="TOC2"/>
        <w:tabs>
          <w:tab w:val="right" w:leader="dot" w:pos="8306"/>
        </w:tabs>
      </w:pPr>
      <w:hyperlink w:anchor="_Toc7837" w:history="1">
        <w:r>
          <w:rPr>
            <w:rFonts w:ascii="仿宋" w:eastAsia="仿宋" w:hAnsi="仿宋" w:cs="仿宋" w:hint="eastAsia"/>
            <w:lang w:eastAsia="zh-CN"/>
          </w:rPr>
          <w:t>(五)、质量审核与评价</w:t>
        </w:r>
        <w:r>
          <w:tab/>
        </w:r>
        <w:r>
          <w:fldChar w:fldCharType="begin"/>
        </w:r>
        <w:r>
          <w:instrText xml:space="preserve"> PAGEREF _Toc7837 \h </w:instrText>
        </w:r>
        <w:r>
          <w:fldChar w:fldCharType="separate"/>
        </w:r>
        <w:r>
          <w:t>57</w:t>
        </w:r>
        <w:r>
          <w:fldChar w:fldCharType="end"/>
        </w:r>
      </w:hyperlink>
    </w:p>
    <w:p>
      <w:pPr>
        <w:pStyle w:val="TOC2"/>
        <w:tabs>
          <w:tab w:val="right" w:leader="dot" w:pos="8306"/>
        </w:tabs>
      </w:pPr>
      <w:hyperlink w:anchor="_Toc6961" w:history="1">
        <w:r>
          <w:rPr>
            <w:rFonts w:ascii="仿宋" w:eastAsia="仿宋" w:hAnsi="仿宋" w:cs="仿宋" w:hint="eastAsia"/>
            <w:lang w:eastAsia="zh-CN"/>
          </w:rPr>
          <w:t>(六)、不符合与纠正措施</w:t>
        </w:r>
        <w:r>
          <w:tab/>
        </w:r>
        <w:r>
          <w:fldChar w:fldCharType="begin"/>
        </w:r>
        <w:r>
          <w:instrText xml:space="preserve"> PAGEREF _Toc6961 \h </w:instrText>
        </w:r>
        <w:r>
          <w:fldChar w:fldCharType="separate"/>
        </w:r>
        <w:r>
          <w:t>58</w:t>
        </w:r>
        <w:r>
          <w:fldChar w:fldCharType="end"/>
        </w:r>
      </w:hyperlink>
    </w:p>
    <w:p>
      <w:pPr>
        <w:pStyle w:val="TOC1"/>
        <w:tabs>
          <w:tab w:val="right" w:leader="dot" w:pos="8306"/>
        </w:tabs>
      </w:pPr>
      <w:hyperlink w:anchor="_Toc22107" w:history="1">
        <w:r>
          <w:rPr>
            <w:rFonts w:ascii="仿宋" w:eastAsia="仿宋" w:hAnsi="仿宋" w:cs="仿宋" w:hint="eastAsia"/>
            <w:lang w:eastAsia="zh-CN"/>
          </w:rPr>
          <w:t>十四、画具画材项目实施时间节点</w:t>
        </w:r>
        <w:r>
          <w:tab/>
        </w:r>
        <w:r>
          <w:fldChar w:fldCharType="begin"/>
        </w:r>
        <w:r>
          <w:instrText xml:space="preserve"> PAGEREF _Toc22107 \h </w:instrText>
        </w:r>
        <w:r>
          <w:fldChar w:fldCharType="separate"/>
        </w:r>
        <w:r>
          <w:t>59</w:t>
        </w:r>
        <w:r>
          <w:fldChar w:fldCharType="end"/>
        </w:r>
      </w:hyperlink>
    </w:p>
    <w:p>
      <w:pPr>
        <w:pStyle w:val="TOC2"/>
        <w:tabs>
          <w:tab w:val="right" w:leader="dot" w:pos="8306"/>
        </w:tabs>
      </w:pPr>
      <w:hyperlink w:anchor="_Toc17499" w:history="1">
        <w:r>
          <w:rPr>
            <w:rFonts w:ascii="仿宋" w:eastAsia="仿宋" w:hAnsi="仿宋" w:cs="仿宋" w:hint="eastAsia"/>
            <w:lang w:eastAsia="zh-CN"/>
          </w:rPr>
          <w:t>(一)、画具画材项目启动阶段时间节点</w:t>
        </w:r>
        <w:r>
          <w:tab/>
        </w:r>
        <w:r>
          <w:fldChar w:fldCharType="begin"/>
        </w:r>
        <w:r>
          <w:instrText xml:space="preserve"> PAGEREF _Toc17499 \h </w:instrText>
        </w:r>
        <w:r>
          <w:fldChar w:fldCharType="separate"/>
        </w:r>
        <w:r>
          <w:t>59</w:t>
        </w:r>
        <w:r>
          <w:fldChar w:fldCharType="end"/>
        </w:r>
      </w:hyperlink>
    </w:p>
    <w:p>
      <w:pPr>
        <w:pStyle w:val="TOC2"/>
        <w:tabs>
          <w:tab w:val="right" w:leader="dot" w:pos="8306"/>
        </w:tabs>
      </w:pPr>
      <w:hyperlink w:anchor="_Toc17751" w:history="1">
        <w:r>
          <w:rPr>
            <w:rFonts w:ascii="仿宋" w:eastAsia="仿宋" w:hAnsi="仿宋" w:cs="仿宋" w:hint="eastAsia"/>
            <w:lang w:eastAsia="zh-CN"/>
          </w:rPr>
          <w:t>(二)、画具画材项目执行阶段时间节点</w:t>
        </w:r>
        <w:r>
          <w:tab/>
        </w:r>
        <w:r>
          <w:fldChar w:fldCharType="begin"/>
        </w:r>
        <w:r>
          <w:instrText xml:space="preserve"> PAGEREF _Toc17751 \h </w:instrText>
        </w:r>
        <w:r>
          <w:fldChar w:fldCharType="separate"/>
        </w:r>
        <w:r>
          <w:t>60</w:t>
        </w:r>
        <w:r>
          <w:fldChar w:fldCharType="end"/>
        </w:r>
      </w:hyperlink>
    </w:p>
    <w:p>
      <w:pPr>
        <w:pStyle w:val="TOC2"/>
        <w:tabs>
          <w:tab w:val="right" w:leader="dot" w:pos="8306"/>
        </w:tabs>
      </w:pPr>
      <w:hyperlink w:anchor="_Toc9499" w:history="1">
        <w:r>
          <w:rPr>
            <w:rFonts w:ascii="仿宋" w:eastAsia="仿宋" w:hAnsi="仿宋" w:cs="仿宋" w:hint="eastAsia"/>
            <w:lang w:eastAsia="zh-CN"/>
          </w:rPr>
          <w:t>(三)、画具画材项目完成阶段时间节点</w:t>
        </w:r>
        <w:r>
          <w:tab/>
        </w:r>
        <w:r>
          <w:fldChar w:fldCharType="begin"/>
        </w:r>
        <w:r>
          <w:instrText xml:space="preserve"> PAGEREF _Toc9499 \h </w:instrText>
        </w:r>
        <w:r>
          <w:fldChar w:fldCharType="separate"/>
        </w:r>
        <w:r>
          <w:t>61</w:t>
        </w:r>
        <w:r>
          <w:fldChar w:fldCharType="end"/>
        </w:r>
      </w:hyperlink>
    </w:p>
    <w:p>
      <w:pPr>
        <w:pStyle w:val="TOC1"/>
        <w:tabs>
          <w:tab w:val="right" w:leader="dot" w:pos="8306"/>
        </w:tabs>
      </w:pPr>
      <w:hyperlink w:anchor="_Toc21140" w:history="1">
        <w:r>
          <w:rPr>
            <w:rFonts w:ascii="仿宋" w:eastAsia="仿宋" w:hAnsi="仿宋" w:cs="仿宋" w:hint="eastAsia"/>
            <w:lang w:eastAsia="zh-CN"/>
          </w:rPr>
          <w:t>十五、利益相关者分析与沟通计划</w:t>
        </w:r>
        <w:r>
          <w:tab/>
        </w:r>
        <w:r>
          <w:fldChar w:fldCharType="begin"/>
        </w:r>
        <w:r>
          <w:instrText xml:space="preserve"> PAGEREF _Toc21140 \h </w:instrText>
        </w:r>
        <w:r>
          <w:fldChar w:fldCharType="separate"/>
        </w:r>
        <w:r>
          <w:t>62</w:t>
        </w:r>
        <w:r>
          <w:fldChar w:fldCharType="end"/>
        </w:r>
      </w:hyperlink>
    </w:p>
    <w:p>
      <w:pPr>
        <w:pStyle w:val="TOC2"/>
        <w:tabs>
          <w:tab w:val="right" w:leader="dot" w:pos="8306"/>
        </w:tabs>
      </w:pPr>
      <w:hyperlink w:anchor="_Toc17670" w:history="1">
        <w:r>
          <w:rPr>
            <w:rFonts w:ascii="仿宋" w:eastAsia="仿宋" w:hAnsi="仿宋" w:cs="仿宋" w:hint="eastAsia"/>
            <w:lang w:eastAsia="zh-CN"/>
          </w:rPr>
          <w:t>(一)、利益相关者分析</w:t>
        </w:r>
        <w:r>
          <w:tab/>
        </w:r>
        <w:r>
          <w:fldChar w:fldCharType="begin"/>
        </w:r>
        <w:r>
          <w:instrText xml:space="preserve"> PAGEREF _Toc17670 \h </w:instrText>
        </w:r>
        <w:r>
          <w:fldChar w:fldCharType="separate"/>
        </w:r>
        <w:r>
          <w:t>62</w:t>
        </w:r>
        <w:r>
          <w:fldChar w:fldCharType="end"/>
        </w:r>
      </w:hyperlink>
    </w:p>
    <w:p>
      <w:pPr>
        <w:pStyle w:val="TOC2"/>
        <w:tabs>
          <w:tab w:val="right" w:leader="dot" w:pos="8306"/>
        </w:tabs>
      </w:pPr>
      <w:hyperlink w:anchor="_Toc6540" w:history="1">
        <w:r>
          <w:rPr>
            <w:rFonts w:ascii="仿宋" w:eastAsia="仿宋" w:hAnsi="仿宋" w:cs="仿宋" w:hint="eastAsia"/>
            <w:lang w:eastAsia="zh-CN"/>
          </w:rPr>
          <w:t>(二)、沟通计划</w:t>
        </w:r>
        <w:r>
          <w:tab/>
        </w:r>
        <w:r>
          <w:fldChar w:fldCharType="begin"/>
        </w:r>
        <w:r>
          <w:instrText xml:space="preserve"> PAGEREF _Toc6540 \h </w:instrText>
        </w:r>
        <w:r>
          <w:fldChar w:fldCharType="separate"/>
        </w:r>
        <w:r>
          <w:t>63</w:t>
        </w:r>
        <w:r>
          <w:fldChar w:fldCharType="end"/>
        </w:r>
      </w:hyperlink>
    </w:p>
    <w:p>
      <w:pPr>
        <w:pStyle w:val="TOC1"/>
        <w:tabs>
          <w:tab w:val="right" w:leader="dot" w:pos="8306"/>
        </w:tabs>
      </w:pPr>
      <w:hyperlink w:anchor="_Toc792" w:history="1">
        <w:r>
          <w:rPr>
            <w:rFonts w:ascii="仿宋" w:eastAsia="仿宋" w:hAnsi="仿宋" w:cs="仿宋" w:hint="eastAsia"/>
            <w:lang w:eastAsia="zh-CN"/>
          </w:rPr>
          <w:t>十六、画具画材项目实施保障措施</w:t>
        </w:r>
        <w:r>
          <w:tab/>
        </w:r>
        <w:r>
          <w:fldChar w:fldCharType="begin"/>
        </w:r>
        <w:r>
          <w:instrText xml:space="preserve"> PAGEREF _Toc792 \h </w:instrText>
        </w:r>
        <w:r>
          <w:fldChar w:fldCharType="separate"/>
        </w:r>
        <w:r>
          <w:t>64</w:t>
        </w:r>
        <w:r>
          <w:fldChar w:fldCharType="end"/>
        </w:r>
      </w:hyperlink>
    </w:p>
    <w:p>
      <w:pPr>
        <w:pStyle w:val="TOC2"/>
        <w:tabs>
          <w:tab w:val="right" w:leader="dot" w:pos="8306"/>
        </w:tabs>
      </w:pPr>
      <w:hyperlink w:anchor="_Toc4359" w:history="1">
        <w:r>
          <w:rPr>
            <w:rFonts w:ascii="仿宋" w:eastAsia="仿宋" w:hAnsi="仿宋" w:cs="仿宋" w:hint="eastAsia"/>
            <w:lang w:eastAsia="zh-CN"/>
          </w:rPr>
          <w:t>(一)、画具画材项目实施保障机制</w:t>
        </w:r>
        <w:r>
          <w:tab/>
        </w:r>
        <w:r>
          <w:fldChar w:fldCharType="begin"/>
        </w:r>
        <w:r>
          <w:instrText xml:space="preserve"> PAGEREF _Toc4359 \h </w:instrText>
        </w:r>
        <w:r>
          <w:fldChar w:fldCharType="separate"/>
        </w:r>
        <w:r>
          <w:t>64</w:t>
        </w:r>
        <w:r>
          <w:fldChar w:fldCharType="end"/>
        </w:r>
      </w:hyperlink>
    </w:p>
    <w:p>
      <w:pPr>
        <w:pStyle w:val="TOC2"/>
        <w:tabs>
          <w:tab w:val="right" w:leader="dot" w:pos="8306"/>
        </w:tabs>
      </w:pPr>
      <w:hyperlink w:anchor="_Toc18357" w:history="1">
        <w:r>
          <w:rPr>
            <w:rFonts w:ascii="仿宋" w:eastAsia="仿宋" w:hAnsi="仿宋" w:cs="仿宋" w:hint="eastAsia"/>
            <w:lang w:eastAsia="zh-CN"/>
          </w:rPr>
          <w:t>(二)、画具画材项目法律合规要求</w:t>
        </w:r>
        <w:r>
          <w:tab/>
        </w:r>
        <w:r>
          <w:fldChar w:fldCharType="begin"/>
        </w:r>
        <w:r>
          <w:instrText xml:space="preserve"> PAGEREF _Toc18357 \h </w:instrText>
        </w:r>
        <w:r>
          <w:fldChar w:fldCharType="separate"/>
        </w:r>
        <w:r>
          <w:t>68</w:t>
        </w:r>
        <w:r>
          <w:fldChar w:fldCharType="end"/>
        </w:r>
      </w:hyperlink>
    </w:p>
    <w:p>
      <w:pPr>
        <w:pStyle w:val="TOC2"/>
        <w:tabs>
          <w:tab w:val="right" w:leader="dot" w:pos="8306"/>
        </w:tabs>
      </w:pPr>
      <w:hyperlink w:anchor="_Toc430" w:history="1">
        <w:r>
          <w:rPr>
            <w:rFonts w:ascii="仿宋" w:eastAsia="仿宋" w:hAnsi="仿宋" w:cs="仿宋" w:hint="eastAsia"/>
            <w:lang w:eastAsia="zh-CN"/>
          </w:rPr>
          <w:t>(三)、画具画材项目合同管理与法律事务</w:t>
        </w:r>
        <w:r>
          <w:tab/>
        </w:r>
        <w:r>
          <w:fldChar w:fldCharType="begin"/>
        </w:r>
        <w:r>
          <w:instrText xml:space="preserve"> PAGEREF _Toc430 \h </w:instrText>
        </w:r>
        <w:r>
          <w:fldChar w:fldCharType="separate"/>
        </w:r>
        <w:r>
          <w:t>72</w:t>
        </w:r>
        <w:r>
          <w:fldChar w:fldCharType="end"/>
        </w:r>
      </w:hyperlink>
    </w:p>
    <w:p>
      <w:pPr>
        <w:pStyle w:val="TOC2"/>
        <w:tabs>
          <w:tab w:val="right" w:leader="dot" w:pos="8306"/>
        </w:tabs>
      </w:pPr>
      <w:hyperlink w:anchor="_Toc31589" w:history="1">
        <w:r>
          <w:rPr>
            <w:rFonts w:ascii="仿宋" w:eastAsia="仿宋" w:hAnsi="仿宋" w:cs="仿宋" w:hint="eastAsia"/>
            <w:lang w:eastAsia="zh-CN"/>
          </w:rPr>
          <w:t>(四)、画具画材项目知识产权保护策略</w:t>
        </w:r>
        <w:r>
          <w:tab/>
        </w:r>
        <w:r>
          <w:fldChar w:fldCharType="begin"/>
        </w:r>
        <w:r>
          <w:instrText xml:space="preserve"> PAGEREF _Toc31589 \h </w:instrText>
        </w:r>
        <w:r>
          <w:fldChar w:fldCharType="separate"/>
        </w:r>
        <w:r>
          <w:t>78</w:t>
        </w:r>
        <w:r>
          <w:fldChar w:fldCharType="end"/>
        </w:r>
      </w:hyperlink>
    </w:p>
    <w:p>
      <w:pPr>
        <w:pStyle w:val="TOC1"/>
        <w:tabs>
          <w:tab w:val="right" w:leader="dot" w:pos="8306"/>
        </w:tabs>
      </w:pPr>
      <w:hyperlink w:anchor="_Toc4683" w:history="1">
        <w:r>
          <w:rPr>
            <w:rFonts w:ascii="仿宋" w:eastAsia="仿宋" w:hAnsi="仿宋" w:cs="仿宋" w:hint="eastAsia"/>
            <w:lang w:eastAsia="zh-CN"/>
          </w:rPr>
          <w:t>十七、供应链管理</w:t>
        </w:r>
        <w:r>
          <w:tab/>
        </w:r>
        <w:r>
          <w:fldChar w:fldCharType="begin"/>
        </w:r>
        <w:r>
          <w:instrText xml:space="preserve"> PAGEREF _Toc4683 \h </w:instrText>
        </w:r>
        <w:r>
          <w:fldChar w:fldCharType="separate"/>
        </w:r>
        <w:r>
          <w:t>81</w:t>
        </w:r>
        <w:r>
          <w:fldChar w:fldCharType="end"/>
        </w:r>
      </w:hyperlink>
    </w:p>
    <w:p>
      <w:pPr>
        <w:pStyle w:val="TOC2"/>
        <w:tabs>
          <w:tab w:val="right" w:leader="dot" w:pos="8306"/>
        </w:tabs>
      </w:pPr>
      <w:hyperlink w:anchor="_Toc4266" w:history="1">
        <w:r>
          <w:rPr>
            <w:rFonts w:ascii="仿宋" w:eastAsia="仿宋" w:hAnsi="仿宋" w:cs="仿宋" w:hint="eastAsia"/>
            <w:lang w:eastAsia="zh-CN"/>
          </w:rPr>
          <w:t>(一)、供应链战略规划</w:t>
        </w:r>
        <w:r>
          <w:tab/>
        </w:r>
        <w:r>
          <w:fldChar w:fldCharType="begin"/>
        </w:r>
        <w:r>
          <w:instrText xml:space="preserve"> PAGEREF _Toc4266 \h </w:instrText>
        </w:r>
        <w:r>
          <w:fldChar w:fldCharType="separate"/>
        </w:r>
        <w:r>
          <w:t>81</w:t>
        </w:r>
        <w:r>
          <w:fldChar w:fldCharType="end"/>
        </w:r>
      </w:hyperlink>
    </w:p>
    <w:p>
      <w:pPr>
        <w:pStyle w:val="TOC2"/>
        <w:tabs>
          <w:tab w:val="right" w:leader="dot" w:pos="8306"/>
        </w:tabs>
      </w:pPr>
      <w:hyperlink w:anchor="_Toc7881" w:history="1">
        <w:r>
          <w:rPr>
            <w:rFonts w:ascii="仿宋" w:eastAsia="仿宋" w:hAnsi="仿宋" w:cs="仿宋" w:hint="eastAsia"/>
            <w:lang w:eastAsia="zh-CN"/>
          </w:rPr>
          <w:t>(二)、供应商选择与合作</w:t>
        </w:r>
        <w:r>
          <w:tab/>
        </w:r>
        <w:r>
          <w:fldChar w:fldCharType="begin"/>
        </w:r>
        <w:r>
          <w:instrText xml:space="preserve"> PAGEREF _Toc7881 \h </w:instrText>
        </w:r>
        <w:r>
          <w:fldChar w:fldCharType="separate"/>
        </w:r>
        <w:r>
          <w:t>82</w:t>
        </w:r>
        <w:r>
          <w:fldChar w:fldCharType="end"/>
        </w:r>
      </w:hyperlink>
    </w:p>
    <w:p>
      <w:pPr>
        <w:pStyle w:val="TOC2"/>
        <w:tabs>
          <w:tab w:val="right" w:leader="dot" w:pos="8306"/>
        </w:tabs>
      </w:pPr>
      <w:hyperlink w:anchor="_Toc8555" w:history="1">
        <w:r>
          <w:rPr>
            <w:rFonts w:ascii="仿宋" w:eastAsia="仿宋" w:hAnsi="仿宋" w:cs="仿宋" w:hint="eastAsia"/>
            <w:lang w:eastAsia="zh-CN"/>
          </w:rPr>
          <w:t>(三)、物流与库存管理</w:t>
        </w:r>
        <w:r>
          <w:tab/>
        </w:r>
        <w:r>
          <w:fldChar w:fldCharType="begin"/>
        </w:r>
        <w:r>
          <w:instrText xml:space="preserve"> PAGEREF _Toc8555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32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5858"/>
      <w:r>
        <w:rPr>
          <w:rFonts w:ascii="仿宋" w:eastAsia="仿宋" w:hAnsi="仿宋" w:cs="仿宋" w:hint="eastAsia"/>
          <w:sz w:val="28"/>
          <w:lang w:eastAsia="zh-CN"/>
        </w:rPr>
        <w:t>一、画具画材项目建设背景及必要性分析</w:t>
      </w:r>
      <w:bookmarkEnd w:id="2"/>
    </w:p>
    <w:p>
      <w:pPr>
        <w:pStyle w:val="Heading2"/>
        <w:rPr>
          <w:rFonts w:ascii="仿宋" w:eastAsia="仿宋" w:hAnsi="仿宋" w:cs="仿宋" w:hint="eastAsia"/>
          <w:lang w:eastAsia="zh-CN"/>
        </w:rPr>
      </w:pPr>
      <w:bookmarkStart w:id="3" w:name="_Toc1598"/>
      <w:r>
        <w:rPr>
          <w:rFonts w:ascii="仿宋" w:eastAsia="仿宋" w:hAnsi="仿宋" w:cs="仿宋" w:hint="eastAsia"/>
          <w:lang w:eastAsia="zh-CN"/>
        </w:rPr>
        <w:t>(一)、画具画材项目背景分析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画具画材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画具画材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画具画材项目在这个潮流中的定位。同时，我们将关注行业内涌现的新兴机遇，以便画具画材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画具画材项目提供了强大的发展动力。我们将聚焦于行业内最新的技术发展趋势，包括但不限于人工智能、大数据分析、物联网等领域。通过深度的技术研究，我们将确保画具画材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画具画材项目发展的源泉。我们将投入更多的精力对市场需求进行深入剖析，超越表面的需求，深入挖掘潜在的市场痛点和机遇。通过对市场需求的细致了解，画具画材项目将更有针对性地设计解决方案，满足市场的多样化需求，从而更好地促进画具画材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画具画材项目战略至关重要。我们将对竞争态势进行更为深入的分析，包括但不限于市场份额、产品特点、客户满意度等多个维度。通过深度的竞争分析，画具画材项目将能够更准确地把握市场脉搏，制定具有竞争力的画具画材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画具画材项目的发展具有直接的影响。我们将进行更为全面的法规和政策分析，了解行业发展中的潜在法律风险和合规挑战。通过充分了解和遵守相关法规，画具画材项目将确保在法律框架内合法合规运营，为画具画材项目的稳健发展提供有力支持。</w:t>
      </w:r>
    </w:p>
    <w:p>
      <w:pPr>
        <w:pStyle w:val="Heading2"/>
        <w:ind w:firstLine="560" w:firstLineChars="200"/>
        <w:rPr>
          <w:rFonts w:ascii="仿宋" w:eastAsia="仿宋" w:hAnsi="仿宋" w:cs="仿宋" w:hint="eastAsia"/>
          <w:sz w:val="28"/>
          <w:lang w:eastAsia="zh-CN"/>
        </w:rPr>
      </w:pPr>
      <w:bookmarkStart w:id="4" w:name="_Toc13056"/>
      <w:r>
        <w:rPr>
          <w:rFonts w:ascii="仿宋" w:eastAsia="仿宋" w:hAnsi="仿宋" w:cs="仿宋" w:hint="eastAsia"/>
          <w:sz w:val="28"/>
          <w:lang w:eastAsia="zh-CN"/>
        </w:rPr>
        <w:t>(二)、画具画材项目建设必要性分析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画具画材项目建设的迫切性源于对行业发展趋势的深刻洞察。我们正处于一个行业变革的时代，科技创新、数字化转型成为企业发展的关键动力。画具画材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画具画材项目建设不仅仅是为了跟上潮流，更是为了通过技术创新推动企业的持续发展。通过引入先进的技术和解决方案，画具画材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画具画材项目的建设成为必然选择，通过提高产品质量、拓展服务领域，从而在竞争中获得更多的机会。画具画材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画具画材项目建设的必要性体现在对客户需求更精准的满足。通过画具画材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画具画材项目建设的背后是对企业持续创新的追求。只有通过不断创新，企业才能在竞争中立于不败之地。画具画材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19336"/>
      <w:r>
        <w:rPr>
          <w:rFonts w:ascii="仿宋" w:eastAsia="仿宋" w:hAnsi="仿宋" w:cs="仿宋" w:hint="eastAsia"/>
          <w:sz w:val="28"/>
          <w:lang w:eastAsia="zh-CN"/>
        </w:rPr>
        <w:t>二、画具画材项目建设单位说明</w:t>
      </w:r>
      <w:bookmarkEnd w:id="5"/>
    </w:p>
    <w:p>
      <w:pPr>
        <w:pStyle w:val="Heading2"/>
        <w:rPr>
          <w:rFonts w:ascii="仿宋" w:eastAsia="仿宋" w:hAnsi="仿宋" w:cs="仿宋" w:hint="eastAsia"/>
          <w:lang w:eastAsia="zh-CN"/>
        </w:rPr>
      </w:pPr>
      <w:bookmarkStart w:id="6" w:name="_Toc29945"/>
      <w:r>
        <w:rPr>
          <w:rFonts w:ascii="仿宋" w:eastAsia="仿宋" w:hAnsi="仿宋" w:cs="仿宋" w:hint="eastAsia"/>
          <w:lang w:eastAsia="zh-CN"/>
        </w:rPr>
        <w:t>(一)、画具画材项目承办单位基本情况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28988"/>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画具画材项目承办单位的XXXX，我们着眼于实现可持续的经济效益。通过技术创新和解决方案的提供，公司预计在画具画材项目执行期间将获得可观的收入增长。这一收入来源主要包括画具画材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同时，我们注重成本控制和效率提升，以确保画具画材项目的可持续盈利。透过精细的管理和资源优化，公司期望实现画具画材项目利润最大化。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画具画材项目实施进行全面的投资评估，包括画具画材项目启动阶段的资金投入和后续运营成本。通过对画具画材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画具画材项目实施过程中具备足够的资金流动性，公司将进行详尽的现金流分析。这包括资金需求的合理预测、画具画材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23968"/>
      <w:r>
        <w:rPr>
          <w:rFonts w:ascii="仿宋" w:eastAsia="仿宋" w:hAnsi="仿宋" w:cs="仿宋" w:hint="eastAsia"/>
          <w:sz w:val="28"/>
          <w:lang w:eastAsia="zh-CN"/>
        </w:rPr>
        <w:t>三、画具画材项目绩效评估</w:t>
      </w:r>
      <w:bookmarkEnd w:id="8"/>
    </w:p>
    <w:p>
      <w:pPr>
        <w:pStyle w:val="Heading2"/>
        <w:rPr>
          <w:rFonts w:ascii="仿宋" w:eastAsia="仿宋" w:hAnsi="仿宋" w:cs="仿宋" w:hint="eastAsia"/>
          <w:lang w:eastAsia="zh-CN"/>
        </w:rPr>
      </w:pPr>
      <w:bookmarkStart w:id="9" w:name="_Toc21531"/>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画具画材项目中，我们设计了一套全面的绩效评估指标，以确保画具画材项目的可控和成功交付。这些指标跨足画具画材项目目标、成本、进度和质量等多个维度，为我们提供了全面洞察画具画材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画具画材项目目标达成率是我们关注的首要指标。我们设定了明确的目标，并通过定期监测和评估，迅速发现并应对潜在的目标偏差。这为画具画材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成本绩效是另一个核心关注点。通过实际成本与预算成本的对比分析，我们深入了解成本差异的原因，及时调整资源分配，保持画具画材项目在经济效益方面的合理水平。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画具画材项目进度作为关键的绩效指标之一，得到了精心的关注。我们制定了详细的画具画材项目进度计划，并设立了进度符合度指标，确保实际进度与计划进度保持一致。这使我们能够快速发现和解决潜在的进度问题，保持画具画材项目的正常推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质量指标是我们评估画具画材项目绩效的不可或缺的一环。我们引入了一系列的质量标准和客户满意度指标，以确保画具画材项目交付的成果在质量上达到或超越预期水平。通过持续监测这些指标，我们努力提升画具画材项目整体质量水平，为画具画材项目的成功交付提供有力保障。通过这些科学且全面的绩效评估，我们能够更好地引导画具画材项目的持续改进，确保画具画材项目目标的顺利达成。</w:t>
      </w:r>
    </w:p>
    <w:p>
      <w:pPr>
        <w:pStyle w:val="Heading2"/>
        <w:ind w:firstLine="560" w:firstLineChars="200"/>
        <w:rPr>
          <w:rFonts w:ascii="仿宋" w:eastAsia="仿宋" w:hAnsi="仿宋" w:cs="仿宋" w:hint="eastAsia"/>
          <w:sz w:val="28"/>
          <w:lang w:eastAsia="zh-CN"/>
        </w:rPr>
      </w:pPr>
      <w:bookmarkStart w:id="10" w:name="_Toc24616"/>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绩效评估是画具画材项目中的关键环节，为确保画具画材项目达到预期目标，我们采用了多层次、多维度的绩效评估方法。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画具画材项目的战略目标对齐，确保每个决策和行动都与画具画材项目整体目标保持一致。团队会定期召开战略对齐会议，审视当前工作与画具画材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画具画材项目进度、质量、成本和风险等方面。这些指标通过数据收集和分析，为画具画材项目管理团队提供了客观的评估依据。例如，我们通过画具画材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绩效评估不仅仅停留在画具画材项目内部，还考虑了画具画材项目对外部环境的影响。我们定期进行干系人满意度调查，以了解各利益相关方对画具画材项目的期望和满意度，并及时做出调整。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这种多层次、多角度的绩效评估方法，使得我们能够全面了解画具画材项目的运行状态，及时做出调整，确保画具画材项目在不断变化的环境中保持稳健前行。</w:t>
      </w:r>
    </w:p>
    <w:p>
      <w:pPr>
        <w:pStyle w:val="Heading2"/>
        <w:ind w:firstLine="560" w:firstLineChars="200"/>
        <w:rPr>
          <w:rFonts w:ascii="仿宋" w:eastAsia="仿宋" w:hAnsi="仿宋" w:cs="仿宋" w:hint="eastAsia"/>
          <w:sz w:val="28"/>
          <w:lang w:eastAsia="zh-CN"/>
        </w:rPr>
      </w:pPr>
      <w:bookmarkStart w:id="11" w:name="_Toc17973"/>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为了确保画具画材项目的有效管理和不断优化，我们采用了精心设计的绩效评估周期。这个周期旨在实现灵活、实时和全面的评估，以适应画具画材项目执行中的各种挑战。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画具画材项目的不同需求，分为短期、中期和长期。短期评估关注每个迭代或工作周期，以及时发现和解决当前任务中的问题。中期评估涵盖几个迭代，深入了解整体画具画材项目的趋势和性能。长期评估则着眼于整个画具画材项目阶段，确保画具画材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画具画材项目管理工具和协作平台，团队成员能够随时更新和分享画具画材项目数据。这种实时性的反馈机制使我们能够及时察觉潜在问题，快速调整，保持画具画材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绩效评估周期与画具画材项目的决策制定密不可分。每个周期的画具画材项目回顾会议成为集体总结经验、识别问题深层次原因并找到创新解决方案的平台。这种定期的反思与调整机制使画具画材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11103"/>
      <w:r>
        <w:rPr>
          <w:rFonts w:ascii="仿宋" w:eastAsia="仿宋" w:hAnsi="仿宋" w:cs="仿宋" w:hint="eastAsia"/>
          <w:sz w:val="28"/>
          <w:lang w:eastAsia="zh-CN"/>
        </w:rPr>
        <w:t>四、工艺说明</w:t>
      </w:r>
      <w:bookmarkEnd w:id="12"/>
    </w:p>
    <w:p>
      <w:pPr>
        <w:pStyle w:val="Heading2"/>
        <w:rPr>
          <w:rFonts w:ascii="仿宋" w:eastAsia="仿宋" w:hAnsi="仿宋" w:cs="仿宋" w:hint="eastAsia"/>
          <w:lang w:eastAsia="zh-CN"/>
        </w:rPr>
      </w:pPr>
      <w:bookmarkStart w:id="13" w:name="_Toc13992"/>
      <w:r>
        <w:rPr>
          <w:rFonts w:ascii="仿宋" w:eastAsia="仿宋" w:hAnsi="仿宋" w:cs="仿宋" w:hint="eastAsia"/>
          <w:lang w:eastAsia="zh-CN"/>
        </w:rPr>
        <w:t>(一)、技术管理特点</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画具画材项目的技术管理特点体现在其创新导向。通过引入最先进的技术趋势和解决方案，画具画材项目致力于提升科技含量、提高质量和效率水平。这意味着我们将采用最新的工具和方法，确保画具画材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画具画材项目技术管理的显著特征。通过整合不同领域的技术资源，我们实现了跨学科的协同工作。这有助于优化技术架构，提高整体效能。此外，整合性策略还促进了不同技术团队之间的紧密沟通和高效合作，确保画具画材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画具画材项目所采用的技术。通过不断优化技术方案，画具画材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画具画材项目团队将在画具画材项目初期识别可能的技术风险，并采取相应的预防和应对措施。通过建立健全的风险评估机制，画具画材项目能够在实施过程中及时发现并解决潜在的技术问题，保障画具画材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画具画材项目中，技术将成为画具画材项目成功的有力支持。这一深度剖析揭示了技术管理在画具画材项目实施中的关键作用，为画具画材项目的技术基础奠定了坚实的基础。</w:t>
      </w:r>
    </w:p>
    <w:p>
      <w:pPr>
        <w:pStyle w:val="Heading2"/>
        <w:ind w:firstLine="560" w:firstLineChars="200"/>
        <w:rPr>
          <w:rFonts w:ascii="仿宋" w:eastAsia="仿宋" w:hAnsi="仿宋" w:cs="仿宋" w:hint="eastAsia"/>
          <w:sz w:val="28"/>
          <w:lang w:eastAsia="zh-CN"/>
        </w:rPr>
      </w:pPr>
      <w:bookmarkStart w:id="14" w:name="_Toc2162"/>
      <w:r>
        <w:rPr>
          <w:rFonts w:ascii="仿宋" w:eastAsia="仿宋" w:hAnsi="仿宋" w:cs="仿宋" w:hint="eastAsia"/>
          <w:sz w:val="28"/>
          <w:lang w:eastAsia="zh-CN"/>
        </w:rPr>
        <w:t>(二)、画具画材项目工艺技术设计方案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画具画材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画具画材项目将严格按照相关行业规范要求进行组织。通过有效控制产品质量，画具画材项目将致力于为顾客提供优质的画具画材项目产品和良好的服务。这体现了画具画材项目对于生产活动合规性和质量标准的高度重视，为画具画材项目的可持续发展和顾客满意度奠定了基础。</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工艺技术方面，画具画材项目注重生态效益和清洁生产原则。画具画材项目建设将紧密结合地方特色经济发展，与社会经济发展规划和区域环境保护规划方案相协调一致。通过与当地区域自然生态系统的结合，画具画材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画具画材项目产品具有多样化的客户需求和个性化的特点。因此，画具画材项目产品规格品种多样，且单批生产数量较小。为满足这一特点，画具画材项目承办单位将建设先进的柔性制造生产线。通过广泛应用柔性制造技术，画具画材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画具画材项目采用的技术具有较高的技术含量和自动化水平，处于国内先进水平。这一技术选用不仅体现了对生产效率、质量和环境友好性的高标准要求，同时为画具画材项目的可持续发展奠定了坚实的基础。</w:t>
      </w:r>
    </w:p>
    <w:p>
      <w:pPr>
        <w:pStyle w:val="Heading2"/>
        <w:ind w:firstLine="560" w:firstLineChars="200"/>
        <w:rPr>
          <w:rFonts w:ascii="仿宋" w:eastAsia="仿宋" w:hAnsi="仿宋" w:cs="仿宋" w:hint="eastAsia"/>
          <w:sz w:val="28"/>
          <w:lang w:eastAsia="zh-CN"/>
        </w:rPr>
      </w:pPr>
      <w:bookmarkStart w:id="15" w:name="_Toc14260"/>
      <w:r>
        <w:rPr>
          <w:rFonts w:ascii="仿宋" w:eastAsia="仿宋" w:hAnsi="仿宋" w:cs="仿宋" w:hint="eastAsia"/>
          <w:sz w:val="28"/>
          <w:lang w:eastAsia="zh-CN"/>
        </w:rPr>
        <w:t>(三)、设备选型方案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为确保画具画材项目的高效生产和技术实施，我们制定了一套精心设计的设备选型方案，以满足画具画材项目生产、质量和环保的要求。该方案的主要特点如下：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画具画材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针对画具画材项目产品的多样性和小批量生产的特点，我们将建设柔性制造生产线。通过在设备选型中考虑柔性制造技术，可以灵活应对不同产品规格和生产需求，实现生产线的高度灵活性和适应性。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6" w:name="_Toc18747"/>
      <w:r>
        <w:rPr>
          <w:rFonts w:ascii="仿宋" w:eastAsia="仿宋" w:hAnsi="仿宋" w:cs="仿宋" w:hint="eastAsia"/>
          <w:sz w:val="28"/>
          <w:lang w:eastAsia="zh-CN"/>
        </w:rPr>
        <w:t>五、画具画材项目危机管理</w:t>
      </w:r>
      <w:bookmarkEnd w:id="16"/>
    </w:p>
    <w:p>
      <w:pPr>
        <w:pStyle w:val="Heading2"/>
        <w:rPr>
          <w:rFonts w:ascii="仿宋" w:eastAsia="仿宋" w:hAnsi="仿宋" w:cs="仿宋" w:hint="eastAsia"/>
          <w:lang w:eastAsia="zh-CN"/>
        </w:rPr>
      </w:pPr>
      <w:bookmarkStart w:id="17" w:name="_Toc20274"/>
      <w:r>
        <w:rPr>
          <w:rFonts w:ascii="仿宋" w:eastAsia="仿宋" w:hAnsi="仿宋" w:cs="仿宋" w:hint="eastAsia"/>
          <w:lang w:eastAsia="zh-CN"/>
        </w:rPr>
        <w:t>(一)、危机预警与识别</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画具画材项目危机管理中，危机预警与识别是确保画具画材项目稳健运行的核心步骤。通过建立全面的监测机制，画具画材项目团队旨在及时发现和理解潜在的风险和危机因素，以便采取及时的预防和应对措施，确保画具画材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首先，通过深入的风险评估，画具画材项目团队全面分析了整个画具画材项目和各个阶段可能存在的威胁。这包括准确评估每个潜在风险的发生概率和可能影响的程度，为后续危机预警提供了有力支持。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画具画材项目团队着重于明确定义画具画材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画具画材项目进展的持续监控，团队能够及时发现潜在问题并作出迅速反应。画具画材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在这一阶段，团队的专业素养和反应速度将发挥至关重要的作用，以确保潜在危机能够在初期得到有效的处理，最大程度地减轻负面影响。通过危机预警与识别，画具画材项目得以更有序、可控地推进。</w:t>
      </w:r>
    </w:p>
    <w:p>
      <w:pPr>
        <w:pStyle w:val="Heading2"/>
        <w:ind w:firstLine="560" w:firstLineChars="200"/>
        <w:rPr>
          <w:rFonts w:ascii="仿宋" w:eastAsia="仿宋" w:hAnsi="仿宋" w:cs="仿宋" w:hint="eastAsia"/>
          <w:sz w:val="28"/>
          <w:lang w:eastAsia="zh-CN"/>
        </w:rPr>
      </w:pPr>
      <w:bookmarkStart w:id="18" w:name="_Toc1107"/>
      <w:r>
        <w:rPr>
          <w:rFonts w:ascii="仿宋" w:eastAsia="仿宋" w:hAnsi="仿宋" w:cs="仿宋" w:hint="eastAsia"/>
          <w:sz w:val="28"/>
          <w:lang w:eastAsia="zh-CN"/>
        </w:rPr>
        <w:t>(二)、危机应对与恢复</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在危机发生时，画具画材项目团队立即行动，成立了应急小组。该小组的任务是迅速制定并实施紧急应对措施，以最小化潜在损失。以下是采取的主要措施：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暂停画具画材项目进度：为遏制危机蔓延，画具画材项目暂时停止进行，以便全面评估当前状况。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资源重新分配：重新评估画具画材项目资源的分配，确保最大限度地减小损失。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实时沟通：与关键利益相关者建立实时沟通机制，向他们传递画具画材项目危机的实际状况，保障画具画材项目核心利益。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在紧急应对的同时，画具画材项目团队强调了团队协作和有效沟通的重要性。以下是团队协作的关键举措：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信息共享机制：建立了信息共享平台，确保团队成员能够及时获取画具画材项目危机的实时信息。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领导者沟通：画具画材项目领导者通过定期会议和即时沟通工具，指导团队应对危机，保持团队稳定运行。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随着危机得到初步控制，画具画材项目团队转向制定恢复计划，以确保画具画材项目能够从中迅速恢复。主要恢复计划包括：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修复受损的进度计划：重新评估画具画材项目进度，制定修复计划，确保画具画材项目尽快回归正常进程。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重新调整资源分配：优化资源分配，确保画具画材项目在有限资源下高效运转。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https://d.book118.com/107143054131006051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画具画材项目计划设计方案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画具画材项目计划设计方案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画具画材项目计划设计方案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画具画材项目计划设计方案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画具画材项目计划设计方案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画具画材项目计划设计方案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画具画材项目计划设计方案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画具画材项目计划设计方案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画具画材项目计划设计方案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画具画材项目计划设计方案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画具画材项目计划设计方案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画具画材项目计划设计方案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画具画材项目计划设计方案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画具画材项目计划设计方案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画具画材项目计划设计方案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画具画材项目计划设计方案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画具画材项目计划设计方案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A40E73"/>
    <w:rsid w:val="27A40E7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07143054131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2024-03-03T20:26:00Z</dcterms:created>
  <dcterms:modified xsi:type="dcterms:W3CDTF">2024-03-03T20:27:06Z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A312338F222C4418A0F2C90711BE6470_11</vt:lpwstr>
  </property>
  <property fmtid="{D5CDD505-2E9C-101B-9397-08002B2CF9AE}" pid="3" name="KSOProductBuildVer">
    <vt:lpwstr>2052-12.1.0.16388</vt:lpwstr>
  </property>
</Properties>
</file>