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防冻液行业相关公司筹备报告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一、防冻液筹建公司基本信息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_Toc32491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_Toc29148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_Toc8254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_Toc3867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_Toc3420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0" w:history="1">
        <w:r>
          <w:rPr>
            <w:rFonts w:ascii="仿宋" w:eastAsia="仿宋" w:hAnsi="仿宋" w:cs="仿宋" w:hint="eastAsia"/>
            <w:lang w:eastAsia="zh-CN"/>
          </w:rPr>
          <w:t>(七)、防冻液项目建设必要性分析</w:t>
        </w:r>
        <w:r>
          <w:tab/>
        </w:r>
        <w:r>
          <w:fldChar w:fldCharType="begin"/>
        </w:r>
        <w:r>
          <w:instrText xml:space="preserve"> PAGEREF _Toc24960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_Toc22107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_Toc9071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_Toc9018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(五)、防冻液项目总投资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七、防冻液项目经济效益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(三)、防冻液项目盈利能力分析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_Toc25176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_Toc27415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(一)、防冻液项目进度安排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(二)、防冻液项目实施保障措施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2" w:history="1">
        <w:r>
          <w:rPr>
            <w:rFonts w:ascii="仿宋" w:eastAsia="仿宋" w:hAnsi="仿宋" w:cs="仿宋" w:hint="eastAsia"/>
            <w:lang w:eastAsia="zh-CN"/>
          </w:rPr>
          <w:t>十、防冻液项目风险分析</w:t>
        </w:r>
        <w:r>
          <w:tab/>
        </w:r>
        <w:r>
          <w:fldChar w:fldCharType="begin"/>
        </w:r>
        <w:r>
          <w:instrText xml:space="preserve"> PAGEREF _Toc27562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(一)、防冻液项目风险分析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(二)、防冻液项目风险对策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_Toc6363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_Toc21065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_Toc23162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(一)、社会责任防冻液项目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67"/>
      <w:r>
        <w:rPr>
          <w:rFonts w:ascii="仿宋" w:eastAsia="仿宋" w:hAnsi="仿宋" w:cs="仿宋" w:hint="eastAsia"/>
          <w:sz w:val="28"/>
          <w:lang w:eastAsia="zh-CN"/>
        </w:rPr>
        <w:t>一、防冻液筹建公司基本信息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4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22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57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37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经营范围：从事XXX相关业务(企业依法自主选择经营防冻液项目，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开展经营活动；依法须经批准的防冻液项目，经相关部门批准后依批准的内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容开展经营活动；不得从事本市产业政策禁止和限制类防冻液项目的经营活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12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https://d.book118.com/107152016006006036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防冻液行业相关公司筹备报告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防冻液行业相关公司筹备报告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防冻液行业相关公司筹备报告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防冻液行业相关公司筹备报告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防冻液行业相关公司筹备报告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7152016006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2024-01-18T05:43:00Z</dcterms:created>
  <dcterms:modified xsi:type="dcterms:W3CDTF">2024-01-18T05:43:51Z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31C4BBA758384EB3AF329B58D793F6AC_11</vt:lpwstr>
  </property>
  <property fmtid="{D5CDD505-2E9C-101B-9397-08002B2CF9AE}" pid="3" name="KSOProductBuildVer">
    <vt:lpwstr>2052-12.1.0.16120</vt:lpwstr>
  </property>
</Properties>
</file>