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雕刻雕铣设备控制系统项目规划设计纲要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15" w:history="1">
        <w:r>
          <w:rPr>
            <w:rFonts w:ascii="仿宋" w:eastAsia="仿宋" w:hAnsi="仿宋" w:cs="仿宋" w:hint="eastAsia"/>
            <w:lang w:eastAsia="zh-CN"/>
          </w:rPr>
          <w:t>序言</w:t>
        </w:r>
        <w:r>
          <w:tab/>
        </w:r>
        <w:r>
          <w:fldChar w:fldCharType="begin"/>
        </w:r>
        <w:r>
          <w:instrText xml:space="preserve"> PAGEREF _Toc7215 \h </w:instrText>
        </w:r>
        <w:r>
          <w:fldChar w:fldCharType="separate"/>
        </w:r>
        <w:r>
          <w:t>3</w:t>
        </w:r>
        <w:r>
          <w:fldChar w:fldCharType="end"/>
        </w:r>
      </w:hyperlink>
    </w:p>
    <w:p>
      <w:pPr>
        <w:pStyle w:val="TOC1"/>
        <w:tabs>
          <w:tab w:val="right" w:leader="dot" w:pos="8306"/>
        </w:tabs>
      </w:pPr>
      <w:hyperlink w:anchor="_Toc1057" w:history="1">
        <w:r>
          <w:rPr>
            <w:rFonts w:ascii="仿宋" w:eastAsia="仿宋" w:hAnsi="仿宋" w:cs="仿宋" w:hint="eastAsia"/>
            <w:lang w:eastAsia="zh-CN"/>
          </w:rPr>
          <w:t>一、产品规划分析</w:t>
        </w:r>
        <w:r>
          <w:tab/>
        </w:r>
        <w:r>
          <w:fldChar w:fldCharType="begin"/>
        </w:r>
        <w:r>
          <w:instrText xml:space="preserve"> PAGEREF _Toc1057 \h </w:instrText>
        </w:r>
        <w:r>
          <w:fldChar w:fldCharType="separate"/>
        </w:r>
        <w:r>
          <w:t>3</w:t>
        </w:r>
        <w:r>
          <w:fldChar w:fldCharType="end"/>
        </w:r>
      </w:hyperlink>
    </w:p>
    <w:p>
      <w:pPr>
        <w:pStyle w:val="TOC2"/>
        <w:tabs>
          <w:tab w:val="right" w:leader="dot" w:pos="8306"/>
        </w:tabs>
      </w:pPr>
      <w:hyperlink w:anchor="_Toc2407" w:history="1">
        <w:r>
          <w:rPr>
            <w:rFonts w:ascii="仿宋" w:eastAsia="仿宋" w:hAnsi="仿宋" w:cs="仿宋" w:hint="eastAsia"/>
            <w:lang w:eastAsia="zh-CN"/>
          </w:rPr>
          <w:t>(一)、产品规划</w:t>
        </w:r>
        <w:r>
          <w:tab/>
        </w:r>
        <w:r>
          <w:fldChar w:fldCharType="begin"/>
        </w:r>
        <w:r>
          <w:instrText xml:space="preserve"> PAGEREF _Toc2407 \h </w:instrText>
        </w:r>
        <w:r>
          <w:fldChar w:fldCharType="separate"/>
        </w:r>
        <w:r>
          <w:t>3</w:t>
        </w:r>
        <w:r>
          <w:fldChar w:fldCharType="end"/>
        </w:r>
      </w:hyperlink>
    </w:p>
    <w:p>
      <w:pPr>
        <w:pStyle w:val="TOC2"/>
        <w:tabs>
          <w:tab w:val="right" w:leader="dot" w:pos="8306"/>
        </w:tabs>
      </w:pPr>
      <w:hyperlink w:anchor="_Toc26926" w:history="1">
        <w:r>
          <w:rPr>
            <w:rFonts w:ascii="仿宋" w:eastAsia="仿宋" w:hAnsi="仿宋" w:cs="仿宋" w:hint="eastAsia"/>
            <w:lang w:eastAsia="zh-CN"/>
          </w:rPr>
          <w:t>(二)、建设规模</w:t>
        </w:r>
        <w:r>
          <w:tab/>
        </w:r>
        <w:r>
          <w:fldChar w:fldCharType="begin"/>
        </w:r>
        <w:r>
          <w:instrText xml:space="preserve"> PAGEREF _Toc26926 \h </w:instrText>
        </w:r>
        <w:r>
          <w:fldChar w:fldCharType="separate"/>
        </w:r>
        <w:r>
          <w:t>4</w:t>
        </w:r>
        <w:r>
          <w:fldChar w:fldCharType="end"/>
        </w:r>
      </w:hyperlink>
    </w:p>
    <w:p>
      <w:pPr>
        <w:pStyle w:val="TOC1"/>
        <w:tabs>
          <w:tab w:val="right" w:leader="dot" w:pos="8306"/>
        </w:tabs>
      </w:pPr>
      <w:hyperlink w:anchor="_Toc17983" w:history="1">
        <w:r>
          <w:rPr>
            <w:rFonts w:ascii="仿宋" w:eastAsia="仿宋" w:hAnsi="仿宋" w:cs="仿宋" w:hint="eastAsia"/>
            <w:lang w:eastAsia="zh-CN"/>
          </w:rPr>
          <w:t>二、雕刻雕铣设备控制系统项目可持续发展</w:t>
        </w:r>
        <w:r>
          <w:tab/>
        </w:r>
        <w:r>
          <w:fldChar w:fldCharType="begin"/>
        </w:r>
        <w:r>
          <w:instrText xml:space="preserve"> PAGEREF _Toc17983 \h </w:instrText>
        </w:r>
        <w:r>
          <w:fldChar w:fldCharType="separate"/>
        </w:r>
        <w:r>
          <w:t>5</w:t>
        </w:r>
        <w:r>
          <w:fldChar w:fldCharType="end"/>
        </w:r>
      </w:hyperlink>
    </w:p>
    <w:p>
      <w:pPr>
        <w:pStyle w:val="TOC2"/>
        <w:tabs>
          <w:tab w:val="right" w:leader="dot" w:pos="8306"/>
        </w:tabs>
      </w:pPr>
      <w:hyperlink w:anchor="_Toc6222" w:history="1">
        <w:r>
          <w:rPr>
            <w:rFonts w:ascii="仿宋" w:eastAsia="仿宋" w:hAnsi="仿宋" w:cs="仿宋" w:hint="eastAsia"/>
            <w:lang w:eastAsia="zh-CN"/>
          </w:rPr>
          <w:t>(一)、可持续战略与实践</w:t>
        </w:r>
        <w:r>
          <w:tab/>
        </w:r>
        <w:r>
          <w:fldChar w:fldCharType="begin"/>
        </w:r>
        <w:r>
          <w:instrText xml:space="preserve"> PAGEREF _Toc6222 \h </w:instrText>
        </w:r>
        <w:r>
          <w:fldChar w:fldCharType="separate"/>
        </w:r>
        <w:r>
          <w:t>5</w:t>
        </w:r>
        <w:r>
          <w:fldChar w:fldCharType="end"/>
        </w:r>
      </w:hyperlink>
    </w:p>
    <w:p>
      <w:pPr>
        <w:pStyle w:val="TOC2"/>
        <w:tabs>
          <w:tab w:val="right" w:leader="dot" w:pos="8306"/>
        </w:tabs>
      </w:pPr>
      <w:hyperlink w:anchor="_Toc2828" w:history="1">
        <w:r>
          <w:rPr>
            <w:rFonts w:ascii="仿宋" w:eastAsia="仿宋" w:hAnsi="仿宋" w:cs="仿宋" w:hint="eastAsia"/>
            <w:lang w:eastAsia="zh-CN"/>
          </w:rPr>
          <w:t>(二)、环保与社会责任</w:t>
        </w:r>
        <w:r>
          <w:tab/>
        </w:r>
        <w:r>
          <w:fldChar w:fldCharType="begin"/>
        </w:r>
        <w:r>
          <w:instrText xml:space="preserve"> PAGEREF _Toc2828 \h </w:instrText>
        </w:r>
        <w:r>
          <w:fldChar w:fldCharType="separate"/>
        </w:r>
        <w:r>
          <w:t>6</w:t>
        </w:r>
        <w:r>
          <w:fldChar w:fldCharType="end"/>
        </w:r>
      </w:hyperlink>
    </w:p>
    <w:p>
      <w:pPr>
        <w:pStyle w:val="TOC1"/>
        <w:tabs>
          <w:tab w:val="right" w:leader="dot" w:pos="8306"/>
        </w:tabs>
      </w:pPr>
      <w:hyperlink w:anchor="_Toc18944" w:history="1">
        <w:r>
          <w:rPr>
            <w:rFonts w:ascii="仿宋" w:eastAsia="仿宋" w:hAnsi="仿宋" w:cs="仿宋" w:hint="eastAsia"/>
            <w:lang w:eastAsia="zh-CN"/>
          </w:rPr>
          <w:t>三、雕刻雕铣设备控制系统项目危机管理</w:t>
        </w:r>
        <w:r>
          <w:tab/>
        </w:r>
        <w:r>
          <w:fldChar w:fldCharType="begin"/>
        </w:r>
        <w:r>
          <w:instrText xml:space="preserve"> PAGEREF _Toc18944 \h </w:instrText>
        </w:r>
        <w:r>
          <w:fldChar w:fldCharType="separate"/>
        </w:r>
        <w:r>
          <w:t>7</w:t>
        </w:r>
        <w:r>
          <w:fldChar w:fldCharType="end"/>
        </w:r>
      </w:hyperlink>
    </w:p>
    <w:p>
      <w:pPr>
        <w:pStyle w:val="TOC2"/>
        <w:tabs>
          <w:tab w:val="right" w:leader="dot" w:pos="8306"/>
        </w:tabs>
      </w:pPr>
      <w:hyperlink w:anchor="_Toc4556" w:history="1">
        <w:r>
          <w:rPr>
            <w:rFonts w:ascii="仿宋" w:eastAsia="仿宋" w:hAnsi="仿宋" w:cs="仿宋" w:hint="eastAsia"/>
            <w:lang w:eastAsia="zh-CN"/>
          </w:rPr>
          <w:t>(一)、危机预警与识别</w:t>
        </w:r>
        <w:r>
          <w:tab/>
        </w:r>
        <w:r>
          <w:fldChar w:fldCharType="begin"/>
        </w:r>
        <w:r>
          <w:instrText xml:space="preserve"> PAGEREF _Toc4556 \h </w:instrText>
        </w:r>
        <w:r>
          <w:fldChar w:fldCharType="separate"/>
        </w:r>
        <w:r>
          <w:t>7</w:t>
        </w:r>
        <w:r>
          <w:fldChar w:fldCharType="end"/>
        </w:r>
      </w:hyperlink>
    </w:p>
    <w:p>
      <w:pPr>
        <w:pStyle w:val="TOC2"/>
        <w:tabs>
          <w:tab w:val="right" w:leader="dot" w:pos="8306"/>
        </w:tabs>
      </w:pPr>
      <w:hyperlink w:anchor="_Toc3547" w:history="1">
        <w:r>
          <w:rPr>
            <w:rFonts w:ascii="仿宋" w:eastAsia="仿宋" w:hAnsi="仿宋" w:cs="仿宋" w:hint="eastAsia"/>
            <w:lang w:eastAsia="zh-CN"/>
          </w:rPr>
          <w:t>(二)、危机应对与恢复</w:t>
        </w:r>
        <w:r>
          <w:tab/>
        </w:r>
        <w:r>
          <w:fldChar w:fldCharType="begin"/>
        </w:r>
        <w:r>
          <w:instrText xml:space="preserve"> PAGEREF _Toc3547 \h </w:instrText>
        </w:r>
        <w:r>
          <w:fldChar w:fldCharType="separate"/>
        </w:r>
        <w:r>
          <w:t>8</w:t>
        </w:r>
        <w:r>
          <w:fldChar w:fldCharType="end"/>
        </w:r>
      </w:hyperlink>
    </w:p>
    <w:p>
      <w:pPr>
        <w:pStyle w:val="TOC1"/>
        <w:tabs>
          <w:tab w:val="right" w:leader="dot" w:pos="8306"/>
        </w:tabs>
      </w:pPr>
      <w:hyperlink w:anchor="_Toc15109" w:history="1">
        <w:r>
          <w:rPr>
            <w:rFonts w:ascii="仿宋" w:eastAsia="仿宋" w:hAnsi="仿宋" w:cs="仿宋" w:hint="eastAsia"/>
            <w:lang w:eastAsia="zh-CN"/>
          </w:rPr>
          <w:t>四、雕刻雕铣设备控制系统项目选址可行性分析</w:t>
        </w:r>
        <w:r>
          <w:tab/>
        </w:r>
        <w:r>
          <w:fldChar w:fldCharType="begin"/>
        </w:r>
        <w:r>
          <w:instrText xml:space="preserve"> PAGEREF _Toc15109 \h </w:instrText>
        </w:r>
        <w:r>
          <w:fldChar w:fldCharType="separate"/>
        </w:r>
        <w:r>
          <w:t>9</w:t>
        </w:r>
        <w:r>
          <w:fldChar w:fldCharType="end"/>
        </w:r>
      </w:hyperlink>
    </w:p>
    <w:p>
      <w:pPr>
        <w:pStyle w:val="TOC2"/>
        <w:tabs>
          <w:tab w:val="right" w:leader="dot" w:pos="8306"/>
        </w:tabs>
      </w:pPr>
      <w:hyperlink w:anchor="_Toc15477" w:history="1">
        <w:r>
          <w:rPr>
            <w:rFonts w:ascii="仿宋" w:eastAsia="仿宋" w:hAnsi="仿宋" w:cs="仿宋" w:hint="eastAsia"/>
            <w:lang w:eastAsia="zh-CN"/>
          </w:rPr>
          <w:t>(一)、雕刻雕铣设备控制系统项目选址</w:t>
        </w:r>
        <w:r>
          <w:tab/>
        </w:r>
        <w:r>
          <w:fldChar w:fldCharType="begin"/>
        </w:r>
        <w:r>
          <w:instrText xml:space="preserve"> PAGEREF _Toc15477 \h </w:instrText>
        </w:r>
        <w:r>
          <w:fldChar w:fldCharType="separate"/>
        </w:r>
        <w:r>
          <w:t>9</w:t>
        </w:r>
        <w:r>
          <w:fldChar w:fldCharType="end"/>
        </w:r>
      </w:hyperlink>
    </w:p>
    <w:p>
      <w:pPr>
        <w:pStyle w:val="TOC2"/>
        <w:tabs>
          <w:tab w:val="right" w:leader="dot" w:pos="8306"/>
        </w:tabs>
      </w:pPr>
      <w:hyperlink w:anchor="_Toc5774" w:history="1">
        <w:r>
          <w:rPr>
            <w:rFonts w:ascii="仿宋" w:eastAsia="仿宋" w:hAnsi="仿宋" w:cs="仿宋" w:hint="eastAsia"/>
            <w:lang w:eastAsia="zh-CN"/>
          </w:rPr>
          <w:t>(二)、用地控制指标</w:t>
        </w:r>
        <w:r>
          <w:tab/>
        </w:r>
        <w:r>
          <w:fldChar w:fldCharType="begin"/>
        </w:r>
        <w:r>
          <w:instrText xml:space="preserve"> PAGEREF _Toc5774 \h </w:instrText>
        </w:r>
        <w:r>
          <w:fldChar w:fldCharType="separate"/>
        </w:r>
        <w:r>
          <w:t>10</w:t>
        </w:r>
        <w:r>
          <w:fldChar w:fldCharType="end"/>
        </w:r>
      </w:hyperlink>
    </w:p>
    <w:p>
      <w:pPr>
        <w:pStyle w:val="TOC2"/>
        <w:tabs>
          <w:tab w:val="right" w:leader="dot" w:pos="8306"/>
        </w:tabs>
      </w:pPr>
      <w:hyperlink w:anchor="_Toc16756" w:history="1">
        <w:r>
          <w:rPr>
            <w:rFonts w:ascii="仿宋" w:eastAsia="仿宋" w:hAnsi="仿宋" w:cs="仿宋" w:hint="eastAsia"/>
            <w:lang w:eastAsia="zh-CN"/>
          </w:rPr>
          <w:t>(三)、节约用地措施</w:t>
        </w:r>
        <w:r>
          <w:tab/>
        </w:r>
        <w:r>
          <w:fldChar w:fldCharType="begin"/>
        </w:r>
        <w:r>
          <w:instrText xml:space="preserve"> PAGEREF _Toc16756 \h </w:instrText>
        </w:r>
        <w:r>
          <w:fldChar w:fldCharType="separate"/>
        </w:r>
        <w:r>
          <w:t>12</w:t>
        </w:r>
        <w:r>
          <w:fldChar w:fldCharType="end"/>
        </w:r>
      </w:hyperlink>
    </w:p>
    <w:p>
      <w:pPr>
        <w:pStyle w:val="TOC2"/>
        <w:tabs>
          <w:tab w:val="right" w:leader="dot" w:pos="8306"/>
        </w:tabs>
      </w:pPr>
      <w:hyperlink w:anchor="_Toc22495" w:history="1">
        <w:r>
          <w:rPr>
            <w:rFonts w:ascii="仿宋" w:eastAsia="仿宋" w:hAnsi="仿宋" w:cs="仿宋" w:hint="eastAsia"/>
            <w:lang w:eastAsia="zh-CN"/>
          </w:rPr>
          <w:t>(四)、总图布置方案</w:t>
        </w:r>
        <w:r>
          <w:tab/>
        </w:r>
        <w:r>
          <w:fldChar w:fldCharType="begin"/>
        </w:r>
        <w:r>
          <w:instrText xml:space="preserve"> PAGEREF _Toc22495 \h </w:instrText>
        </w:r>
        <w:r>
          <w:fldChar w:fldCharType="separate"/>
        </w:r>
        <w:r>
          <w:t>13</w:t>
        </w:r>
        <w:r>
          <w:fldChar w:fldCharType="end"/>
        </w:r>
      </w:hyperlink>
    </w:p>
    <w:p>
      <w:pPr>
        <w:pStyle w:val="TOC2"/>
        <w:tabs>
          <w:tab w:val="right" w:leader="dot" w:pos="8306"/>
        </w:tabs>
      </w:pPr>
      <w:hyperlink w:anchor="_Toc18232" w:history="1">
        <w:r>
          <w:rPr>
            <w:rFonts w:ascii="仿宋" w:eastAsia="仿宋" w:hAnsi="仿宋" w:cs="仿宋" w:hint="eastAsia"/>
            <w:lang w:eastAsia="zh-CN"/>
          </w:rPr>
          <w:t>(五)、选址综合评价</w:t>
        </w:r>
        <w:r>
          <w:tab/>
        </w:r>
        <w:r>
          <w:fldChar w:fldCharType="begin"/>
        </w:r>
        <w:r>
          <w:instrText xml:space="preserve"> PAGEREF _Toc18232 \h </w:instrText>
        </w:r>
        <w:r>
          <w:fldChar w:fldCharType="separate"/>
        </w:r>
        <w:r>
          <w:t>14</w:t>
        </w:r>
        <w:r>
          <w:fldChar w:fldCharType="end"/>
        </w:r>
      </w:hyperlink>
    </w:p>
    <w:p>
      <w:pPr>
        <w:pStyle w:val="TOC1"/>
        <w:tabs>
          <w:tab w:val="right" w:leader="dot" w:pos="8306"/>
        </w:tabs>
      </w:pPr>
      <w:hyperlink w:anchor="_Toc14739" w:history="1">
        <w:r>
          <w:rPr>
            <w:rFonts w:ascii="仿宋" w:eastAsia="仿宋" w:hAnsi="仿宋" w:cs="仿宋" w:hint="eastAsia"/>
            <w:lang w:eastAsia="zh-CN"/>
          </w:rPr>
          <w:t>五、雕刻雕铣设备控制系统项目绩效评估</w:t>
        </w:r>
        <w:r>
          <w:tab/>
        </w:r>
        <w:r>
          <w:fldChar w:fldCharType="begin"/>
        </w:r>
        <w:r>
          <w:instrText xml:space="preserve"> PAGEREF _Toc14739 \h </w:instrText>
        </w:r>
        <w:r>
          <w:fldChar w:fldCharType="separate"/>
        </w:r>
        <w:r>
          <w:t>15</w:t>
        </w:r>
        <w:r>
          <w:fldChar w:fldCharType="end"/>
        </w:r>
      </w:hyperlink>
    </w:p>
    <w:p>
      <w:pPr>
        <w:pStyle w:val="TOC2"/>
        <w:tabs>
          <w:tab w:val="right" w:leader="dot" w:pos="8306"/>
        </w:tabs>
      </w:pPr>
      <w:hyperlink w:anchor="_Toc22717" w:history="1">
        <w:r>
          <w:rPr>
            <w:rFonts w:ascii="仿宋" w:eastAsia="仿宋" w:hAnsi="仿宋" w:cs="仿宋" w:hint="eastAsia"/>
            <w:lang w:eastAsia="zh-CN"/>
          </w:rPr>
          <w:t>(一)、绩效评估指标</w:t>
        </w:r>
        <w:r>
          <w:tab/>
        </w:r>
        <w:r>
          <w:fldChar w:fldCharType="begin"/>
        </w:r>
        <w:r>
          <w:instrText xml:space="preserve"> PAGEREF _Toc22717 \h </w:instrText>
        </w:r>
        <w:r>
          <w:fldChar w:fldCharType="separate"/>
        </w:r>
        <w:r>
          <w:t>15</w:t>
        </w:r>
        <w:r>
          <w:fldChar w:fldCharType="end"/>
        </w:r>
      </w:hyperlink>
    </w:p>
    <w:p>
      <w:pPr>
        <w:pStyle w:val="TOC2"/>
        <w:tabs>
          <w:tab w:val="right" w:leader="dot" w:pos="8306"/>
        </w:tabs>
      </w:pPr>
      <w:hyperlink w:anchor="_Toc12864" w:history="1">
        <w:r>
          <w:rPr>
            <w:rFonts w:ascii="仿宋" w:eastAsia="仿宋" w:hAnsi="仿宋" w:cs="仿宋" w:hint="eastAsia"/>
            <w:lang w:eastAsia="zh-CN"/>
          </w:rPr>
          <w:t>(二)、绩效评估方法</w:t>
        </w:r>
        <w:r>
          <w:tab/>
        </w:r>
        <w:r>
          <w:fldChar w:fldCharType="begin"/>
        </w:r>
        <w:r>
          <w:instrText xml:space="preserve"> PAGEREF _Toc12864 \h </w:instrText>
        </w:r>
        <w:r>
          <w:fldChar w:fldCharType="separate"/>
        </w:r>
        <w:r>
          <w:t>16</w:t>
        </w:r>
        <w:r>
          <w:fldChar w:fldCharType="end"/>
        </w:r>
      </w:hyperlink>
    </w:p>
    <w:p>
      <w:pPr>
        <w:pStyle w:val="TOC2"/>
        <w:tabs>
          <w:tab w:val="right" w:leader="dot" w:pos="8306"/>
        </w:tabs>
      </w:pPr>
      <w:hyperlink w:anchor="_Toc29605" w:history="1">
        <w:r>
          <w:rPr>
            <w:rFonts w:ascii="仿宋" w:eastAsia="仿宋" w:hAnsi="仿宋" w:cs="仿宋" w:hint="eastAsia"/>
            <w:lang w:eastAsia="zh-CN"/>
          </w:rPr>
          <w:t>(三)、绩效评估周期</w:t>
        </w:r>
        <w:r>
          <w:tab/>
        </w:r>
        <w:r>
          <w:fldChar w:fldCharType="begin"/>
        </w:r>
        <w:r>
          <w:instrText xml:space="preserve"> PAGEREF _Toc29605 \h </w:instrText>
        </w:r>
        <w:r>
          <w:fldChar w:fldCharType="separate"/>
        </w:r>
        <w:r>
          <w:t>17</w:t>
        </w:r>
        <w:r>
          <w:fldChar w:fldCharType="end"/>
        </w:r>
      </w:hyperlink>
    </w:p>
    <w:p>
      <w:pPr>
        <w:pStyle w:val="TOC1"/>
        <w:tabs>
          <w:tab w:val="right" w:leader="dot" w:pos="8306"/>
        </w:tabs>
      </w:pPr>
      <w:hyperlink w:anchor="_Toc11479" w:history="1">
        <w:r>
          <w:rPr>
            <w:rFonts w:ascii="仿宋" w:eastAsia="仿宋" w:hAnsi="仿宋" w:cs="仿宋" w:hint="eastAsia"/>
            <w:lang w:eastAsia="zh-CN"/>
          </w:rPr>
          <w:t>六、市场分析、调研</w:t>
        </w:r>
        <w:r>
          <w:tab/>
        </w:r>
        <w:r>
          <w:fldChar w:fldCharType="begin"/>
        </w:r>
        <w:r>
          <w:instrText xml:space="preserve"> PAGEREF _Toc11479 \h </w:instrText>
        </w:r>
        <w:r>
          <w:fldChar w:fldCharType="separate"/>
        </w:r>
        <w:r>
          <w:t>19</w:t>
        </w:r>
        <w:r>
          <w:fldChar w:fldCharType="end"/>
        </w:r>
      </w:hyperlink>
    </w:p>
    <w:p>
      <w:pPr>
        <w:pStyle w:val="TOC2"/>
        <w:tabs>
          <w:tab w:val="right" w:leader="dot" w:pos="8306"/>
        </w:tabs>
      </w:pPr>
      <w:hyperlink w:anchor="_Toc5010" w:history="1">
        <w:r>
          <w:rPr>
            <w:rFonts w:ascii="仿宋" w:eastAsia="仿宋" w:hAnsi="仿宋" w:cs="仿宋" w:hint="eastAsia"/>
            <w:lang w:eastAsia="zh-CN"/>
          </w:rPr>
          <w:t>(一)、雕刻雕铣设备控制系统行业分析</w:t>
        </w:r>
        <w:r>
          <w:tab/>
        </w:r>
        <w:r>
          <w:fldChar w:fldCharType="begin"/>
        </w:r>
        <w:r>
          <w:instrText xml:space="preserve"> PAGEREF _Toc5010 \h </w:instrText>
        </w:r>
        <w:r>
          <w:fldChar w:fldCharType="separate"/>
        </w:r>
        <w:r>
          <w:t>19</w:t>
        </w:r>
        <w:r>
          <w:fldChar w:fldCharType="end"/>
        </w:r>
      </w:hyperlink>
    </w:p>
    <w:p>
      <w:pPr>
        <w:pStyle w:val="TOC2"/>
        <w:tabs>
          <w:tab w:val="right" w:leader="dot" w:pos="8306"/>
        </w:tabs>
      </w:pPr>
      <w:hyperlink w:anchor="_Toc18718" w:history="1">
        <w:r>
          <w:rPr>
            <w:rFonts w:ascii="仿宋" w:eastAsia="仿宋" w:hAnsi="仿宋" w:cs="仿宋" w:hint="eastAsia"/>
            <w:lang w:eastAsia="zh-CN"/>
          </w:rPr>
          <w:t>(二)、雕刻雕铣设备控制系统市场分析预测</w:t>
        </w:r>
        <w:r>
          <w:tab/>
        </w:r>
        <w:r>
          <w:fldChar w:fldCharType="begin"/>
        </w:r>
        <w:r>
          <w:instrText xml:space="preserve"> PAGEREF _Toc18718 \h </w:instrText>
        </w:r>
        <w:r>
          <w:fldChar w:fldCharType="separate"/>
        </w:r>
        <w:r>
          <w:t>19</w:t>
        </w:r>
        <w:r>
          <w:fldChar w:fldCharType="end"/>
        </w:r>
      </w:hyperlink>
    </w:p>
    <w:p>
      <w:pPr>
        <w:pStyle w:val="TOC1"/>
        <w:tabs>
          <w:tab w:val="right" w:leader="dot" w:pos="8306"/>
        </w:tabs>
      </w:pPr>
      <w:hyperlink w:anchor="_Toc18734" w:history="1">
        <w:r>
          <w:rPr>
            <w:rFonts w:ascii="仿宋" w:eastAsia="仿宋" w:hAnsi="仿宋" w:cs="仿宋" w:hint="eastAsia"/>
            <w:lang w:eastAsia="zh-CN"/>
          </w:rPr>
          <w:t>七、雕刻雕铣设备控制系统项目创新与研发</w:t>
        </w:r>
        <w:r>
          <w:tab/>
        </w:r>
        <w:r>
          <w:fldChar w:fldCharType="begin"/>
        </w:r>
        <w:r>
          <w:instrText xml:space="preserve"> PAGEREF _Toc18734 \h </w:instrText>
        </w:r>
        <w:r>
          <w:fldChar w:fldCharType="separate"/>
        </w:r>
        <w:r>
          <w:t>20</w:t>
        </w:r>
        <w:r>
          <w:fldChar w:fldCharType="end"/>
        </w:r>
      </w:hyperlink>
    </w:p>
    <w:p>
      <w:pPr>
        <w:pStyle w:val="TOC2"/>
        <w:tabs>
          <w:tab w:val="right" w:leader="dot" w:pos="8306"/>
        </w:tabs>
      </w:pPr>
      <w:hyperlink w:anchor="_Toc3348" w:history="1">
        <w:r>
          <w:rPr>
            <w:rFonts w:ascii="仿宋" w:eastAsia="仿宋" w:hAnsi="仿宋" w:cs="仿宋" w:hint="eastAsia"/>
            <w:lang w:eastAsia="zh-CN"/>
          </w:rPr>
          <w:t>(一)、创新策略与方向</w:t>
        </w:r>
        <w:r>
          <w:tab/>
        </w:r>
        <w:r>
          <w:fldChar w:fldCharType="begin"/>
        </w:r>
        <w:r>
          <w:instrText xml:space="preserve"> PAGEREF _Toc3348 \h </w:instrText>
        </w:r>
        <w:r>
          <w:fldChar w:fldCharType="separate"/>
        </w:r>
        <w:r>
          <w:t>20</w:t>
        </w:r>
        <w:r>
          <w:fldChar w:fldCharType="end"/>
        </w:r>
      </w:hyperlink>
    </w:p>
    <w:p>
      <w:pPr>
        <w:pStyle w:val="TOC2"/>
        <w:tabs>
          <w:tab w:val="right" w:leader="dot" w:pos="8306"/>
        </w:tabs>
      </w:pPr>
      <w:hyperlink w:anchor="_Toc17043" w:history="1">
        <w:r>
          <w:rPr>
            <w:rFonts w:ascii="仿宋" w:eastAsia="仿宋" w:hAnsi="仿宋" w:cs="仿宋" w:hint="eastAsia"/>
            <w:lang w:eastAsia="zh-CN"/>
          </w:rPr>
          <w:t>(二)、研发规划与投入</w:t>
        </w:r>
        <w:r>
          <w:tab/>
        </w:r>
        <w:r>
          <w:fldChar w:fldCharType="begin"/>
        </w:r>
        <w:r>
          <w:instrText xml:space="preserve"> PAGEREF _Toc17043 \h </w:instrText>
        </w:r>
        <w:r>
          <w:fldChar w:fldCharType="separate"/>
        </w:r>
        <w:r>
          <w:t>22</w:t>
        </w:r>
        <w:r>
          <w:fldChar w:fldCharType="end"/>
        </w:r>
      </w:hyperlink>
    </w:p>
    <w:p>
      <w:pPr>
        <w:pStyle w:val="TOC1"/>
        <w:tabs>
          <w:tab w:val="right" w:leader="dot" w:pos="8306"/>
        </w:tabs>
      </w:pPr>
      <w:hyperlink w:anchor="_Toc30256" w:history="1">
        <w:r>
          <w:rPr>
            <w:rFonts w:ascii="仿宋" w:eastAsia="仿宋" w:hAnsi="仿宋" w:cs="仿宋" w:hint="eastAsia"/>
            <w:lang w:eastAsia="zh-CN"/>
          </w:rPr>
          <w:t>八、雕刻雕铣设备控制系统项目人力资源培养与发展</w:t>
        </w:r>
        <w:r>
          <w:tab/>
        </w:r>
        <w:r>
          <w:fldChar w:fldCharType="begin"/>
        </w:r>
        <w:r>
          <w:instrText xml:space="preserve"> PAGEREF _Toc30256 \h </w:instrText>
        </w:r>
        <w:r>
          <w:fldChar w:fldCharType="separate"/>
        </w:r>
        <w:r>
          <w:t>24</w:t>
        </w:r>
        <w:r>
          <w:fldChar w:fldCharType="end"/>
        </w:r>
      </w:hyperlink>
    </w:p>
    <w:p>
      <w:pPr>
        <w:pStyle w:val="TOC2"/>
        <w:tabs>
          <w:tab w:val="right" w:leader="dot" w:pos="8306"/>
        </w:tabs>
      </w:pPr>
      <w:hyperlink w:anchor="_Toc6141" w:history="1">
        <w:r>
          <w:rPr>
            <w:rFonts w:ascii="仿宋" w:eastAsia="仿宋" w:hAnsi="仿宋" w:cs="仿宋" w:hint="eastAsia"/>
            <w:lang w:eastAsia="zh-CN"/>
          </w:rPr>
          <w:t>(一)、人才需求与规划</w:t>
        </w:r>
        <w:r>
          <w:tab/>
        </w:r>
        <w:r>
          <w:fldChar w:fldCharType="begin"/>
        </w:r>
        <w:r>
          <w:instrText xml:space="preserve"> PAGEREF _Toc6141 \h </w:instrText>
        </w:r>
        <w:r>
          <w:fldChar w:fldCharType="separate"/>
        </w:r>
        <w:r>
          <w:t>24</w:t>
        </w:r>
        <w:r>
          <w:fldChar w:fldCharType="end"/>
        </w:r>
      </w:hyperlink>
    </w:p>
    <w:p>
      <w:pPr>
        <w:pStyle w:val="TOC2"/>
        <w:tabs>
          <w:tab w:val="right" w:leader="dot" w:pos="8306"/>
        </w:tabs>
      </w:pPr>
      <w:hyperlink w:anchor="_Toc4571" w:history="1">
        <w:r>
          <w:rPr>
            <w:rFonts w:ascii="仿宋" w:eastAsia="仿宋" w:hAnsi="仿宋" w:cs="仿宋" w:hint="eastAsia"/>
            <w:lang w:eastAsia="zh-CN"/>
          </w:rPr>
          <w:t>(二)、培训与发展计划</w:t>
        </w:r>
        <w:r>
          <w:tab/>
        </w:r>
        <w:r>
          <w:fldChar w:fldCharType="begin"/>
        </w:r>
        <w:r>
          <w:instrText xml:space="preserve"> PAGEREF _Toc4571 \h </w:instrText>
        </w:r>
        <w:r>
          <w:fldChar w:fldCharType="separate"/>
        </w:r>
        <w:r>
          <w:t>24</w:t>
        </w:r>
        <w:r>
          <w:fldChar w:fldCharType="end"/>
        </w:r>
      </w:hyperlink>
    </w:p>
    <w:p>
      <w:pPr>
        <w:pStyle w:val="TOC1"/>
        <w:tabs>
          <w:tab w:val="right" w:leader="dot" w:pos="8306"/>
        </w:tabs>
      </w:pPr>
      <w:hyperlink w:anchor="_Toc1760" w:history="1">
        <w:r>
          <w:rPr>
            <w:rFonts w:ascii="仿宋" w:eastAsia="仿宋" w:hAnsi="仿宋" w:cs="仿宋" w:hint="eastAsia"/>
            <w:lang w:eastAsia="zh-CN"/>
          </w:rPr>
          <w:t>九、雕刻雕铣设备控制系统项目人力资源管理</w:t>
        </w:r>
        <w:r>
          <w:tab/>
        </w:r>
        <w:r>
          <w:fldChar w:fldCharType="begin"/>
        </w:r>
        <w:r>
          <w:instrText xml:space="preserve"> PAGEREF _Toc1760 \h </w:instrText>
        </w:r>
        <w:r>
          <w:fldChar w:fldCharType="separate"/>
        </w:r>
        <w:r>
          <w:t>25</w:t>
        </w:r>
        <w:r>
          <w:fldChar w:fldCharType="end"/>
        </w:r>
      </w:hyperlink>
    </w:p>
    <w:p>
      <w:pPr>
        <w:pStyle w:val="TOC2"/>
        <w:tabs>
          <w:tab w:val="right" w:leader="dot" w:pos="8306"/>
        </w:tabs>
      </w:pPr>
      <w:hyperlink w:anchor="_Toc16034" w:history="1">
        <w:r>
          <w:rPr>
            <w:rFonts w:ascii="仿宋" w:eastAsia="仿宋" w:hAnsi="仿宋" w:cs="仿宋" w:hint="eastAsia"/>
            <w:lang w:eastAsia="zh-CN"/>
          </w:rPr>
          <w:t>(一)、建立健全的预算管理制度</w:t>
        </w:r>
        <w:r>
          <w:tab/>
        </w:r>
        <w:r>
          <w:fldChar w:fldCharType="begin"/>
        </w:r>
        <w:r>
          <w:instrText xml:space="preserve"> PAGEREF _Toc16034 \h </w:instrText>
        </w:r>
        <w:r>
          <w:fldChar w:fldCharType="separate"/>
        </w:r>
        <w:r>
          <w:t>25</w:t>
        </w:r>
        <w:r>
          <w:fldChar w:fldCharType="end"/>
        </w:r>
      </w:hyperlink>
    </w:p>
    <w:p>
      <w:pPr>
        <w:pStyle w:val="TOC2"/>
        <w:tabs>
          <w:tab w:val="right" w:leader="dot" w:pos="8306"/>
        </w:tabs>
      </w:pPr>
      <w:hyperlink w:anchor="_Toc22234" w:history="1">
        <w:r>
          <w:rPr>
            <w:rFonts w:ascii="仿宋" w:eastAsia="仿宋" w:hAnsi="仿宋" w:cs="仿宋" w:hint="eastAsia"/>
            <w:lang w:eastAsia="zh-CN"/>
          </w:rPr>
          <w:t>(二)、加强资金流动监控</w:t>
        </w:r>
        <w:r>
          <w:tab/>
        </w:r>
        <w:r>
          <w:fldChar w:fldCharType="begin"/>
        </w:r>
        <w:r>
          <w:instrText xml:space="preserve"> PAGEREF _Toc22234 \h </w:instrText>
        </w:r>
        <w:r>
          <w:fldChar w:fldCharType="separate"/>
        </w:r>
        <w:r>
          <w:t>27</w:t>
        </w:r>
        <w:r>
          <w:fldChar w:fldCharType="end"/>
        </w:r>
      </w:hyperlink>
    </w:p>
    <w:p>
      <w:pPr>
        <w:pStyle w:val="TOC2"/>
        <w:tabs>
          <w:tab w:val="right" w:leader="dot" w:pos="8306"/>
        </w:tabs>
      </w:pPr>
      <w:hyperlink w:anchor="_Toc996" w:history="1">
        <w:r>
          <w:rPr>
            <w:rFonts w:ascii="仿宋" w:eastAsia="仿宋" w:hAnsi="仿宋" w:cs="仿宋" w:hint="eastAsia"/>
            <w:lang w:eastAsia="zh-CN"/>
          </w:rPr>
          <w:t>(三)、制定完善的风险控制机制</w:t>
        </w:r>
        <w:r>
          <w:tab/>
        </w:r>
        <w:r>
          <w:fldChar w:fldCharType="begin"/>
        </w:r>
        <w:r>
          <w:instrText xml:space="preserve"> PAGEREF _Toc996 \h </w:instrText>
        </w:r>
        <w:r>
          <w:fldChar w:fldCharType="separate"/>
        </w:r>
        <w:r>
          <w:t>28</w:t>
        </w:r>
        <w:r>
          <w:fldChar w:fldCharType="end"/>
        </w:r>
      </w:hyperlink>
    </w:p>
    <w:p>
      <w:pPr>
        <w:pStyle w:val="TOC2"/>
        <w:tabs>
          <w:tab w:val="right" w:leader="dot" w:pos="8306"/>
        </w:tabs>
      </w:pPr>
      <w:hyperlink w:anchor="_Toc16161" w:history="1">
        <w:r>
          <w:rPr>
            <w:rFonts w:ascii="仿宋" w:eastAsia="仿宋" w:hAnsi="仿宋" w:cs="仿宋" w:hint="eastAsia"/>
            <w:lang w:eastAsia="zh-CN"/>
          </w:rPr>
          <w:t>(四)、优化成本管理</w:t>
        </w:r>
        <w:r>
          <w:tab/>
        </w:r>
        <w:r>
          <w:fldChar w:fldCharType="begin"/>
        </w:r>
        <w:r>
          <w:instrText xml:space="preserve"> PAGEREF _Toc16161 \h </w:instrText>
        </w:r>
        <w:r>
          <w:fldChar w:fldCharType="separate"/>
        </w:r>
        <w:r>
          <w:t>29</w:t>
        </w:r>
        <w:r>
          <w:fldChar w:fldCharType="end"/>
        </w:r>
      </w:hyperlink>
    </w:p>
    <w:p>
      <w:pPr>
        <w:pStyle w:val="TOC1"/>
        <w:tabs>
          <w:tab w:val="right" w:leader="dot" w:pos="8306"/>
        </w:tabs>
      </w:pPr>
      <w:hyperlink w:anchor="_Toc7181" w:history="1">
        <w:r>
          <w:rPr>
            <w:rFonts w:ascii="仿宋" w:eastAsia="仿宋" w:hAnsi="仿宋" w:cs="仿宋" w:hint="eastAsia"/>
            <w:lang w:eastAsia="zh-CN"/>
          </w:rPr>
          <w:t>十、雕刻雕铣设备控制系统项目经营效益</w:t>
        </w:r>
        <w:r>
          <w:tab/>
        </w:r>
        <w:r>
          <w:fldChar w:fldCharType="begin"/>
        </w:r>
        <w:r>
          <w:instrText xml:space="preserve"> PAGEREF _Toc7181 \h </w:instrText>
        </w:r>
        <w:r>
          <w:fldChar w:fldCharType="separate"/>
        </w:r>
        <w:r>
          <w:t>31</w:t>
        </w:r>
        <w:r>
          <w:fldChar w:fldCharType="end"/>
        </w:r>
      </w:hyperlink>
    </w:p>
    <w:p>
      <w:pPr>
        <w:pStyle w:val="TOC2"/>
        <w:tabs>
          <w:tab w:val="right" w:leader="dot" w:pos="8306"/>
        </w:tabs>
      </w:pPr>
      <w:hyperlink w:anchor="_Toc6224" w:history="1">
        <w:r>
          <w:rPr>
            <w:rFonts w:ascii="仿宋" w:eastAsia="仿宋" w:hAnsi="仿宋" w:cs="仿宋" w:hint="eastAsia"/>
            <w:lang w:eastAsia="zh-CN"/>
          </w:rPr>
          <w:t>(一)、经济评价财务测算</w:t>
        </w:r>
        <w:r>
          <w:tab/>
        </w:r>
        <w:r>
          <w:fldChar w:fldCharType="begin"/>
        </w:r>
        <w:r>
          <w:instrText xml:space="preserve"> PAGEREF _Toc6224 \h </w:instrText>
        </w:r>
        <w:r>
          <w:fldChar w:fldCharType="separate"/>
        </w:r>
        <w:r>
          <w:t>31</w:t>
        </w:r>
        <w:r>
          <w:fldChar w:fldCharType="end"/>
        </w:r>
      </w:hyperlink>
    </w:p>
    <w:p>
      <w:pPr>
        <w:pStyle w:val="TOC2"/>
        <w:tabs>
          <w:tab w:val="right" w:leader="dot" w:pos="8306"/>
        </w:tabs>
      </w:pPr>
      <w:hyperlink w:anchor="_Toc28067" w:history="1">
        <w:r>
          <w:rPr>
            <w:rFonts w:ascii="仿宋" w:eastAsia="仿宋" w:hAnsi="仿宋" w:cs="仿宋" w:hint="eastAsia"/>
            <w:lang w:eastAsia="zh-CN"/>
          </w:rPr>
          <w:t>(二)、雕刻雕铣设备控制系统项目盈利能力分析</w:t>
        </w:r>
        <w:r>
          <w:tab/>
        </w:r>
        <w:r>
          <w:fldChar w:fldCharType="begin"/>
        </w:r>
        <w:r>
          <w:instrText xml:space="preserve"> PAGEREF _Toc28067 \h </w:instrText>
        </w:r>
        <w:r>
          <w:fldChar w:fldCharType="separate"/>
        </w:r>
        <w:r>
          <w:t>32</w:t>
        </w:r>
        <w:r>
          <w:fldChar w:fldCharType="end"/>
        </w:r>
      </w:hyperlink>
    </w:p>
    <w:p>
      <w:pPr>
        <w:pStyle w:val="TOC1"/>
        <w:tabs>
          <w:tab w:val="right" w:leader="dot" w:pos="8306"/>
        </w:tabs>
      </w:pPr>
      <w:hyperlink w:anchor="_Toc17866" w:history="1">
        <w:r>
          <w:rPr>
            <w:rFonts w:ascii="仿宋" w:eastAsia="仿宋" w:hAnsi="仿宋" w:cs="仿宋" w:hint="eastAsia"/>
            <w:lang w:eastAsia="zh-CN"/>
          </w:rPr>
          <w:t>十一、雕刻雕铣设备控制系统项目技术管理</w:t>
        </w:r>
        <w:r>
          <w:tab/>
        </w:r>
        <w:r>
          <w:fldChar w:fldCharType="begin"/>
        </w:r>
        <w:r>
          <w:instrText xml:space="preserve"> PAGEREF _Toc17866 \h </w:instrText>
        </w:r>
        <w:r>
          <w:fldChar w:fldCharType="separate"/>
        </w:r>
        <w:r>
          <w:t>33</w:t>
        </w:r>
        <w:r>
          <w:fldChar w:fldCharType="end"/>
        </w:r>
      </w:hyperlink>
    </w:p>
    <w:p>
      <w:pPr>
        <w:pStyle w:val="TOC2"/>
        <w:tabs>
          <w:tab w:val="right" w:leader="dot" w:pos="8306"/>
        </w:tabs>
      </w:pPr>
      <w:hyperlink w:anchor="_Toc20902" w:history="1">
        <w:r>
          <w:rPr>
            <w:rFonts w:ascii="仿宋" w:eastAsia="仿宋" w:hAnsi="仿宋" w:cs="仿宋" w:hint="eastAsia"/>
            <w:lang w:eastAsia="zh-CN"/>
          </w:rPr>
          <w:t>(一)、技术方案选用方向</w:t>
        </w:r>
        <w:r>
          <w:tab/>
        </w:r>
        <w:r>
          <w:fldChar w:fldCharType="begin"/>
        </w:r>
        <w:r>
          <w:instrText xml:space="preserve"> PAGEREF _Toc20902 \h </w:instrText>
        </w:r>
        <w:r>
          <w:fldChar w:fldCharType="separate"/>
        </w:r>
        <w:r>
          <w:t>33</w:t>
        </w:r>
        <w:r>
          <w:fldChar w:fldCharType="end"/>
        </w:r>
      </w:hyperlink>
    </w:p>
    <w:p>
      <w:pPr>
        <w:pStyle w:val="TOC2"/>
        <w:tabs>
          <w:tab w:val="right" w:leader="dot" w:pos="8306"/>
        </w:tabs>
      </w:pPr>
      <w:hyperlink w:anchor="_Toc23307" w:history="1">
        <w:r>
          <w:rPr>
            <w:rFonts w:ascii="仿宋" w:eastAsia="仿宋" w:hAnsi="仿宋" w:cs="仿宋" w:hint="eastAsia"/>
            <w:lang w:eastAsia="zh-CN"/>
          </w:rPr>
          <w:t>(二)、工艺技术方案选用原则</w:t>
        </w:r>
        <w:r>
          <w:tab/>
        </w:r>
        <w:r>
          <w:fldChar w:fldCharType="begin"/>
        </w:r>
        <w:r>
          <w:instrText xml:space="preserve"> PAGEREF _Toc23307 \h </w:instrText>
        </w:r>
        <w:r>
          <w:fldChar w:fldCharType="separate"/>
        </w:r>
        <w:r>
          <w:t>35</w:t>
        </w:r>
        <w:r>
          <w:fldChar w:fldCharType="end"/>
        </w:r>
      </w:hyperlink>
    </w:p>
    <w:p>
      <w:pPr>
        <w:pStyle w:val="TOC2"/>
        <w:tabs>
          <w:tab w:val="right" w:leader="dot" w:pos="8306"/>
        </w:tabs>
      </w:pPr>
      <w:hyperlink w:anchor="_Toc14875" w:history="1">
        <w:r>
          <w:rPr>
            <w:rFonts w:ascii="仿宋" w:eastAsia="仿宋" w:hAnsi="仿宋" w:cs="仿宋" w:hint="eastAsia"/>
            <w:lang w:eastAsia="zh-CN"/>
          </w:rPr>
          <w:t>(三)、工艺技术方案要求</w:t>
        </w:r>
        <w:r>
          <w:tab/>
        </w:r>
        <w:r>
          <w:fldChar w:fldCharType="begin"/>
        </w:r>
        <w:r>
          <w:instrText xml:space="preserve"> PAGEREF _Toc14875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57" w:history="1">
        <w:r>
          <w:rPr>
            <w:rFonts w:ascii="仿宋" w:eastAsia="仿宋" w:hAnsi="仿宋" w:cs="仿宋" w:hint="eastAsia"/>
            <w:lang w:eastAsia="zh-CN"/>
          </w:rPr>
          <w:t>十二、雕刻雕铣设备控制系统项目投资规划</w:t>
        </w:r>
        <w:r>
          <w:tab/>
        </w:r>
        <w:r>
          <w:fldChar w:fldCharType="begin"/>
        </w:r>
        <w:r>
          <w:instrText xml:space="preserve"> PAGEREF _Toc25757 \h </w:instrText>
        </w:r>
        <w:r>
          <w:fldChar w:fldCharType="separate"/>
        </w:r>
        <w:r>
          <w:t>39</w:t>
        </w:r>
        <w:r>
          <w:fldChar w:fldCharType="end"/>
        </w:r>
      </w:hyperlink>
    </w:p>
    <w:p>
      <w:pPr>
        <w:pStyle w:val="TOC2"/>
        <w:tabs>
          <w:tab w:val="right" w:leader="dot" w:pos="8306"/>
        </w:tabs>
      </w:pPr>
      <w:hyperlink w:anchor="_Toc8630" w:history="1">
        <w:r>
          <w:rPr>
            <w:rFonts w:ascii="仿宋" w:eastAsia="仿宋" w:hAnsi="仿宋" w:cs="仿宋" w:hint="eastAsia"/>
            <w:lang w:eastAsia="zh-CN"/>
          </w:rPr>
          <w:t>(一)、雕刻雕铣设备控制系统项目总投资估算</w:t>
        </w:r>
        <w:r>
          <w:tab/>
        </w:r>
        <w:r>
          <w:fldChar w:fldCharType="begin"/>
        </w:r>
        <w:r>
          <w:instrText xml:space="preserve"> PAGEREF _Toc8630 \h </w:instrText>
        </w:r>
        <w:r>
          <w:fldChar w:fldCharType="separate"/>
        </w:r>
        <w:r>
          <w:t>39</w:t>
        </w:r>
        <w:r>
          <w:fldChar w:fldCharType="end"/>
        </w:r>
      </w:hyperlink>
    </w:p>
    <w:p>
      <w:pPr>
        <w:pStyle w:val="TOC2"/>
        <w:tabs>
          <w:tab w:val="right" w:leader="dot" w:pos="8306"/>
        </w:tabs>
      </w:pPr>
      <w:hyperlink w:anchor="_Toc14725" w:history="1">
        <w:r>
          <w:rPr>
            <w:rFonts w:ascii="仿宋" w:eastAsia="仿宋" w:hAnsi="仿宋" w:cs="仿宋" w:hint="eastAsia"/>
            <w:lang w:eastAsia="zh-CN"/>
          </w:rPr>
          <w:t>(二)、资金筹措</w:t>
        </w:r>
        <w:r>
          <w:tab/>
        </w:r>
        <w:r>
          <w:fldChar w:fldCharType="begin"/>
        </w:r>
        <w:r>
          <w:instrText xml:space="preserve"> PAGEREF _Toc14725 \h </w:instrText>
        </w:r>
        <w:r>
          <w:fldChar w:fldCharType="separate"/>
        </w:r>
        <w:r>
          <w:t>41</w:t>
        </w:r>
        <w:r>
          <w:fldChar w:fldCharType="end"/>
        </w:r>
      </w:hyperlink>
    </w:p>
    <w:p>
      <w:pPr>
        <w:pStyle w:val="TOC1"/>
        <w:tabs>
          <w:tab w:val="right" w:leader="dot" w:pos="8306"/>
        </w:tabs>
      </w:pPr>
      <w:hyperlink w:anchor="_Toc13815" w:history="1">
        <w:r>
          <w:rPr>
            <w:rFonts w:ascii="仿宋" w:eastAsia="仿宋" w:hAnsi="仿宋" w:cs="仿宋" w:hint="eastAsia"/>
            <w:lang w:eastAsia="zh-CN"/>
          </w:rPr>
          <w:t>十三、营销与推广策略</w:t>
        </w:r>
        <w:r>
          <w:tab/>
        </w:r>
        <w:r>
          <w:fldChar w:fldCharType="begin"/>
        </w:r>
        <w:r>
          <w:instrText xml:space="preserve"> PAGEREF _Toc13815 \h </w:instrText>
        </w:r>
        <w:r>
          <w:fldChar w:fldCharType="separate"/>
        </w:r>
        <w:r>
          <w:t>41</w:t>
        </w:r>
        <w:r>
          <w:fldChar w:fldCharType="end"/>
        </w:r>
      </w:hyperlink>
    </w:p>
    <w:p>
      <w:pPr>
        <w:pStyle w:val="TOC2"/>
        <w:tabs>
          <w:tab w:val="right" w:leader="dot" w:pos="8306"/>
        </w:tabs>
      </w:pPr>
      <w:hyperlink w:anchor="_Toc8560" w:history="1">
        <w:r>
          <w:rPr>
            <w:rFonts w:ascii="仿宋" w:eastAsia="仿宋" w:hAnsi="仿宋" w:cs="仿宋" w:hint="eastAsia"/>
            <w:lang w:eastAsia="zh-CN"/>
          </w:rPr>
          <w:t>(一)、产品/服务定位与特点</w:t>
        </w:r>
        <w:r>
          <w:tab/>
        </w:r>
        <w:r>
          <w:fldChar w:fldCharType="begin"/>
        </w:r>
        <w:r>
          <w:instrText xml:space="preserve"> PAGEREF _Toc8560 \h </w:instrText>
        </w:r>
        <w:r>
          <w:fldChar w:fldCharType="separate"/>
        </w:r>
        <w:r>
          <w:t>41</w:t>
        </w:r>
        <w:r>
          <w:fldChar w:fldCharType="end"/>
        </w:r>
      </w:hyperlink>
    </w:p>
    <w:p>
      <w:pPr>
        <w:pStyle w:val="TOC2"/>
        <w:tabs>
          <w:tab w:val="right" w:leader="dot" w:pos="8306"/>
        </w:tabs>
      </w:pPr>
      <w:hyperlink w:anchor="_Toc30538" w:history="1">
        <w:r>
          <w:rPr>
            <w:rFonts w:ascii="仿宋" w:eastAsia="仿宋" w:hAnsi="仿宋" w:cs="仿宋" w:hint="eastAsia"/>
            <w:lang w:eastAsia="zh-CN"/>
          </w:rPr>
          <w:t>(二)、市场定位与竞争分析</w:t>
        </w:r>
        <w:r>
          <w:tab/>
        </w:r>
        <w:r>
          <w:fldChar w:fldCharType="begin"/>
        </w:r>
        <w:r>
          <w:instrText xml:space="preserve"> PAGEREF _Toc30538 \h </w:instrText>
        </w:r>
        <w:r>
          <w:fldChar w:fldCharType="separate"/>
        </w:r>
        <w:r>
          <w:t>43</w:t>
        </w:r>
        <w:r>
          <w:fldChar w:fldCharType="end"/>
        </w:r>
      </w:hyperlink>
    </w:p>
    <w:p>
      <w:pPr>
        <w:pStyle w:val="TOC2"/>
        <w:tabs>
          <w:tab w:val="right" w:leader="dot" w:pos="8306"/>
        </w:tabs>
      </w:pPr>
      <w:hyperlink w:anchor="_Toc15586" w:history="1">
        <w:r>
          <w:rPr>
            <w:rFonts w:ascii="仿宋" w:eastAsia="仿宋" w:hAnsi="仿宋" w:cs="仿宋" w:hint="eastAsia"/>
            <w:lang w:eastAsia="zh-CN"/>
          </w:rPr>
          <w:t>(三)、营销渠道与策略</w:t>
        </w:r>
        <w:r>
          <w:tab/>
        </w:r>
        <w:r>
          <w:fldChar w:fldCharType="begin"/>
        </w:r>
        <w:r>
          <w:instrText xml:space="preserve"> PAGEREF _Toc15586 \h </w:instrText>
        </w:r>
        <w:r>
          <w:fldChar w:fldCharType="separate"/>
        </w:r>
        <w:r>
          <w:t>44</w:t>
        </w:r>
        <w:r>
          <w:fldChar w:fldCharType="end"/>
        </w:r>
      </w:hyperlink>
    </w:p>
    <w:p>
      <w:pPr>
        <w:pStyle w:val="TOC2"/>
        <w:tabs>
          <w:tab w:val="right" w:leader="dot" w:pos="8306"/>
        </w:tabs>
      </w:pPr>
      <w:hyperlink w:anchor="_Toc9943" w:history="1">
        <w:r>
          <w:rPr>
            <w:rFonts w:ascii="仿宋" w:eastAsia="仿宋" w:hAnsi="仿宋" w:cs="仿宋" w:hint="eastAsia"/>
            <w:lang w:eastAsia="zh-CN"/>
          </w:rPr>
          <w:t>(四)、推广与宣传活动</w:t>
        </w:r>
        <w:r>
          <w:tab/>
        </w:r>
        <w:r>
          <w:fldChar w:fldCharType="begin"/>
        </w:r>
        <w:r>
          <w:instrText xml:space="preserve"> PAGEREF _Toc9943 \h </w:instrText>
        </w:r>
        <w:r>
          <w:fldChar w:fldCharType="separate"/>
        </w:r>
        <w:r>
          <w:t>45</w:t>
        </w:r>
        <w:r>
          <w:fldChar w:fldCharType="end"/>
        </w:r>
      </w:hyperlink>
    </w:p>
    <w:p>
      <w:pPr>
        <w:pStyle w:val="TOC1"/>
        <w:tabs>
          <w:tab w:val="right" w:leader="dot" w:pos="8306"/>
        </w:tabs>
      </w:pPr>
      <w:hyperlink w:anchor="_Toc18480" w:history="1">
        <w:r>
          <w:rPr>
            <w:rFonts w:ascii="仿宋" w:eastAsia="仿宋" w:hAnsi="仿宋" w:cs="仿宋" w:hint="eastAsia"/>
            <w:lang w:eastAsia="zh-CN"/>
          </w:rPr>
          <w:t>十四、雕刻雕铣设备控制系统项目实施保障措施</w:t>
        </w:r>
        <w:r>
          <w:tab/>
        </w:r>
        <w:r>
          <w:fldChar w:fldCharType="begin"/>
        </w:r>
        <w:r>
          <w:instrText xml:space="preserve"> PAGEREF _Toc18480 \h </w:instrText>
        </w:r>
        <w:r>
          <w:fldChar w:fldCharType="separate"/>
        </w:r>
        <w:r>
          <w:t>51</w:t>
        </w:r>
        <w:r>
          <w:fldChar w:fldCharType="end"/>
        </w:r>
      </w:hyperlink>
    </w:p>
    <w:p>
      <w:pPr>
        <w:pStyle w:val="TOC2"/>
        <w:tabs>
          <w:tab w:val="right" w:leader="dot" w:pos="8306"/>
        </w:tabs>
      </w:pPr>
      <w:hyperlink w:anchor="_Toc22571" w:history="1">
        <w:r>
          <w:rPr>
            <w:rFonts w:ascii="仿宋" w:eastAsia="仿宋" w:hAnsi="仿宋" w:cs="仿宋" w:hint="eastAsia"/>
            <w:lang w:eastAsia="zh-CN"/>
          </w:rPr>
          <w:t>(一)、雕刻雕铣设备控制系统项目实施保障机制</w:t>
        </w:r>
        <w:r>
          <w:tab/>
        </w:r>
        <w:r>
          <w:fldChar w:fldCharType="begin"/>
        </w:r>
        <w:r>
          <w:instrText xml:space="preserve"> PAGEREF _Toc22571 \h </w:instrText>
        </w:r>
        <w:r>
          <w:fldChar w:fldCharType="separate"/>
        </w:r>
        <w:r>
          <w:t>51</w:t>
        </w:r>
        <w:r>
          <w:fldChar w:fldCharType="end"/>
        </w:r>
      </w:hyperlink>
    </w:p>
    <w:p>
      <w:pPr>
        <w:pStyle w:val="TOC2"/>
        <w:tabs>
          <w:tab w:val="right" w:leader="dot" w:pos="8306"/>
        </w:tabs>
      </w:pPr>
      <w:hyperlink w:anchor="_Toc22296" w:history="1">
        <w:r>
          <w:rPr>
            <w:rFonts w:ascii="仿宋" w:eastAsia="仿宋" w:hAnsi="仿宋" w:cs="仿宋" w:hint="eastAsia"/>
            <w:lang w:eastAsia="zh-CN"/>
          </w:rPr>
          <w:t>(二)、雕刻雕铣设备控制系统项目法律合规要求</w:t>
        </w:r>
        <w:r>
          <w:tab/>
        </w:r>
        <w:r>
          <w:fldChar w:fldCharType="begin"/>
        </w:r>
        <w:r>
          <w:instrText xml:space="preserve"> PAGEREF _Toc22296 \h </w:instrText>
        </w:r>
        <w:r>
          <w:fldChar w:fldCharType="separate"/>
        </w:r>
        <w:r>
          <w:t>55</w:t>
        </w:r>
        <w:r>
          <w:fldChar w:fldCharType="end"/>
        </w:r>
      </w:hyperlink>
    </w:p>
    <w:p>
      <w:pPr>
        <w:pStyle w:val="TOC2"/>
        <w:tabs>
          <w:tab w:val="right" w:leader="dot" w:pos="8306"/>
        </w:tabs>
      </w:pPr>
      <w:hyperlink w:anchor="_Toc27880" w:history="1">
        <w:r>
          <w:rPr>
            <w:rFonts w:ascii="仿宋" w:eastAsia="仿宋" w:hAnsi="仿宋" w:cs="仿宋" w:hint="eastAsia"/>
            <w:lang w:eastAsia="zh-CN"/>
          </w:rPr>
          <w:t>(三)、雕刻雕铣设备控制系统项目合同管理与法律事务</w:t>
        </w:r>
        <w:r>
          <w:tab/>
        </w:r>
        <w:r>
          <w:fldChar w:fldCharType="begin"/>
        </w:r>
        <w:r>
          <w:instrText xml:space="preserve"> PAGEREF _Toc27880 \h </w:instrText>
        </w:r>
        <w:r>
          <w:fldChar w:fldCharType="separate"/>
        </w:r>
        <w:r>
          <w:t>59</w:t>
        </w:r>
        <w:r>
          <w:fldChar w:fldCharType="end"/>
        </w:r>
      </w:hyperlink>
    </w:p>
    <w:p>
      <w:pPr>
        <w:pStyle w:val="TOC2"/>
        <w:tabs>
          <w:tab w:val="right" w:leader="dot" w:pos="8306"/>
        </w:tabs>
      </w:pPr>
      <w:hyperlink w:anchor="_Toc22054" w:history="1">
        <w:r>
          <w:rPr>
            <w:rFonts w:ascii="仿宋" w:eastAsia="仿宋" w:hAnsi="仿宋" w:cs="仿宋" w:hint="eastAsia"/>
            <w:lang w:eastAsia="zh-CN"/>
          </w:rPr>
          <w:t>(四)、雕刻雕铣设备控制系统项目知识产权保护策略</w:t>
        </w:r>
        <w:r>
          <w:tab/>
        </w:r>
        <w:r>
          <w:fldChar w:fldCharType="begin"/>
        </w:r>
        <w:r>
          <w:instrText xml:space="preserve"> PAGEREF _Toc22054 \h </w:instrText>
        </w:r>
        <w:r>
          <w:fldChar w:fldCharType="separate"/>
        </w:r>
        <w:r>
          <w:t>66</w:t>
        </w:r>
        <w:r>
          <w:fldChar w:fldCharType="end"/>
        </w:r>
      </w:hyperlink>
    </w:p>
    <w:p>
      <w:pPr>
        <w:pStyle w:val="TOC1"/>
        <w:tabs>
          <w:tab w:val="right" w:leader="dot" w:pos="8306"/>
        </w:tabs>
      </w:pPr>
      <w:hyperlink w:anchor="_Toc13072" w:history="1">
        <w:r>
          <w:rPr>
            <w:rFonts w:ascii="仿宋" w:eastAsia="仿宋" w:hAnsi="仿宋" w:cs="仿宋" w:hint="eastAsia"/>
            <w:lang w:eastAsia="zh-CN"/>
          </w:rPr>
          <w:t>十五、雕刻雕铣设备控制系统项目实施时间节点</w:t>
        </w:r>
        <w:r>
          <w:tab/>
        </w:r>
        <w:r>
          <w:fldChar w:fldCharType="begin"/>
        </w:r>
        <w:r>
          <w:instrText xml:space="preserve"> PAGEREF _Toc13072 \h </w:instrText>
        </w:r>
        <w:r>
          <w:fldChar w:fldCharType="separate"/>
        </w:r>
        <w:r>
          <w:t>68</w:t>
        </w:r>
        <w:r>
          <w:fldChar w:fldCharType="end"/>
        </w:r>
      </w:hyperlink>
    </w:p>
    <w:p>
      <w:pPr>
        <w:pStyle w:val="TOC2"/>
        <w:tabs>
          <w:tab w:val="right" w:leader="dot" w:pos="8306"/>
        </w:tabs>
      </w:pPr>
      <w:hyperlink w:anchor="_Toc18514" w:history="1">
        <w:r>
          <w:rPr>
            <w:rFonts w:ascii="仿宋" w:eastAsia="仿宋" w:hAnsi="仿宋" w:cs="仿宋" w:hint="eastAsia"/>
            <w:lang w:eastAsia="zh-CN"/>
          </w:rPr>
          <w:t>(一)、雕刻雕铣设备控制系统项目启动阶段时间节点</w:t>
        </w:r>
        <w:r>
          <w:tab/>
        </w:r>
        <w:r>
          <w:fldChar w:fldCharType="begin"/>
        </w:r>
        <w:r>
          <w:instrText xml:space="preserve"> PAGEREF _Toc18514 \h </w:instrText>
        </w:r>
        <w:r>
          <w:fldChar w:fldCharType="separate"/>
        </w:r>
        <w:r>
          <w:t>68</w:t>
        </w:r>
        <w:r>
          <w:fldChar w:fldCharType="end"/>
        </w:r>
      </w:hyperlink>
    </w:p>
    <w:p>
      <w:pPr>
        <w:pStyle w:val="TOC2"/>
        <w:tabs>
          <w:tab w:val="right" w:leader="dot" w:pos="8306"/>
        </w:tabs>
      </w:pPr>
      <w:hyperlink w:anchor="_Toc25271" w:history="1">
        <w:r>
          <w:rPr>
            <w:rFonts w:ascii="仿宋" w:eastAsia="仿宋" w:hAnsi="仿宋" w:cs="仿宋" w:hint="eastAsia"/>
            <w:lang w:eastAsia="zh-CN"/>
          </w:rPr>
          <w:t>(二)、雕刻雕铣设备控制系统项目执行阶段时间节点</w:t>
        </w:r>
        <w:r>
          <w:tab/>
        </w:r>
        <w:r>
          <w:fldChar w:fldCharType="begin"/>
        </w:r>
        <w:r>
          <w:instrText xml:space="preserve"> PAGEREF _Toc25271 \h </w:instrText>
        </w:r>
        <w:r>
          <w:fldChar w:fldCharType="separate"/>
        </w:r>
        <w:r>
          <w:t>70</w:t>
        </w:r>
        <w:r>
          <w:fldChar w:fldCharType="end"/>
        </w:r>
      </w:hyperlink>
    </w:p>
    <w:p>
      <w:pPr>
        <w:pStyle w:val="TOC2"/>
        <w:tabs>
          <w:tab w:val="right" w:leader="dot" w:pos="8306"/>
        </w:tabs>
      </w:pPr>
      <w:hyperlink w:anchor="_Toc10873" w:history="1">
        <w:r>
          <w:rPr>
            <w:rFonts w:ascii="仿宋" w:eastAsia="仿宋" w:hAnsi="仿宋" w:cs="仿宋" w:hint="eastAsia"/>
            <w:lang w:eastAsia="zh-CN"/>
          </w:rPr>
          <w:t>(三)、雕刻雕铣设备控制系统项目完成阶段时间节点</w:t>
        </w:r>
        <w:r>
          <w:tab/>
        </w:r>
        <w:r>
          <w:fldChar w:fldCharType="begin"/>
        </w:r>
        <w:r>
          <w:instrText xml:space="preserve"> PAGEREF _Toc10873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40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雕刻雕铣设备控制系统项目的主要产品是XXXX，预计年产值为XXX万元。这一产品在市场中占据着重要的地位，其广泛的应用范围使得该雕刻雕铣设备控制系统项目的市场前景非常广阔。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雕刻雕铣设备控制系统项目的xxx产品作为重要的原材料之一，将在多个领域发挥关键作用。其在建筑、交通、能源等方面的广泛应用将为整个产业链提供强大的支持，形成产业协同效应。雕刻雕铣设备控制系统项目的年产值XXX万XXX万XXX万万元不仅反映了其在市场上的巨大潜力，更预示着它对国民经济的积极贡献。这种关联度高、涉及面广的产业关系，使得该雕刻雕铣设备控制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692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雕刻雕铣设备控制系统项目总征地面积为XXXX平方米，相当于约XX.XX亩，其中净用地面积为XXXX平方米，红线范围内相当于约XX.XX亩。这一用地规模充分考虑了雕刻雕铣设备控制系统项目的建设需求，保障了雕刻雕铣设备控制系统项目在合适的空间内得以充分发展。雕刻雕铣设备控制系统项目规划的总建筑面积为XXXX平方米，其中主体工程建设占XXXX平方米，计容建筑面积达XXXX平方米。预计建筑工程的投资将达到XXXX万元，为雕刻雕铣设备控制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雕刻雕铣设备控制系统项目计划购置的设备共计XXXX台（套），设备购置费用为XXXX万元。这一设备购置计划充分考虑到雕刻雕铣设备控制系统项目的生产需求和技术要求，确保了雕刻雕铣设备控制系统项目在生产运营中具备先进的技术装备和高效的生产能力。设备的合理配置将为雕刻雕铣设备控制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雕刻雕铣设备控制系统项目计划总投资为XXXX万元，预计年实现营业收入为XXXX万元。这一产能规模的设定旨在确保雕刻雕铣设备控制系统项目能够在投资与回报之间取得平衡，实现长期可持续的发展。雕刻雕铣设备控制系统项目的总投资充分考虑到各个方面的需求，包括用地建设、设备购置等多个环节，以确保雕刻雕铣设备控制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983"/>
      <w:r>
        <w:rPr>
          <w:rFonts w:ascii="仿宋" w:eastAsia="仿宋" w:hAnsi="仿宋" w:cs="仿宋" w:hint="eastAsia"/>
          <w:sz w:val="28"/>
          <w:lang w:eastAsia="zh-CN"/>
        </w:rPr>
        <w:t>二、雕刻雕铣设备控制系统项目可持续发展</w:t>
      </w:r>
      <w:bookmarkEnd w:id="5"/>
    </w:p>
    <w:p>
      <w:pPr>
        <w:pStyle w:val="Heading2"/>
        <w:rPr>
          <w:rFonts w:ascii="仿宋" w:eastAsia="仿宋" w:hAnsi="仿宋" w:cs="仿宋" w:hint="eastAsia"/>
          <w:lang w:eastAsia="zh-CN"/>
        </w:rPr>
      </w:pPr>
      <w:bookmarkStart w:id="6" w:name="_Toc622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雕刻雕铣设备控制系统项目中，雕刻雕铣设备控制系统项目团队着眼于未来，明确了可持续发展的战略方向。制定的具体可持续发展目标包括降低资源使用、采用环保技术、最大化社会效益等。这一步骤不仅有助于雕刻雕铣设备控制系统项目在环保和社会责任方面达到最高标准，也为未来提供了明确的指引，确保雕刻雕铣设备控制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可持续实践的融入雕刻雕铣设备控制系统项目管理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雕刻雕铣设备控制系统项目管理周期。从雕刻雕铣设备控制系统项目规划开始，雕刻雕铣设备控制系统项目团队就考虑了环境和社会的因素。在执行阶段，雕刻雕铣设备控制系统项目团队积极推动绿色技术的应用，优化资源利用。此外，关注员工的社会责任，通过培训和沟通活动提高员工对可持续发展的认知，使他们能够在日常工作中践行可持续实践。这些举措不仅为雕刻雕铣设备控制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82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雕刻雕铣设备控制系统项目的可持续发展理念，我们深信环保与社会责任是雕刻雕铣设备控制系统项目成功的关键支柱。在雕刻雕铣设备控制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雕刻雕铣设备控制系统项目团队通过引入先进的环保技术、建立高效的废物处理系统以及推动能源节约措施，积极履行环保责任。定期的环保监测和评估确保雕刻雕铣设备控制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雕刻雕铣设备控制系统项目不仅致力于自身可持续发展，还注重对社会的回馈。通过支持社区雕刻雕铣设备控制系统项目、参与慈善事业、提供培训机会等方式，雕刻雕铣设备控制系统项目积极履行社会责任。与当地社区建立积极互动，关注员工的工作与生活平衡，以及员工的身心健康，是雕刻雕铣设备控制系统项目在社会责任层面的关键举措。这样的实践不仅增强了雕刻雕铣设备控制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8944"/>
      <w:r>
        <w:rPr>
          <w:rFonts w:ascii="仿宋" w:eastAsia="仿宋" w:hAnsi="仿宋" w:cs="仿宋" w:hint="eastAsia"/>
          <w:sz w:val="28"/>
          <w:lang w:eastAsia="zh-CN"/>
        </w:rPr>
        <w:t>三、雕刻雕铣设备控制系统项目危机管理</w:t>
      </w:r>
      <w:bookmarkEnd w:id="8"/>
    </w:p>
    <w:p>
      <w:pPr>
        <w:pStyle w:val="Heading2"/>
        <w:rPr>
          <w:rFonts w:ascii="仿宋" w:eastAsia="仿宋" w:hAnsi="仿宋" w:cs="仿宋" w:hint="eastAsia"/>
          <w:lang w:eastAsia="zh-CN"/>
        </w:rPr>
      </w:pPr>
      <w:bookmarkStart w:id="9" w:name="_Toc455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雕刻雕铣设备控制系统项目危机管理中，危机预警与识别是确保雕刻雕铣设备控制系统项目稳健运行的核心步骤。通过建立全面的监测机制，雕刻雕铣设备控制系统项目团队旨在及时发现和理解潜在的风险和危机因素，以便采取及时的预防和应对措施，确保雕刻雕铣设备控制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雕刻雕铣设备控制系统项目团队全面分析了整个雕刻雕铣设备控制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雕刻雕铣设备控制系统项目团队着重于明确定义雕刻雕铣设备控制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雕刻雕铣设备控制系统项目进展的持续监控，团队能够及时发现潜在问题并作出迅速反应。雕刻雕铣设备控制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雕刻雕铣设备控制系统项目得以更有序、可控地推进。</w:t>
      </w:r>
    </w:p>
    <w:p>
      <w:pPr>
        <w:pStyle w:val="Heading2"/>
        <w:ind w:firstLine="560" w:firstLineChars="200"/>
        <w:rPr>
          <w:rFonts w:ascii="仿宋" w:eastAsia="仿宋" w:hAnsi="仿宋" w:cs="仿宋" w:hint="eastAsia"/>
          <w:sz w:val="28"/>
          <w:lang w:eastAsia="zh-CN"/>
        </w:rPr>
      </w:pPr>
      <w:bookmarkStart w:id="10" w:name="_Toc3547"/>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在危机发生时，雕刻雕铣设备控制系统项目团队立即行动，成立了应急小组。该小组的任务是迅速制定并实施紧急应对措施，以最小化潜在损失。以下是采取的主要措施：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暂停雕刻雕铣设备控制系统项目进度：为遏制危机蔓延，雕刻雕铣设备控制系统项目暂时停止进行，以便全面评估当前状况。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资源重新分配：重新评估雕刻雕铣设备控制系统项目资源的分配，确保最大限度地减小损失。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实时沟通：与关键利益相关者建立实时沟通机制，向他们传递雕刻雕铣设备控制系统项目危机的实际状况，保障雕刻雕铣设备控制系统项目核心利益。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在紧急应对的同时，雕刻雕铣设备控制系统项目团队强调了团队协作和有效沟通的重要性。以下是团队协作的关键举措：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信息共享机制：建立了信息共享平台，确保团队成员能够及时获取雕刻雕铣设备控制系统项目危机的实时信息。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领导者沟通：雕刻雕铣设备控制系统项目领导者通过定期会议和即时沟通工具，指导团队应对危机，保持团队稳定运行。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随着危机得到初步控制，雕刻雕铣设备控制系统项目团队转向制定恢复计划，以确保雕刻雕铣设备控制系统项目能够从中迅速恢复。主要恢复计划包括：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修复受损的进度计划：重新评估雕刻雕铣设备控制系统项目进度，制定修复计划，确保雕刻雕铣设备控制系统项目尽快回归正常进程。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重新调整资源分配：优化资源分配，确保雕刻雕铣设备控制系统项目在有限资源下高效运转。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风险管理机制加强：对雕刻雕铣设备控制系统项目风险进行全面评估，制定更强化的风险管理策略，以预防未来可能的危机。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5109"/>
      <w:r>
        <w:rPr>
          <w:rFonts w:ascii="仿宋" w:eastAsia="仿宋" w:hAnsi="仿宋" w:cs="仿宋" w:hint="eastAsia"/>
          <w:sz w:val="28"/>
          <w:lang w:eastAsia="zh-CN"/>
        </w:rPr>
        <w:t>四、雕刻雕铣设备控制系统项目选址可行性分析</w:t>
      </w:r>
      <w:bookmarkEnd w:id="11"/>
    </w:p>
    <w:p>
      <w:pPr>
        <w:pStyle w:val="Heading2"/>
        <w:rPr>
          <w:rFonts w:ascii="仿宋" w:eastAsia="仿宋" w:hAnsi="仿宋" w:cs="仿宋" w:hint="eastAsia"/>
          <w:lang w:eastAsia="zh-CN"/>
        </w:rPr>
      </w:pPr>
      <w:bookmarkStart w:id="12" w:name="_Toc15477"/>
      <w:r>
        <w:rPr>
          <w:rFonts w:ascii="仿宋" w:eastAsia="仿宋" w:hAnsi="仿宋" w:cs="仿宋" w:hint="eastAsia"/>
          <w:lang w:eastAsia="zh-CN"/>
        </w:rPr>
        <w:t>(一)、雕刻雕铣设备控制系统项目选址</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该雕刻雕铣设备控制系统项目选址位于XX省XX市XX区XXX街道</w:t>
      </w:r>
    </w:p>
    <w:p>
      <w:pPr>
        <w:pStyle w:val="Heading2"/>
        <w:ind w:firstLine="560" w:firstLineChars="200"/>
        <w:rPr>
          <w:rFonts w:ascii="仿宋" w:eastAsia="仿宋" w:hAnsi="仿宋" w:cs="仿宋" w:hint="eastAsia"/>
          <w:sz w:val="28"/>
          <w:lang w:eastAsia="zh-CN"/>
        </w:rPr>
      </w:pPr>
      <w:bookmarkStart w:id="13" w:name="_Toc5774"/>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雕刻雕铣设备控制系统项目的征地面积将根据雕刻雕铣设备控制系统项目的实际规模和需求进行精确规划。具体面积XXX平方米，旨在确保雕刻雕铣设备控制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净用地面积是在征地面积基础上去除不可利用面积后的实际可开发用地。具体面积XXX平方米，考虑到环保、交通、安全等多方面因素，以确保雕刻雕铣设备控制系统项目在整体利用效率上达到最优。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雕刻雕铣设备控制系统项目计划建设的建筑总规模具体面积XXX平方米。这一规模的确定综合考虑了雕刻雕铣设备控制系统项目的性质、规模，以及城市规划的相关要求，确保建筑布局与周边环境协调一致。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绿地率是雕刻雕铣设备控制系统项目用地中被规划为绿地的比例。具体面积XXX平方米，旨在通过合理规划绿地，改善雕刻雕铣设备控制系统项目周边环境，提升居民生活质量，并符合城市整体绿化规划。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容积率是用地上可以建设的建筑总体积与用地面积之比。具体面积XXX，通过合理的容积率规划，确保雕刻雕铣设备控制系统项目建筑规模与周边环境和谐共生。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雕刻雕铣设备控制系统项目选址与当地城市规划相一致，具体面积XXX平方米。通过与城市规划部门深入沟通，确保雕刻雕铣设备控制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雕刻雕铣设备控制系统项目选址符合当地产业政策，具体面积XXX平方米。这包括雕刻雕铣设备控制系统项目对当地经济的促进作用，以及对相关产业的带动效应，确保雕刻雕铣设备控制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雕刻雕铣设备控制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确保雕刻雕铣设备控制系统项目选址具备必要的公共设施配套，具体面积XXX平方米。这包括交通便利性、教育、医疗等基础设施，以提高居民生活品质，使得雕刻雕铣设备控制系统项目选址更具吸引力。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考虑用地总体要求对当地社会稳定性的影响，具体面积XXX平方米。通过深入了解当地社区反馈，确保雕刻雕铣设备控制系统项目的选址和建设过程对当地社会和谐稳定产生积极作用。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雕刻雕铣设备控制系统项目选址不仅符合法规和规划，还在实际操作中具有可行性。这一全面规划将为雕刻雕铣设备控制系统项目的成功实施提供坚实的基础，确保雕刻雕铣设备控制系统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6756"/>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雕刻雕铣设备控制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雕刻雕铣设备控制系统项目的设备规划和空间设计中，我们将采取灵活设备布局的措施。设备布局将根据实际需求进行灵活设计，避免不必要的浪费。通过合理规划设备摆放位置，我们将提高设备的利用率，减少设备间距，以确保雕刻雕铣设备控制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雕刻雕铣设备控制系统项目内部引入共享设施的概念，例如共享会议室、办公区等。通过这种方式，我们可以减少对资源的重复建设，提高资源共享效率，从而减小雕刻雕铣设备控制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2495"/>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雕刻雕铣设备控制系统项目的总图布置中，我们将不同功能区域进行明确的规划，以最大程度满足雕刻雕铣设备控制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823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雕刻雕铣设备控制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雕刻雕铣设备控制系统项目对环境的影响是综合评价的重要因素之一。我们将详细考虑选址周边的自然环境、生态保护区、水源地等情况，确保雕刻雕铣设备控制系统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对选址的评价还需充分考虑当地政府的产业政策和法规。我们将详细了解雕刻雕铣设备控制系统项目所在地的相关政策，确保雕刻雕铣设备控制系统项目的规划和运营与当地法规相符，降低不必要的法律风险。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考虑到社会稳定性对企业运营的重要性，我们将评估选址地区的社会安全情况、劳工关系、社区反馈等方面，以确保雕刻雕铣设备控制系统项目的建设和运营不会受到社会稳定性的负面影响。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最后，我们将综合考虑用地成本，包括土地购置费用、土地开发成本等。通过对用地成本的详细评估，我们能够做出更为精确的经济效益分析，为雕刻雕铣设备控制系统项目的投资决策提供有力支持。</w:t>
      </w:r>
    </w:p>
    <w:p>
      <w:pPr>
        <w:pStyle w:val="Heading1"/>
        <w:ind w:firstLine="560" w:firstLineChars="200"/>
        <w:rPr>
          <w:rFonts w:ascii="仿宋" w:eastAsia="仿宋" w:hAnsi="仿宋" w:cs="仿宋" w:hint="eastAsia"/>
          <w:sz w:val="28"/>
          <w:lang w:eastAsia="zh-CN"/>
        </w:rPr>
      </w:pPr>
      <w:bookmarkStart w:id="17" w:name="_Toc14739"/>
      <w:r>
        <w:rPr>
          <w:rFonts w:ascii="仿宋" w:eastAsia="仿宋" w:hAnsi="仿宋" w:cs="仿宋" w:hint="eastAsia"/>
          <w:sz w:val="28"/>
          <w:lang w:eastAsia="zh-CN"/>
        </w:rPr>
        <w:t>五、雕刻雕铣设备控制系统项目绩效评估</w:t>
      </w:r>
      <w:bookmarkEnd w:id="17"/>
    </w:p>
    <w:p>
      <w:pPr>
        <w:pStyle w:val="Heading2"/>
        <w:rPr>
          <w:rFonts w:ascii="仿宋" w:eastAsia="仿宋" w:hAnsi="仿宋" w:cs="仿宋" w:hint="eastAsia"/>
          <w:lang w:eastAsia="zh-CN"/>
        </w:rPr>
      </w:pPr>
      <w:bookmarkStart w:id="18" w:name="_Toc22717"/>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雕刻雕铣设备控制系统项目中，我们设计了一套全面的绩效评估指标，以确保雕刻雕铣设备控制系统项目的可控和成功交付。这些指标跨足雕刻雕铣设备控制系统项目目标、成本、进度和质量等多个维度，为我们提供了全面洞察雕刻雕铣设备控制系统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雕刻雕铣设备控制系统项目目标达成率是我们关注的首要指标。我们设定了明确的目标，并通过定期监测和评估，迅速发现并应对潜在的目标偏差。这为雕刻雕铣设备控制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成本绩效是另一个核心关注点。通过实际成本与预算成本的对比分析，我们深入了解成本差异的原因，及时调整资源分配，保持雕刻雕铣设备控制系统项目在经济效益方面的合理水平。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雕刻雕铣设备控制系统项目进度作为关键的绩效指标之一，得到了精心的关注。我们制定了详细的雕刻雕铣设备控制系统项目进度计划，并设立了进度符合度指标，确保实际进度与计划进度保持一致。这使我们能够快速发现和解决潜在的进度问题，保持雕刻雕铣设备控制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雕刻雕铣设备控制系统项目绩效的不可或缺的一环。我们引入了一系列的质量标准和客户满意度指标，以确保雕刻雕铣设备控制系统项目交付的成果在质量上达到或超越预期水平。通过持续监测这些指标，我们努力提升雕刻雕铣设备控制系统项目整体质量水平，为雕刻雕铣设备控制系统项目的成功交付提供有力保障。通过这些科学且全面的绩效评估，我们能够更好地引导雕刻雕铣设备控制系统项目的持续改进，确保雕刻雕铣设备控制系统项目目标的顺利达成。</w:t>
      </w:r>
    </w:p>
    <w:p>
      <w:pPr>
        <w:pStyle w:val="Heading2"/>
        <w:ind w:firstLine="560" w:firstLineChars="200"/>
        <w:rPr>
          <w:rFonts w:ascii="仿宋" w:eastAsia="仿宋" w:hAnsi="仿宋" w:cs="仿宋" w:hint="eastAsia"/>
          <w:sz w:val="28"/>
          <w:lang w:eastAsia="zh-CN"/>
        </w:rPr>
      </w:pPr>
      <w:bookmarkStart w:id="19" w:name="_Toc12864"/>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绩效评估是雕刻雕铣设备控制系统项目中的关键环节，为确保雕刻雕铣设备控制系统项目达到预期目标，我们采用了多层次、多维度的绩效评估方法。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https://d.book118.com/107164141135006052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雕刻雕铣设备控制系统项目规划设计纲要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446602"/>
    <w:rsid w:val="494466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7164141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2024-03-01T12:15:00Z</dcterms:created>
  <dcterms:modified xsi:type="dcterms:W3CDTF">2024-03-01T12:16:03Z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4BAABD05BE134285A58E3C876ECC1956_11</vt:lpwstr>
  </property>
  <property fmtid="{D5CDD505-2E9C-101B-9397-08002B2CF9AE}" pid="3" name="KSOProductBuildVer">
    <vt:lpwstr>2052-12.1.0.16388</vt:lpwstr>
  </property>
</Properties>
</file>