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058C5">
        <w:rPr>
          <w:rFonts w:ascii="微软雅黑" w:eastAsia="微软雅黑" w:hAnsi="微软雅黑"/>
          <w:b/>
          <w:sz w:val="28"/>
          <w:szCs w:val="28"/>
        </w:rPr>
        <w:t>拌合站操作员述职报告(3篇)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058C5">
        <w:rPr>
          <w:rFonts w:ascii="微软雅黑" w:eastAsia="微软雅黑" w:hAnsi="微软雅黑"/>
          <w:sz w:val="24"/>
          <w:szCs w:val="24"/>
        </w:rPr>
        <w:t xml:space="preserve">    拌合站操作员述职报告篇一</w:t>
        <w:br/>
        <w:t xml:space="preserve">    从间歇式沥青拌合站主要组成及工作原理入手，通过冷料仓级配、热料仓级配、沥青用量等各方面，详细阐述了沥青混凝土质量的控制。</w:t>
        <w:br/>
        <w:t xml:space="preserve">    1 引言</w:t>
        <w:br/>
        <w:t xml:space="preserve">    近年我国高速公路、一级公路事业蓬勃发展，对公路质量提出了越来越高的要求。对路面质量也相应地提出了更高的要求。路面质量主要取决于沥青混凝土</w:t>
        <w:br/>
        <w:t xml:space="preserve">    质量及其摊铺质量。在我国，生产沥青混凝土的设备主要有连续式和间歇式两种。前者是通过控制冷料来控制级配，骨料经烘干后，通过搅龙，一边喷油，一边拌</w:t>
      </w:r>
      <w:r w:rsidR="005058C5">
        <w:rPr>
          <w:rFonts w:ascii="微软雅黑" w:eastAsia="微软雅黑" w:hAnsi="微软雅黑"/>
          <w:sz w:val="24"/>
          <w:szCs w:val="24"/>
        </w:rPr>
        <w:t>合，其缺</w:t>
      </w:r>
      <w:r w:rsidR="005058C5">
        <w:rPr>
          <w:rFonts w:ascii="微软雅黑" w:eastAsia="微软雅黑" w:hAnsi="微软雅黑"/>
          <w:sz w:val="24"/>
          <w:szCs w:val="24"/>
        </w:rPr>
        <w:t>点是骨料级配稳定性差，沥青用量不好控制；后者是将冷料烘干后，再进行二次筛分，用电子称称量骨料、矿粉、沥青，按顺序倒入拌缸均匀搅拌，其骨料级配和沥青用量都得到了很好的控制，致使间歇式沥青拌合设备目前被广泛的应用。本文从拌合站的主要组成、工作原理等阐述利用间歇式拌合站搅拌沥</w:t>
        <w:br/>
        <w:t xml:space="preserve">    青混合料如何进行质量控制。</w:t>
        <w:br/>
        <w:t xml:space="preserve">    2 拌合站主要组成沥青混凝土拌合站主要由上料机组、烘干加热机组、拌合机组、沥青供给机组、矿粉供给机组、成品料储存机组及中央控制室组成。各机组分别安装在单独的基</w:t>
      </w:r>
      <w:r w:rsidR="005058C5">
        <w:rPr>
          <w:rFonts w:ascii="微软雅黑" w:eastAsia="微软雅黑" w:hAnsi="微软雅黑"/>
          <w:sz w:val="24"/>
          <w:szCs w:val="24"/>
        </w:rPr>
        <w:t>础上由电动机驱动。如图1。</w:t>
        <w:br/>
        <w:t xml:space="preserve">    3 拌合站工作原理</w:t>
        <w:br/>
        <w:t xml:space="preserve">    当中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058C5">
        <w:rPr>
          <w:rFonts w:ascii="微软雅黑" w:eastAsia="微软雅黑" w:hAnsi="微软雅黑"/>
          <w:sz w:val="24"/>
          <w:szCs w:val="24"/>
        </w:rPr>
        <w:t>央控制室发出开机命令后，冷料仓冷料经皮带输送机输送到干燥滚筒内，烘干后的骨料，由热料提升机输送到振动筛上进行筛分。筛分后的骨料落入各热料仓室。各骨料和粉料由各自室门落人各自的称量斗内由电子称计量，随后放人拌缸内，经称量好后的热沥青随后喷人拌缸内。各种混合料经充分搅拌后，形成成品料，卸到送料斗车里。送料斗车经轨道卸人储料罐。最后通过卸料闸门，将成品料放到运输汽车上。骨料的输送、烘干、筛分，粉料和沥青的输送是连续进</w:t>
      </w:r>
      <w:r w:rsidR="005058C5">
        <w:rPr>
          <w:rFonts w:ascii="微软雅黑" w:eastAsia="微软雅黑" w:hAnsi="微软雅黑"/>
          <w:sz w:val="24"/>
          <w:szCs w:val="24"/>
        </w:rPr>
        <w:t>行的，而骨料、粉料、沥青称量、混合料的拌合及送料斗车运输成品料是按周期进行的。</w:t>
        <w:br/>
        <w:t xml:space="preserve">    4 沥青混凝土质量的控制 4.1 原材料</w:t>
      </w:r>
      <w:r w:rsidR="005058C5">
        <w:rPr>
          <w:rFonts w:ascii="微软雅黑" w:eastAsia="微软雅黑" w:hAnsi="微软雅黑"/>
          <w:sz w:val="24"/>
          <w:szCs w:val="24"/>
        </w:rPr>
        <w:t>质量控制</w:t>
        <w:br/>
        <w:t xml:space="preserve">    沥青混凝土的原材料主要包括：沥青、矿粉、粗集料、细集料等。</w:t>
        <w:br/>
        <w:t xml:space="preserve">    沥青到货时，要附有炼油厂的沥青质量检验单。试验人员要对每一车沥青进行检验，各项指标如针入度、延度、软化点等须符合《公路沥青路面施工技术规</w:t>
        <w:br/>
        <w:t xml:space="preserve">    范(jtj032—94)》(以下称《规范》)要求，方准许卸油人罐。沥青贮存时，不同来源及标号的沥</w:t>
        <w:br/>
        <w:t xml:space="preserve">    青要分开存</w:t>
      </w:r>
      <w:r w:rsidR="005058C5">
        <w:rPr>
          <w:rFonts w:ascii="微软雅黑" w:eastAsia="微软雅黑" w:hAnsi="微软雅黑"/>
          <w:sz w:val="24"/>
          <w:szCs w:val="24"/>
        </w:rPr>
        <w:t>放，不得混杂。</w:t>
        <w:br/>
        <w:t xml:space="preserve">    作为沥青混凝土填料的矿粉，是形成沥青胶浆的重要组成物质，它的质量直接影响着沥青混凝土的质量，所以必须严格控制。其材质应为石灰岩，外观质量</w:t>
        <w:br/>
        <w:t xml:space="preserve">    以洁净、于燥、无团料结块为原则</w:t>
      </w:r>
      <w:r w:rsidR="005058C5">
        <w:rPr>
          <w:rFonts w:ascii="微软雅黑" w:eastAsia="微软雅黑" w:hAnsi="微软雅黑"/>
          <w:sz w:val="24"/>
          <w:szCs w:val="24"/>
        </w:rPr>
        <w:t>，细度要控制到小于0.075 mm的颗粒不少于75％。粗集料指粒径大于2.36 mm的碎石。各级碎石在外观上应洁净、干燥、无风化、无杂质，有良好的颗粒形状，级配组成要符合规范要求。试验人员应对其随时检测，以保证冷料的质量合格。细集料指粒径小于2.36mm的大砂、石屑等。在外观上应洁</w:t>
      </w:r>
      <w:r w:rsidR="005058C5">
        <w:rPr>
          <w:rFonts w:ascii="微软雅黑" w:eastAsia="微软雅黑" w:hAnsi="微软雅黑"/>
          <w:sz w:val="24"/>
          <w:szCs w:val="24"/>
        </w:rPr>
        <w:t>净、干燥、无风化、无杂质，并有适当的颗粒</w:t>
        <w:br/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组成。</w:t>
        <w:br/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4.2</w:t>
      </w:r>
      <w:r w:rsidR="005058C5">
        <w:rPr>
          <w:rFonts w:ascii="微软雅黑" w:eastAsia="微软雅黑" w:hAnsi="微软雅黑"/>
          <w:sz w:val="24"/>
          <w:szCs w:val="24"/>
        </w:rPr>
        <w:t xml:space="preserve"> 冷料仓级配控制</w:t>
        <w:br/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</w:t>
      </w:r>
      <w:r w:rsidR="005058C5">
        <w:rPr>
          <w:rFonts w:ascii="微软雅黑" w:eastAsia="微软雅黑" w:hAnsi="微软雅黑"/>
          <w:sz w:val="24"/>
          <w:szCs w:val="24"/>
        </w:rPr>
        <w:t xml:space="preserve"> 4.2.1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https://d.book118.com/108000116067006046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058C5"/>
    <w:rsid w:val="006007CE"/>
    <w:rsid w:val="00707240"/>
    <w:rsid w:val="008636A4"/>
    <w:rsid w:val="008C290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08000116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3046</Words>
  <Characters>17364</Characters>
  <Application>Microsoft Office Word</Application>
  <DocSecurity>0</DocSecurity>
  <Lines>144</Lines>
  <Paragraphs>40</Paragraphs>
  <ScaleCrop>false</ScaleCrop>
  <Company/>
  <LinksUpToDate>false</LinksUpToDate>
  <CharactersWithSpaces>20370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