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2024年河南林业职业学院高职单招（英语／数学／语文）笔试历年真题摘选含答案解析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下列带点的字解释正确的是（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686562" cy="97165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6562" cy="97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下列划横线的句子翻译正确的是（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A.未及见贼而士卒离散，君臣相顾，不知所归。君臣相顾：君王和大臣们互相照顾。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B.孟尝君不说，日：“诺，先生休矣！”先生休矣：先生休息吧！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C.城陷而虏，与巡死先后异耳。城陷而虏：城池陷落后他被敌人俘获。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D.举先王之政，以兴利除弊，不为生事。举先王之政：列举先王的治国方略。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6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下列作家中，属于“新月社”的是（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A.郁达夫和徐志摩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B.郭沫若和郁达夫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C.闻一多和徐志摩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D.郁达夫和闻一多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我国第一部纪传体通史是（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5.</w:t>
      </w:r>
      <w:r>
        <w:rPr>
          <w:rFonts w:ascii="黑体" w:eastAsia="黑体" w:hAnsi="黑体" w:cs="Times New Roman"/>
          <w:sz w:val="24"/>
          <w:lang w:val="en-US" w:eastAsia="ja-JP" w:bidi="ar-SA"/>
        </w:rPr>
        <w:t>《李将军列传》选自（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C.《史记》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孟子和孔子同属（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A.儒家学派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D.名家学派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人称“曲状元”的元代散曲作家是（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https://d.book118.com/108024031072006045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yperlink" Target="https://d.book118.com/108024031072006045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