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130" w:line="274" w:lineRule="auto"/>
        <w:ind w:left="9203" w:right="108" w:hanging="1305"/>
        <w:rPr>
          <w:sz w:val="16"/>
          <w:szCs w:val="16"/>
        </w:rPr>
      </w:pPr>
      <w:r>
        <w:drawing>
          <wp:anchor distT="0" distB="0" distL="0" distR="0" simplePos="0" relativeHeight="251658240" behindDoc="0" locked="0" layoutInCell="0" allowOverlap="1">
            <wp:simplePos x="0" y="0"/>
            <wp:positionH relativeFrom="page">
              <wp:posOffset>457527</wp:posOffset>
            </wp:positionH>
            <wp:positionV relativeFrom="page">
              <wp:posOffset>601279</wp:posOffset>
            </wp:positionV>
            <wp:extent cx="1439043" cy="377548"/>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1439043" cy="377548"/>
                    </a:xfrm>
                    <a:prstGeom prst="rect">
                      <a:avLst/>
                    </a:prstGeom>
                  </pic:spPr>
                </pic:pic>
              </a:graphicData>
            </a:graphic>
          </wp:anchor>
        </w:drawing>
      </w:r>
      <w:r>
        <w:rPr>
          <w:color w:val="004098"/>
          <w:spacing w:val="5"/>
        </w:rPr>
        <w:t>证券研究报告</w:t>
      </w:r>
      <w:r>
        <w:rPr>
          <w:color w:val="004098"/>
          <w:spacing w:val="46"/>
        </w:rPr>
        <w:t xml:space="preserve"> </w:t>
      </w:r>
      <w:r>
        <w:rPr>
          <w:rFonts w:ascii="Tahoma" w:eastAsia="Tahoma" w:hAnsi="Tahoma" w:cs="Tahoma"/>
          <w:color w:val="004098"/>
          <w:spacing w:val="5"/>
        </w:rPr>
        <w:t>|</w:t>
      </w:r>
      <w:r>
        <w:rPr>
          <w:rFonts w:ascii="Tahoma" w:eastAsia="Tahoma" w:hAnsi="Tahoma" w:cs="Tahoma"/>
          <w:color w:val="004098"/>
          <w:spacing w:val="55"/>
        </w:rPr>
        <w:t xml:space="preserve"> </w:t>
      </w:r>
      <w:r>
        <w:rPr>
          <w:color w:val="004098"/>
          <w:spacing w:val="5"/>
        </w:rPr>
        <w:t>首次覆盖报告</w:t>
      </w:r>
      <w:r>
        <w:rPr>
          <w:color w:val="004098"/>
        </w:rPr>
        <w:t xml:space="preserve"> </w:t>
      </w:r>
      <w:r>
        <w:rPr>
          <w:rFonts w:ascii="Tahoma" w:eastAsia="Tahoma" w:hAnsi="Tahoma" w:cs="Tahoma"/>
          <w:color w:val="004098"/>
          <w:spacing w:val="-7"/>
          <w:sz w:val="16"/>
          <w:szCs w:val="16"/>
        </w:rPr>
        <w:t xml:space="preserve">2024 </w:t>
      </w:r>
      <w:r>
        <w:rPr>
          <w:color w:val="004098"/>
          <w:spacing w:val="-7"/>
          <w:sz w:val="16"/>
          <w:szCs w:val="16"/>
        </w:rPr>
        <w:t>年</w:t>
      </w:r>
      <w:r>
        <w:rPr>
          <w:color w:val="004098"/>
          <w:spacing w:val="-25"/>
          <w:sz w:val="16"/>
          <w:szCs w:val="16"/>
        </w:rPr>
        <w:t xml:space="preserve"> </w:t>
      </w:r>
      <w:r>
        <w:rPr>
          <w:rFonts w:ascii="Tahoma" w:eastAsia="Tahoma" w:hAnsi="Tahoma" w:cs="Tahoma"/>
          <w:color w:val="004098"/>
          <w:spacing w:val="-7"/>
          <w:sz w:val="16"/>
          <w:szCs w:val="16"/>
        </w:rPr>
        <w:t xml:space="preserve">02 </w:t>
      </w:r>
      <w:r>
        <w:rPr>
          <w:color w:val="004098"/>
          <w:spacing w:val="-7"/>
          <w:sz w:val="16"/>
          <w:szCs w:val="16"/>
        </w:rPr>
        <w:t>月</w:t>
      </w:r>
      <w:r>
        <w:rPr>
          <w:color w:val="004098"/>
          <w:spacing w:val="-31"/>
          <w:sz w:val="16"/>
          <w:szCs w:val="16"/>
        </w:rPr>
        <w:t xml:space="preserve"> </w:t>
      </w:r>
      <w:r>
        <w:rPr>
          <w:rFonts w:ascii="Tahoma" w:eastAsia="Tahoma" w:hAnsi="Tahoma" w:cs="Tahoma"/>
          <w:color w:val="004098"/>
          <w:spacing w:val="-7"/>
          <w:sz w:val="16"/>
          <w:szCs w:val="16"/>
        </w:rPr>
        <w:t>28</w:t>
      </w:r>
      <w:r>
        <w:rPr>
          <w:rFonts w:ascii="Tahoma" w:eastAsia="Tahoma" w:hAnsi="Tahoma" w:cs="Tahoma"/>
          <w:color w:val="004098"/>
          <w:spacing w:val="31"/>
          <w:sz w:val="16"/>
          <w:szCs w:val="16"/>
        </w:rPr>
        <w:t xml:space="preserve"> </w:t>
      </w:r>
      <w:r>
        <w:rPr>
          <w:color w:val="004098"/>
          <w:spacing w:val="-7"/>
          <w:sz w:val="16"/>
          <w:szCs w:val="16"/>
        </w:rPr>
        <w:t>日</w:t>
      </w:r>
    </w:p>
    <w:p>
      <w:pPr>
        <w:spacing w:before="66" w:line="44" w:lineRule="exact"/>
      </w:pPr>
      <w:r>
        <w:pict>
          <v:shape id="_x0000_i1025" style="width:530.3pt;height:2.2pt;mso-position-horizontal-relative:char;mso-position-vertical-relative:line" coordorigin="0,0" coordsize="10605,44" path="m,43l10605,43l10605,l,l,43xe" filled="t" fillcolor="#004098" stroked="f">
            <w10:wrap type="none"/>
          </v:shape>
        </w:pict>
      </w:r>
    </w:p>
    <w:p>
      <w:pPr>
        <w:spacing w:before="71"/>
      </w:pPr>
    </w:p>
    <w:p>
      <w:pPr>
        <w:sectPr>
          <w:footerReference w:type="default" r:id="rId5"/>
          <w:pgSz w:w="11907" w:h="16839"/>
          <w:pgMar w:top="946" w:right="568" w:bottom="871" w:left="650" w:header="0" w:footer="561" w:gutter="0"/>
          <w:cols w:num="1" w:space="708" w:equalWidth="0">
            <w:col w:w="10688" w:space="0"/>
          </w:cols>
        </w:sectPr>
      </w:pPr>
    </w:p>
    <w:p>
      <w:pPr>
        <w:pStyle w:val="BodyText"/>
        <w:spacing w:line="225" w:lineRule="auto"/>
        <w:ind w:left="79"/>
        <w:outlineLvl w:val="0"/>
        <w:rPr>
          <w:sz w:val="48"/>
          <w:szCs w:val="48"/>
        </w:rPr>
      </w:pPr>
      <w:r>
        <w:rPr>
          <w:color w:val="004098"/>
          <w:spacing w:val="-3"/>
          <w:sz w:val="48"/>
          <w:szCs w:val="48"/>
          <w14:textOutline w14:w="8708">
            <w14:solidFill>
              <w14:srgbClr w14:val="004098"/>
            </w14:solidFill>
            <w14:prstDash w14:val="solid"/>
            <w14:miter w14:lim="10"/>
          </w14:textOutline>
        </w:rPr>
        <w:t>大业股份（</w:t>
      </w:r>
      <w:r>
        <w:rPr>
          <w:rFonts w:ascii="Tahoma" w:eastAsia="Tahoma" w:hAnsi="Tahoma" w:cs="Tahoma"/>
          <w:b/>
          <w:bCs/>
          <w:color w:val="004098"/>
          <w:spacing w:val="-3"/>
          <w:sz w:val="48"/>
          <w:szCs w:val="48"/>
        </w:rPr>
        <w:t>603278.SH</w:t>
      </w:r>
      <w:r>
        <w:rPr>
          <w:color w:val="004098"/>
          <w:spacing w:val="-3"/>
          <w:sz w:val="48"/>
          <w:szCs w:val="48"/>
          <w14:textOutline w14:w="8708">
            <w14:solidFill>
              <w14:srgbClr w14:val="004098"/>
            </w14:solidFill>
            <w14:prstDash w14:val="solid"/>
            <w14:miter w14:lim="10"/>
          </w14:textOutline>
        </w:rPr>
        <w:t>）</w:t>
      </w:r>
    </w:p>
    <w:p>
      <w:pPr>
        <w:pStyle w:val="BodyText"/>
        <w:spacing w:before="221" w:line="212" w:lineRule="auto"/>
        <w:ind w:left="44"/>
        <w:rPr>
          <w:sz w:val="36"/>
          <w:szCs w:val="36"/>
        </w:rPr>
      </w:pPr>
      <w:r>
        <w:rPr>
          <w:color w:val="004098"/>
          <w:sz w:val="36"/>
          <w:szCs w:val="36"/>
          <w14:textOutline w14:w="6531">
            <w14:solidFill>
              <w14:srgbClr w14:val="004098"/>
            </w14:solidFill>
            <w14:prstDash w14:val="solid"/>
            <w14:miter w14:lim="10"/>
          </w14:textOutline>
        </w:rPr>
        <w:t>成本优化蓄势待发，产品扩张初露峥嵘</w:t>
      </w:r>
    </w:p>
    <w:p>
      <w:pPr>
        <w:pStyle w:val="BodyText"/>
        <w:spacing w:before="168" w:line="248" w:lineRule="auto"/>
        <w:ind w:left="28" w:right="183" w:firstLine="2"/>
        <w:jc w:val="both"/>
      </w:pPr>
      <w:r>
        <w:rPr>
          <w:color w:val="004098"/>
          <w:spacing w:val="8"/>
          <w14:textOutline w14:w="3614">
            <w14:solidFill>
              <w14:srgbClr w14:val="004098"/>
            </w14:solidFill>
            <w14:prstDash w14:val="solid"/>
            <w14:miter w14:lim="10"/>
          </w14:textOutline>
        </w:rPr>
        <w:t>轮胎骨架材料龙头，多年深耕终成大业。</w:t>
      </w:r>
      <w:r>
        <w:rPr>
          <w:spacing w:val="8"/>
        </w:rPr>
        <w:t>公司是国内轮胎骨架材</w:t>
      </w:r>
      <w:r>
        <w:rPr>
          <w:spacing w:val="7"/>
        </w:rPr>
        <w:t>料龙头，主</w:t>
      </w:r>
      <w:r>
        <w:t xml:space="preserve"> </w:t>
      </w:r>
      <w:r>
        <w:rPr>
          <w:spacing w:val="2"/>
        </w:rPr>
        <w:t>要产品为胎圈钢丝、钢帘线和胶管钢丝，</w:t>
      </w:r>
      <w:r>
        <w:rPr>
          <w:spacing w:val="-38"/>
        </w:rPr>
        <w:t xml:space="preserve"> </w:t>
      </w:r>
      <w:r>
        <w:rPr>
          <w:spacing w:val="2"/>
        </w:rPr>
        <w:t>下游主要为汽车轮胎、飞机轮胎等。</w:t>
      </w:r>
      <w:r>
        <w:t xml:space="preserve"> </w:t>
      </w:r>
      <w:r>
        <w:rPr>
          <w:spacing w:val="9"/>
        </w:rPr>
        <w:t>公司胎圈钢丝国内产量第一，龙头地位稳固，</w:t>
      </w:r>
      <w:r>
        <w:rPr>
          <w:rFonts w:ascii="Tahoma" w:eastAsia="Tahoma" w:hAnsi="Tahoma" w:cs="Tahoma"/>
          <w:spacing w:val="9"/>
        </w:rPr>
        <w:t>2021</w:t>
      </w:r>
      <w:r>
        <w:rPr>
          <w:rFonts w:ascii="Tahoma" w:eastAsia="Tahoma" w:hAnsi="Tahoma" w:cs="Tahoma"/>
          <w:spacing w:val="54"/>
        </w:rPr>
        <w:t xml:space="preserve"> </w:t>
      </w:r>
      <w:r>
        <w:rPr>
          <w:spacing w:val="9"/>
        </w:rPr>
        <w:t>年公司收购胜通补足了</w:t>
      </w:r>
      <w:r>
        <w:t xml:space="preserve"> </w:t>
      </w:r>
      <w:r>
        <w:rPr>
          <w:spacing w:val="6"/>
        </w:rPr>
        <w:t>钢帘线产能短板，跻身钢帘线一线供应商。</w:t>
      </w:r>
      <w:r>
        <w:rPr>
          <w:spacing w:val="6"/>
        </w:rPr>
        <w:t xml:space="preserve"> </w:t>
      </w:r>
      <w:r>
        <w:rPr>
          <w:rFonts w:ascii="Tahoma" w:eastAsia="Tahoma" w:hAnsi="Tahoma" w:cs="Tahoma"/>
          <w:spacing w:val="5"/>
        </w:rPr>
        <w:t xml:space="preserve">2022  </w:t>
      </w:r>
      <w:r>
        <w:rPr>
          <w:spacing w:val="5"/>
        </w:rPr>
        <w:t>年受宏观经济、原材料价</w:t>
      </w:r>
      <w:r>
        <w:t xml:space="preserve"> </w:t>
      </w:r>
      <w:r>
        <w:rPr>
          <w:spacing w:val="5"/>
        </w:rPr>
        <w:t>格波动等因素影响，市场需求疲弱，</w:t>
      </w:r>
      <w:r>
        <w:rPr>
          <w:spacing w:val="52"/>
        </w:rPr>
        <w:t xml:space="preserve"> </w:t>
      </w:r>
      <w:r>
        <w:rPr>
          <w:spacing w:val="5"/>
        </w:rPr>
        <w:t>公司首次出现亏损。</w:t>
      </w:r>
      <w:r>
        <w:rPr>
          <w:rFonts w:ascii="Tahoma" w:eastAsia="Tahoma" w:hAnsi="Tahoma" w:cs="Tahoma"/>
          <w:spacing w:val="5"/>
        </w:rPr>
        <w:t>2023</w:t>
      </w:r>
      <w:r>
        <w:rPr>
          <w:rFonts w:ascii="Tahoma" w:eastAsia="Tahoma" w:hAnsi="Tahoma" w:cs="Tahoma"/>
          <w:spacing w:val="47"/>
        </w:rPr>
        <w:t xml:space="preserve"> </w:t>
      </w:r>
      <w:r>
        <w:rPr>
          <w:spacing w:val="5"/>
        </w:rPr>
        <w:t>年公</w:t>
      </w:r>
      <w:r>
        <w:rPr>
          <w:spacing w:val="4"/>
        </w:rPr>
        <w:t>司基本</w:t>
      </w:r>
      <w:r>
        <w:t xml:space="preserve"> </w:t>
      </w:r>
      <w:r>
        <w:rPr>
          <w:spacing w:val="8"/>
        </w:rPr>
        <w:t>面迅速反转，主要原材料盘条采购价格和部分能源价格回落以及胜通钢</w:t>
      </w:r>
      <w:r>
        <w:rPr>
          <w:spacing w:val="7"/>
        </w:rPr>
        <w:t>帘线</w:t>
      </w:r>
      <w:r>
        <w:t xml:space="preserve"> </w:t>
      </w:r>
      <w:r>
        <w:rPr>
          <w:spacing w:val="6"/>
        </w:rPr>
        <w:t>产能逐步恢复，</w:t>
      </w:r>
      <w:r>
        <w:rPr>
          <w:spacing w:val="6"/>
        </w:rPr>
        <w:t xml:space="preserve"> </w:t>
      </w:r>
      <w:r>
        <w:rPr>
          <w:spacing w:val="6"/>
        </w:rPr>
        <w:t>公司净利润实现回升。</w:t>
      </w:r>
      <w:r>
        <w:rPr>
          <w:rFonts w:ascii="Tahoma" w:eastAsia="Tahoma" w:hAnsi="Tahoma" w:cs="Tahoma"/>
          <w:spacing w:val="6"/>
        </w:rPr>
        <w:t>2023</w:t>
      </w:r>
      <w:r>
        <w:rPr>
          <w:rFonts w:ascii="Tahoma" w:eastAsia="Tahoma" w:hAnsi="Tahoma" w:cs="Tahoma"/>
          <w:spacing w:val="55"/>
        </w:rPr>
        <w:t xml:space="preserve"> </w:t>
      </w:r>
      <w:r>
        <w:rPr>
          <w:spacing w:val="6"/>
        </w:rPr>
        <w:t>年前三季度公司实现归母净利</w:t>
      </w:r>
      <w:r>
        <w:t xml:space="preserve"> </w:t>
      </w:r>
      <w:r>
        <w:rPr>
          <w:spacing w:val="3"/>
        </w:rPr>
        <w:t>润</w:t>
      </w:r>
      <w:r>
        <w:rPr>
          <w:spacing w:val="-4"/>
        </w:rPr>
        <w:t xml:space="preserve"> </w:t>
      </w:r>
      <w:r>
        <w:rPr>
          <w:rFonts w:ascii="Tahoma" w:eastAsia="Tahoma" w:hAnsi="Tahoma" w:cs="Tahoma"/>
          <w:spacing w:val="3"/>
        </w:rPr>
        <w:t xml:space="preserve">1.05 </w:t>
      </w:r>
      <w:r>
        <w:rPr>
          <w:spacing w:val="3"/>
        </w:rPr>
        <w:t>亿元，同比增长</w:t>
      </w:r>
      <w:r>
        <w:rPr>
          <w:spacing w:val="-23"/>
        </w:rPr>
        <w:t xml:space="preserve"> </w:t>
      </w:r>
      <w:r>
        <w:rPr>
          <w:rFonts w:ascii="Tahoma" w:eastAsia="Tahoma" w:hAnsi="Tahoma" w:cs="Tahoma"/>
          <w:spacing w:val="3"/>
        </w:rPr>
        <w:t>162.73%</w:t>
      </w:r>
      <w:r>
        <w:rPr>
          <w:spacing w:val="3"/>
        </w:rPr>
        <w:t>。</w:t>
      </w:r>
    </w:p>
    <w:p>
      <w:pPr>
        <w:pStyle w:val="BodyText"/>
        <w:spacing w:before="188" w:line="249" w:lineRule="auto"/>
        <w:ind w:left="31" w:right="182" w:firstLine="1"/>
        <w:jc w:val="both"/>
      </w:pPr>
      <w:r>
        <w:rPr>
          <w:color w:val="004098"/>
          <w:spacing w:val="8"/>
          <w14:textOutline w14:w="3614">
            <w14:solidFill>
              <w14:srgbClr w14:val="004098"/>
            </w14:solidFill>
            <w14:prstDash w14:val="solid"/>
            <w14:miter w14:lim="10"/>
          </w14:textOutline>
        </w:rPr>
        <w:t>行业需求回暖，产能出清后强者恒强。</w:t>
      </w:r>
      <w:r>
        <w:rPr>
          <w:spacing w:val="8"/>
        </w:rPr>
        <w:t>轮胎骨架材料行业原材料价</w:t>
      </w:r>
      <w:r>
        <w:rPr>
          <w:spacing w:val="7"/>
        </w:rPr>
        <w:t>格已逐渐</w:t>
      </w:r>
      <w:r>
        <w:t xml:space="preserve"> </w:t>
      </w:r>
      <w:r>
        <w:rPr>
          <w:spacing w:val="7"/>
        </w:rPr>
        <w:t>稳定，能源价格进入下行通道，行业成本端压力改善。截至</w:t>
      </w:r>
      <w:r>
        <w:rPr>
          <w:spacing w:val="-24"/>
        </w:rPr>
        <w:t xml:space="preserve"> </w:t>
      </w:r>
      <w:r>
        <w:rPr>
          <w:rFonts w:ascii="Tahoma" w:eastAsia="Tahoma" w:hAnsi="Tahoma" w:cs="Tahoma"/>
          <w:spacing w:val="7"/>
        </w:rPr>
        <w:t xml:space="preserve">2024 </w:t>
      </w:r>
      <w:r>
        <w:rPr>
          <w:spacing w:val="7"/>
        </w:rPr>
        <w:t>年</w:t>
      </w:r>
      <w:r>
        <w:rPr>
          <w:spacing w:val="-15"/>
        </w:rPr>
        <w:t xml:space="preserve"> </w:t>
      </w:r>
      <w:r>
        <w:rPr>
          <w:rFonts w:ascii="Tahoma" w:eastAsia="Tahoma" w:hAnsi="Tahoma" w:cs="Tahoma"/>
          <w:spacing w:val="7"/>
        </w:rPr>
        <w:t xml:space="preserve">1 </w:t>
      </w:r>
      <w:r>
        <w:rPr>
          <w:spacing w:val="7"/>
        </w:rPr>
        <w:t>月</w:t>
      </w:r>
      <w:r>
        <w:rPr>
          <w:spacing w:val="-26"/>
        </w:rPr>
        <w:t xml:space="preserve"> </w:t>
      </w:r>
      <w:r>
        <w:rPr>
          <w:rFonts w:ascii="Tahoma" w:eastAsia="Tahoma" w:hAnsi="Tahoma" w:cs="Tahoma"/>
          <w:spacing w:val="7"/>
        </w:rPr>
        <w:t>5</w:t>
      </w:r>
      <w:r>
        <w:rPr>
          <w:rFonts w:ascii="Tahoma" w:eastAsia="Tahoma" w:hAnsi="Tahoma" w:cs="Tahoma"/>
        </w:rPr>
        <w:t xml:space="preserve">  </w:t>
      </w:r>
      <w:r>
        <w:rPr>
          <w:spacing w:val="8"/>
        </w:rPr>
        <w:t>日，全国φ</w:t>
      </w:r>
      <w:r>
        <w:rPr>
          <w:rFonts w:ascii="Tahoma" w:eastAsia="Tahoma" w:hAnsi="Tahoma" w:cs="Tahoma"/>
          <w:spacing w:val="8"/>
        </w:rPr>
        <w:t>6.5</w:t>
      </w:r>
      <w:r>
        <w:rPr>
          <w:rFonts w:ascii="Tahoma" w:eastAsia="Tahoma" w:hAnsi="Tahoma" w:cs="Tahoma"/>
        </w:rPr>
        <w:t>mm</w:t>
      </w:r>
      <w:r>
        <w:rPr>
          <w:rFonts w:ascii="Tahoma" w:eastAsia="Tahoma" w:hAnsi="Tahoma" w:cs="Tahoma"/>
          <w:spacing w:val="8"/>
        </w:rPr>
        <w:t xml:space="preserve"> </w:t>
      </w:r>
      <w:r>
        <w:rPr>
          <w:spacing w:val="8"/>
        </w:rPr>
        <w:t>普通高速线材现货价均价为</w:t>
      </w:r>
      <w:r>
        <w:rPr>
          <w:spacing w:val="-25"/>
        </w:rPr>
        <w:t xml:space="preserve"> </w:t>
      </w:r>
      <w:r>
        <w:rPr>
          <w:rFonts w:ascii="Tahoma" w:eastAsia="Tahoma" w:hAnsi="Tahoma" w:cs="Tahoma"/>
          <w:spacing w:val="8"/>
        </w:rPr>
        <w:t>4</w:t>
      </w:r>
      <w:r>
        <w:rPr>
          <w:rFonts w:ascii="Tahoma" w:eastAsia="Tahoma" w:hAnsi="Tahoma" w:cs="Tahoma"/>
          <w:spacing w:val="7"/>
        </w:rPr>
        <w:t xml:space="preserve">,360 </w:t>
      </w:r>
      <w:r>
        <w:rPr>
          <w:spacing w:val="7"/>
        </w:rPr>
        <w:t>元</w:t>
      </w:r>
      <w:r>
        <w:rPr>
          <w:rFonts w:ascii="Tahoma" w:eastAsia="Tahoma" w:hAnsi="Tahoma" w:cs="Tahoma"/>
          <w:spacing w:val="7"/>
        </w:rPr>
        <w:t>/</w:t>
      </w:r>
      <w:r>
        <w:rPr>
          <w:spacing w:val="7"/>
        </w:rPr>
        <w:t>吨，较</w:t>
      </w:r>
      <w:r>
        <w:rPr>
          <w:spacing w:val="-19"/>
        </w:rPr>
        <w:t xml:space="preserve"> </w:t>
      </w:r>
      <w:r>
        <w:rPr>
          <w:rFonts w:ascii="Tahoma" w:eastAsia="Tahoma" w:hAnsi="Tahoma" w:cs="Tahoma"/>
          <w:spacing w:val="7"/>
        </w:rPr>
        <w:t xml:space="preserve">2023 </w:t>
      </w:r>
      <w:r>
        <w:rPr>
          <w:spacing w:val="7"/>
        </w:rPr>
        <w:t>年年</w:t>
      </w:r>
      <w:r>
        <w:t xml:space="preserve"> </w:t>
      </w:r>
      <w:r>
        <w:rPr>
          <w:spacing w:val="2"/>
        </w:rPr>
        <w:t>初水平基本持平；同日中国大宗商品价格指数：</w:t>
      </w:r>
      <w:r>
        <w:rPr>
          <w:spacing w:val="-14"/>
        </w:rPr>
        <w:t xml:space="preserve"> </w:t>
      </w:r>
      <w:r>
        <w:rPr>
          <w:spacing w:val="2"/>
        </w:rPr>
        <w:t>能源类已降至</w:t>
      </w:r>
      <w:r>
        <w:rPr>
          <w:spacing w:val="-21"/>
        </w:rPr>
        <w:t xml:space="preserve"> </w:t>
      </w:r>
      <w:r>
        <w:rPr>
          <w:rFonts w:ascii="Tahoma" w:eastAsia="Tahoma" w:hAnsi="Tahoma" w:cs="Tahoma"/>
          <w:spacing w:val="2"/>
        </w:rPr>
        <w:t xml:space="preserve">163.4335 </w:t>
      </w:r>
      <w:r>
        <w:rPr>
          <w:spacing w:val="2"/>
        </w:rPr>
        <w:t>点，</w:t>
      </w:r>
      <w:r>
        <w:t xml:space="preserve"> </w:t>
      </w:r>
      <w:r>
        <w:rPr>
          <w:spacing w:val="6"/>
        </w:rPr>
        <w:t>较</w:t>
      </w:r>
      <w:r>
        <w:rPr>
          <w:spacing w:val="-34"/>
        </w:rPr>
        <w:t xml:space="preserve"> </w:t>
      </w:r>
      <w:r>
        <w:rPr>
          <w:rFonts w:ascii="Tahoma" w:eastAsia="Tahoma" w:hAnsi="Tahoma" w:cs="Tahoma"/>
          <w:spacing w:val="6"/>
        </w:rPr>
        <w:t xml:space="preserve">2023 </w:t>
      </w:r>
      <w:r>
        <w:rPr>
          <w:spacing w:val="6"/>
        </w:rPr>
        <w:t>年的高点回落</w:t>
      </w:r>
      <w:r>
        <w:rPr>
          <w:spacing w:val="-34"/>
        </w:rPr>
        <w:t xml:space="preserve"> </w:t>
      </w:r>
      <w:r>
        <w:rPr>
          <w:rFonts w:ascii="Tahoma" w:eastAsia="Tahoma" w:hAnsi="Tahoma" w:cs="Tahoma"/>
          <w:spacing w:val="6"/>
        </w:rPr>
        <w:t>23.8%</w:t>
      </w:r>
      <w:r>
        <w:rPr>
          <w:rFonts w:ascii="Tahoma" w:eastAsia="Tahoma" w:hAnsi="Tahoma" w:cs="Tahoma"/>
          <w:spacing w:val="-31"/>
        </w:rPr>
        <w:t xml:space="preserve"> </w:t>
      </w:r>
      <w:r>
        <w:rPr>
          <w:spacing w:val="6"/>
        </w:rPr>
        <w:t>，能源价格进入下行通道，将显著缓解轮胎骨</w:t>
      </w:r>
      <w:r>
        <w:t xml:space="preserve"> </w:t>
      </w:r>
      <w:r>
        <w:rPr>
          <w:spacing w:val="14"/>
        </w:rPr>
        <w:t>架材料行业成本端的压力。从供需结构关系看，我国汽车千人保有量仅为</w:t>
      </w:r>
      <w:r>
        <w:t xml:space="preserve"> </w:t>
      </w:r>
      <w:r>
        <w:rPr>
          <w:rFonts w:ascii="Tahoma" w:eastAsia="Tahoma" w:hAnsi="Tahoma" w:cs="Tahoma"/>
          <w:spacing w:val="2"/>
        </w:rPr>
        <w:t xml:space="preserve">214 </w:t>
      </w:r>
      <w:r>
        <w:rPr>
          <w:spacing w:val="2"/>
        </w:rPr>
        <w:t>辆，</w:t>
      </w:r>
      <w:r>
        <w:rPr>
          <w:spacing w:val="-23"/>
        </w:rPr>
        <w:t xml:space="preserve"> </w:t>
      </w:r>
      <w:r>
        <w:rPr>
          <w:spacing w:val="2"/>
        </w:rPr>
        <w:t>较美、日、韩等发达国家尚有较大差距，</w:t>
      </w:r>
      <w:r>
        <w:rPr>
          <w:spacing w:val="32"/>
        </w:rPr>
        <w:t xml:space="preserve"> </w:t>
      </w:r>
      <w:r>
        <w:rPr>
          <w:spacing w:val="2"/>
        </w:rPr>
        <w:t>同时轮胎骨架材料约占轮</w:t>
      </w:r>
      <w:r>
        <w:t xml:space="preserve"> </w:t>
      </w:r>
      <w:r>
        <w:rPr>
          <w:spacing w:val="8"/>
        </w:rPr>
        <w:t>胎原材料成本的</w:t>
      </w:r>
      <w:r>
        <w:rPr>
          <w:spacing w:val="34"/>
        </w:rPr>
        <w:t xml:space="preserve"> </w:t>
      </w:r>
      <w:r>
        <w:rPr>
          <w:rFonts w:ascii="Tahoma" w:eastAsia="Tahoma" w:hAnsi="Tahoma" w:cs="Tahoma"/>
          <w:spacing w:val="8"/>
        </w:rPr>
        <w:t>17%</w:t>
      </w:r>
      <w:r>
        <w:rPr>
          <w:spacing w:val="8"/>
        </w:rPr>
        <w:t>，具有刚性需求，</w:t>
      </w:r>
      <w:r>
        <w:rPr>
          <w:spacing w:val="-52"/>
        </w:rPr>
        <w:t xml:space="preserve"> </w:t>
      </w:r>
      <w:r>
        <w:rPr>
          <w:spacing w:val="8"/>
        </w:rPr>
        <w:t>因此行业仍有充足的成长空间。轮</w:t>
      </w:r>
      <w:r>
        <w:t xml:space="preserve"> </w:t>
      </w:r>
      <w:r>
        <w:rPr>
          <w:spacing w:val="6"/>
        </w:rPr>
        <w:t>胎骨架材料正朝着规模化、科技化和低碳化方向发展，</w:t>
      </w:r>
      <w:r>
        <w:rPr>
          <w:spacing w:val="-31"/>
        </w:rPr>
        <w:t xml:space="preserve"> </w:t>
      </w:r>
      <w:r>
        <w:rPr>
          <w:spacing w:val="6"/>
        </w:rPr>
        <w:t>低端小产能正逐渐出</w:t>
      </w:r>
      <w:r>
        <w:t xml:space="preserve"> </w:t>
      </w:r>
      <w:r>
        <w:rPr>
          <w:spacing w:val="9"/>
        </w:rPr>
        <w:t>清，公司作为行业龙头仍有望进一步提升市场份额。</w:t>
      </w:r>
    </w:p>
    <w:p>
      <w:pPr>
        <w:pStyle w:val="BodyText"/>
        <w:spacing w:before="190" w:line="248" w:lineRule="auto"/>
        <w:ind w:left="29" w:right="185" w:firstLine="5"/>
      </w:pPr>
      <w:r>
        <w:rPr>
          <w:color w:val="004098"/>
          <w:spacing w:val="8"/>
          <w14:textOutline w14:w="3614">
            <w14:solidFill>
              <w14:srgbClr w14:val="004098"/>
            </w14:solidFill>
            <w14:prstDash w14:val="solid"/>
            <w14:miter w14:lim="10"/>
          </w14:textOutline>
        </w:rPr>
        <w:t>绿能</w:t>
      </w:r>
      <w:r>
        <w:rPr>
          <w:rFonts w:ascii="Tahoma" w:eastAsia="Tahoma" w:hAnsi="Tahoma" w:cs="Tahoma"/>
          <w:b/>
          <w:bCs/>
          <w:color w:val="004098"/>
          <w:spacing w:val="8"/>
        </w:rPr>
        <w:t>+</w:t>
      </w:r>
      <w:r>
        <w:rPr>
          <w:color w:val="004098"/>
          <w:spacing w:val="8"/>
          <w14:textOutline w14:w="3614">
            <w14:solidFill>
              <w14:srgbClr w14:val="004098"/>
            </w14:solidFill>
            <w14:prstDash w14:val="solid"/>
            <w14:miter w14:lim="10"/>
          </w14:textOutline>
        </w:rPr>
        <w:t>海外</w:t>
      </w:r>
      <w:r>
        <w:rPr>
          <w:rFonts w:ascii="Tahoma" w:eastAsia="Tahoma" w:hAnsi="Tahoma" w:cs="Tahoma"/>
          <w:b/>
          <w:bCs/>
          <w:color w:val="004098"/>
          <w:spacing w:val="8"/>
        </w:rPr>
        <w:t>+</w:t>
      </w:r>
      <w:r>
        <w:rPr>
          <w:color w:val="004098"/>
          <w:spacing w:val="8"/>
          <w14:textOutline w14:w="3614">
            <w14:solidFill>
              <w14:srgbClr w14:val="004098"/>
            </w14:solidFill>
            <w14:prstDash w14:val="solid"/>
            <w14:miter w14:lim="10"/>
          </w14:textOutline>
        </w:rPr>
        <w:t>新产品多方部署，迎来发展新机遇。</w:t>
      </w:r>
      <w:r>
        <w:rPr>
          <w:spacing w:val="8"/>
        </w:rPr>
        <w:t>公司近年通过自建绿能，</w:t>
      </w:r>
      <w:r>
        <w:rPr>
          <w:spacing w:val="9"/>
        </w:rPr>
        <w:t xml:space="preserve">  </w:t>
      </w:r>
      <w:r>
        <w:rPr>
          <w:spacing w:val="4"/>
        </w:rPr>
        <w:t>显著提升了产品绿电比例。</w:t>
      </w:r>
      <w:r>
        <w:rPr>
          <w:spacing w:val="4"/>
        </w:rPr>
        <w:t xml:space="preserve"> </w:t>
      </w:r>
      <w:r>
        <w:rPr>
          <w:spacing w:val="4"/>
        </w:rPr>
        <w:t>目前公司在厂房屋顶已建设了</w:t>
      </w:r>
      <w:r>
        <w:rPr>
          <w:spacing w:val="-28"/>
        </w:rPr>
        <w:t xml:space="preserve"> </w:t>
      </w:r>
      <w:r>
        <w:rPr>
          <w:rFonts w:ascii="Tahoma" w:eastAsia="Tahoma" w:hAnsi="Tahoma" w:cs="Tahoma"/>
          <w:spacing w:val="4"/>
        </w:rPr>
        <w:t>77</w:t>
      </w:r>
      <w:r>
        <w:rPr>
          <w:rFonts w:ascii="Tahoma" w:eastAsia="Tahoma" w:hAnsi="Tahoma" w:cs="Tahoma"/>
        </w:rPr>
        <w:t>MW</w:t>
      </w:r>
      <w:r>
        <w:rPr>
          <w:rFonts w:ascii="Tahoma" w:eastAsia="Tahoma" w:hAnsi="Tahoma" w:cs="Tahoma"/>
          <w:spacing w:val="4"/>
        </w:rPr>
        <w:t xml:space="preserve"> </w:t>
      </w:r>
      <w:r>
        <w:rPr>
          <w:spacing w:val="4"/>
        </w:rPr>
        <w:t>光伏发电，</w:t>
      </w:r>
      <w:r>
        <w:t xml:space="preserve"> </w:t>
      </w:r>
      <w:r>
        <w:rPr>
          <w:rFonts w:ascii="Tahoma" w:eastAsia="Tahoma" w:hAnsi="Tahoma" w:cs="Tahoma"/>
          <w:spacing w:val="7"/>
        </w:rPr>
        <w:t xml:space="preserve">2022 </w:t>
      </w:r>
      <w:r>
        <w:rPr>
          <w:spacing w:val="7"/>
        </w:rPr>
        <w:t>年发伏发电量</w:t>
      </w:r>
      <w:r>
        <w:rPr>
          <w:spacing w:val="-27"/>
        </w:rPr>
        <w:t xml:space="preserve"> </w:t>
      </w:r>
      <w:r>
        <w:rPr>
          <w:rFonts w:ascii="Tahoma" w:eastAsia="Tahoma" w:hAnsi="Tahoma" w:cs="Tahoma"/>
          <w:spacing w:val="7"/>
        </w:rPr>
        <w:t xml:space="preserve">7,966 </w:t>
      </w:r>
      <w:r>
        <w:rPr>
          <w:spacing w:val="7"/>
        </w:rPr>
        <w:t>度，约占公司年用电总量的</w:t>
      </w:r>
      <w:r>
        <w:rPr>
          <w:spacing w:val="-30"/>
        </w:rPr>
        <w:t xml:space="preserve"> </w:t>
      </w:r>
      <w:r>
        <w:rPr>
          <w:rFonts w:ascii="Tahoma" w:eastAsia="Tahoma" w:hAnsi="Tahoma" w:cs="Tahoma"/>
          <w:spacing w:val="7"/>
        </w:rPr>
        <w:t>9.97%</w:t>
      </w:r>
      <w:r>
        <w:rPr>
          <w:spacing w:val="7"/>
        </w:rPr>
        <w:t>。同时公司筹</w:t>
      </w:r>
      <w:r>
        <w:t xml:space="preserve"> </w:t>
      </w:r>
      <w:r>
        <w:rPr>
          <w:spacing w:val="8"/>
        </w:rPr>
        <w:t>备自建风电厂，该计划已经纳入山东省“十四五”能源发展规划，经过我们</w:t>
      </w:r>
      <w:r>
        <w:t xml:space="preserve"> </w:t>
      </w:r>
      <w:r>
        <w:rPr>
          <w:spacing w:val="3"/>
        </w:rPr>
        <w:t>测算，</w:t>
      </w:r>
      <w:r>
        <w:rPr>
          <w:spacing w:val="3"/>
        </w:rPr>
        <w:t xml:space="preserve"> </w:t>
      </w:r>
      <w:r>
        <w:rPr>
          <w:spacing w:val="3"/>
        </w:rPr>
        <w:t>若公司获批</w:t>
      </w:r>
      <w:r>
        <w:rPr>
          <w:spacing w:val="-10"/>
        </w:rPr>
        <w:t xml:space="preserve"> </w:t>
      </w:r>
      <w:r>
        <w:rPr>
          <w:rFonts w:ascii="Tahoma" w:eastAsia="Tahoma" w:hAnsi="Tahoma" w:cs="Tahoma"/>
          <w:spacing w:val="3"/>
        </w:rPr>
        <w:t>100</w:t>
      </w:r>
      <w:r>
        <w:rPr>
          <w:rFonts w:ascii="Tahoma" w:eastAsia="Tahoma" w:hAnsi="Tahoma" w:cs="Tahoma"/>
        </w:rPr>
        <w:t>MW</w:t>
      </w:r>
      <w:r>
        <w:rPr>
          <w:rFonts w:ascii="Tahoma" w:eastAsia="Tahoma" w:hAnsi="Tahoma" w:cs="Tahoma"/>
          <w:spacing w:val="3"/>
        </w:rPr>
        <w:t xml:space="preserve"> </w:t>
      </w:r>
      <w:r>
        <w:rPr>
          <w:spacing w:val="3"/>
        </w:rPr>
        <w:t>风电场，则建成后每年可节约电费逾</w:t>
      </w:r>
      <w:r>
        <w:rPr>
          <w:spacing w:val="-20"/>
        </w:rPr>
        <w:t xml:space="preserve"> </w:t>
      </w:r>
      <w:r>
        <w:rPr>
          <w:rFonts w:ascii="Tahoma" w:eastAsia="Tahoma" w:hAnsi="Tahoma" w:cs="Tahoma"/>
          <w:spacing w:val="3"/>
        </w:rPr>
        <w:t xml:space="preserve">1 </w:t>
      </w:r>
      <w:r>
        <w:rPr>
          <w:spacing w:val="3"/>
        </w:rPr>
        <w:t>亿元。此</w:t>
      </w:r>
      <w:r>
        <w:t xml:space="preserve"> </w:t>
      </w:r>
      <w:r>
        <w:rPr>
          <w:spacing w:val="6"/>
        </w:rPr>
        <w:t>外，公司开拓了特种钢丝新产品，其于</w:t>
      </w:r>
      <w:r>
        <w:rPr>
          <w:spacing w:val="6"/>
        </w:rPr>
        <w:t xml:space="preserve"> </w:t>
      </w:r>
      <w:r>
        <w:rPr>
          <w:rFonts w:ascii="Tahoma" w:eastAsia="Tahoma" w:hAnsi="Tahoma" w:cs="Tahoma"/>
          <w:spacing w:val="6"/>
        </w:rPr>
        <w:t>2022</w:t>
      </w:r>
      <w:r>
        <w:rPr>
          <w:rFonts w:ascii="Tahoma" w:eastAsia="Tahoma" w:hAnsi="Tahoma" w:cs="Tahoma"/>
          <w:spacing w:val="37"/>
        </w:rPr>
        <w:t xml:space="preserve"> </w:t>
      </w:r>
      <w:r>
        <w:rPr>
          <w:spacing w:val="6"/>
        </w:rPr>
        <w:t>年</w:t>
      </w:r>
      <w:r>
        <w:rPr>
          <w:spacing w:val="6"/>
        </w:rPr>
        <w:t xml:space="preserve"> </w:t>
      </w:r>
      <w:r>
        <w:rPr>
          <w:rFonts w:ascii="Tahoma" w:eastAsia="Tahoma" w:hAnsi="Tahoma" w:cs="Tahoma"/>
          <w:spacing w:val="6"/>
        </w:rPr>
        <w:t>12</w:t>
      </w:r>
      <w:r>
        <w:rPr>
          <w:rFonts w:ascii="Tahoma" w:eastAsia="Tahoma" w:hAnsi="Tahoma" w:cs="Tahoma"/>
          <w:spacing w:val="30"/>
          <w:w w:val="101"/>
        </w:rPr>
        <w:t xml:space="preserve"> </w:t>
      </w:r>
      <w:r>
        <w:rPr>
          <w:spacing w:val="6"/>
        </w:rPr>
        <w:t>月推出的缆型钢丝附加</w:t>
      </w:r>
      <w:r>
        <w:t xml:space="preserve"> </w:t>
      </w:r>
      <w:r>
        <w:rPr>
          <w:spacing w:val="4"/>
        </w:rPr>
        <w:t>值高，可用于高性能轿车、飞机轮胎；同时公司</w:t>
      </w:r>
      <w:r>
        <w:rPr>
          <w:spacing w:val="3"/>
        </w:rPr>
        <w:t>看准特种钢丝巨大应用潜力，</w:t>
      </w:r>
      <w:r>
        <w:t xml:space="preserve"> </w:t>
      </w:r>
      <w:r>
        <w:rPr>
          <w:spacing w:val="8"/>
        </w:rPr>
        <w:t>布局机器人灵巧手特种钢丝，有望切入人形机器人蓝海赛道。</w:t>
      </w:r>
    </w:p>
    <w:p>
      <w:pPr>
        <w:pStyle w:val="BodyText"/>
        <w:spacing w:before="189" w:line="246" w:lineRule="auto"/>
        <w:ind w:left="29" w:right="234" w:firstLine="5"/>
        <w:jc w:val="both"/>
      </w:pPr>
      <w:r>
        <w:rPr>
          <w:color w:val="004098"/>
          <w:spacing w:val="16"/>
          <w14:textOutline w14:w="3614">
            <w14:solidFill>
              <w14:srgbClr w14:val="004098"/>
            </w14:solidFill>
            <w14:prstDash w14:val="solid"/>
            <w14:miter w14:lim="10"/>
          </w14:textOutline>
        </w:rPr>
        <w:t>盈</w:t>
      </w:r>
      <w:r>
        <w:rPr>
          <w:color w:val="004098"/>
          <w:spacing w:val="-57"/>
        </w:rPr>
        <w:t xml:space="preserve"> </w:t>
      </w:r>
      <w:r>
        <w:rPr>
          <w:color w:val="004098"/>
          <w:spacing w:val="16"/>
          <w14:textOutline w14:w="3614">
            <w14:solidFill>
              <w14:srgbClr w14:val="004098"/>
            </w14:solidFill>
            <w14:prstDash w14:val="solid"/>
            <w14:miter w14:lim="10"/>
          </w14:textOutline>
        </w:rPr>
        <w:t>利预</w:t>
      </w:r>
      <w:r>
        <w:rPr>
          <w:color w:val="004098"/>
          <w:spacing w:val="-56"/>
        </w:rPr>
        <w:t xml:space="preserve"> </w:t>
      </w:r>
      <w:r>
        <w:rPr>
          <w:color w:val="004098"/>
          <w:spacing w:val="16"/>
          <w14:textOutline w14:w="3614">
            <w14:solidFill>
              <w14:srgbClr w14:val="004098"/>
            </w14:solidFill>
            <w14:prstDash w14:val="solid"/>
            <w14:miter w14:lim="10"/>
          </w14:textOutline>
        </w:rPr>
        <w:t>测</w:t>
      </w:r>
      <w:r>
        <w:rPr>
          <w:color w:val="004098"/>
          <w:spacing w:val="-54"/>
        </w:rPr>
        <w:t xml:space="preserve"> </w:t>
      </w:r>
      <w:r>
        <w:rPr>
          <w:color w:val="004098"/>
          <w:spacing w:val="16"/>
          <w14:textOutline w14:w="3614">
            <w14:solidFill>
              <w14:srgbClr w14:val="004098"/>
            </w14:solidFill>
            <w14:prstDash w14:val="solid"/>
            <w14:miter w14:lim="10"/>
          </w14:textOutline>
        </w:rPr>
        <w:t>与投</w:t>
      </w:r>
      <w:r>
        <w:rPr>
          <w:color w:val="004098"/>
          <w:spacing w:val="-51"/>
        </w:rPr>
        <w:t xml:space="preserve"> </w:t>
      </w:r>
      <w:r>
        <w:rPr>
          <w:color w:val="004098"/>
          <w:spacing w:val="16"/>
          <w14:textOutline w14:w="3614">
            <w14:solidFill>
              <w14:srgbClr w14:val="004098"/>
            </w14:solidFill>
            <w14:prstDash w14:val="solid"/>
            <w14:miter w14:lim="10"/>
          </w14:textOutline>
        </w:rPr>
        <w:t>资建议。</w:t>
      </w:r>
      <w:r>
        <w:rPr>
          <w:color w:val="004098"/>
          <w:spacing w:val="-43"/>
        </w:rPr>
        <w:t xml:space="preserve"> </w:t>
      </w:r>
      <w:r>
        <w:rPr>
          <w:spacing w:val="16"/>
        </w:rPr>
        <w:t>我们预计公司</w:t>
      </w:r>
      <w:r>
        <w:rPr>
          <w:spacing w:val="45"/>
        </w:rPr>
        <w:t xml:space="preserve"> </w:t>
      </w:r>
      <w:r>
        <w:rPr>
          <w:rFonts w:ascii="Tahoma" w:eastAsia="Tahoma" w:hAnsi="Tahoma" w:cs="Tahoma"/>
          <w:spacing w:val="16"/>
        </w:rPr>
        <w:t xml:space="preserve">2023-2025  </w:t>
      </w:r>
      <w:r>
        <w:rPr>
          <w:spacing w:val="16"/>
        </w:rPr>
        <w:t>年营</w:t>
      </w:r>
      <w:r>
        <w:rPr>
          <w:spacing w:val="-57"/>
        </w:rPr>
        <w:t xml:space="preserve"> </w:t>
      </w:r>
      <w:r>
        <w:rPr>
          <w:spacing w:val="16"/>
        </w:rPr>
        <w:t>业收入</w:t>
      </w:r>
      <w:r>
        <w:rPr>
          <w:spacing w:val="15"/>
        </w:rPr>
        <w:t>分别为</w:t>
      </w:r>
      <w:r>
        <w:t xml:space="preserve"> </w:t>
      </w:r>
      <w:r>
        <w:rPr>
          <w:rFonts w:ascii="Tahoma" w:eastAsia="Tahoma" w:hAnsi="Tahoma" w:cs="Tahoma"/>
          <w:spacing w:val="3"/>
        </w:rPr>
        <w:t xml:space="preserve">55.03/61.98/70.24 </w:t>
      </w:r>
      <w:r>
        <w:rPr>
          <w:spacing w:val="3"/>
        </w:rPr>
        <w:t>亿元，归母净利润分别为</w:t>
      </w:r>
      <w:r>
        <w:rPr>
          <w:spacing w:val="3"/>
        </w:rPr>
        <w:t xml:space="preserve"> </w:t>
      </w:r>
      <w:r>
        <w:rPr>
          <w:rFonts w:ascii="Tahoma" w:eastAsia="Tahoma" w:hAnsi="Tahoma" w:cs="Tahoma"/>
          <w:spacing w:val="3"/>
        </w:rPr>
        <w:t>1.12</w:t>
      </w:r>
      <w:r>
        <w:rPr>
          <w:rFonts w:ascii="Tahoma" w:eastAsia="Tahoma" w:hAnsi="Tahoma" w:cs="Tahoma"/>
          <w:spacing w:val="2"/>
        </w:rPr>
        <w:t xml:space="preserve">/1.92/3.58 </w:t>
      </w:r>
      <w:r>
        <w:rPr>
          <w:spacing w:val="2"/>
        </w:rPr>
        <w:t>亿元，</w:t>
      </w:r>
      <w:r>
        <w:rPr>
          <w:spacing w:val="45"/>
        </w:rPr>
        <w:t xml:space="preserve"> </w:t>
      </w:r>
      <w:r>
        <w:rPr>
          <w:spacing w:val="2"/>
        </w:rPr>
        <w:t>当前市</w:t>
      </w:r>
      <w:r>
        <w:t xml:space="preserve"> </w:t>
      </w:r>
      <w:r>
        <w:rPr>
          <w:spacing w:val="5"/>
        </w:rPr>
        <w:t>值对应</w:t>
      </w:r>
      <w:r>
        <w:rPr>
          <w:spacing w:val="-34"/>
        </w:rPr>
        <w:t xml:space="preserve"> </w:t>
      </w:r>
      <w:r>
        <w:rPr>
          <w:rFonts w:ascii="Tahoma" w:eastAsia="Tahoma" w:hAnsi="Tahoma" w:cs="Tahoma"/>
          <w:spacing w:val="5"/>
        </w:rPr>
        <w:t xml:space="preserve">2023 </w:t>
      </w:r>
      <w:r>
        <w:rPr>
          <w:spacing w:val="5"/>
        </w:rPr>
        <w:t>年</w:t>
      </w:r>
      <w:r>
        <w:rPr>
          <w:spacing w:val="-30"/>
        </w:rPr>
        <w:t xml:space="preserve"> </w:t>
      </w:r>
      <w:r>
        <w:rPr>
          <w:rFonts w:ascii="Tahoma" w:eastAsia="Tahoma" w:hAnsi="Tahoma" w:cs="Tahoma"/>
        </w:rPr>
        <w:t>PE</w:t>
      </w:r>
      <w:r>
        <w:rPr>
          <w:rFonts w:ascii="Tahoma" w:eastAsia="Tahoma" w:hAnsi="Tahoma" w:cs="Tahoma"/>
          <w:spacing w:val="5"/>
        </w:rPr>
        <w:t xml:space="preserve"> </w:t>
      </w:r>
      <w:r>
        <w:rPr>
          <w:spacing w:val="5"/>
        </w:rPr>
        <w:t>为</w:t>
      </w:r>
      <w:r>
        <w:rPr>
          <w:spacing w:val="-34"/>
        </w:rPr>
        <w:t xml:space="preserve"> </w:t>
      </w:r>
      <w:r>
        <w:rPr>
          <w:rFonts w:ascii="Tahoma" w:eastAsia="Tahoma" w:hAnsi="Tahoma" w:cs="Tahoma"/>
          <w:spacing w:val="5"/>
        </w:rPr>
        <w:t>29.8X</w:t>
      </w:r>
      <w:r>
        <w:rPr>
          <w:spacing w:val="5"/>
        </w:rPr>
        <w:t>。公司下游企稳回暖，主业成本优化对</w:t>
      </w:r>
      <w:r>
        <w:rPr>
          <w:spacing w:val="4"/>
        </w:rPr>
        <w:t>利润提振</w:t>
      </w:r>
      <w:r>
        <w:t xml:space="preserve"> </w:t>
      </w:r>
      <w:r>
        <w:rPr>
          <w:spacing w:val="6"/>
        </w:rPr>
        <w:t>作用明显，叠加特种钢丝新产品有望突破机器人等</w:t>
      </w:r>
      <w:r>
        <w:rPr>
          <w:spacing w:val="5"/>
        </w:rPr>
        <w:t>新赛道，</w:t>
      </w:r>
      <w:r>
        <w:rPr>
          <w:spacing w:val="-21"/>
        </w:rPr>
        <w:t xml:space="preserve"> </w:t>
      </w:r>
      <w:r>
        <w:rPr>
          <w:spacing w:val="5"/>
        </w:rPr>
        <w:t>首次覆盖，予以</w:t>
      </w:r>
      <w:r>
        <w:t xml:space="preserve"> </w:t>
      </w:r>
      <w:r>
        <w:rPr>
          <w:spacing w:val="8"/>
        </w:rPr>
        <w:t>“买入”评级。</w:t>
      </w:r>
    </w:p>
    <w:p>
      <w:pPr>
        <w:pStyle w:val="BodyText"/>
        <w:spacing w:before="185" w:line="238" w:lineRule="auto"/>
        <w:ind w:left="32" w:right="235"/>
      </w:pPr>
      <w:r>
        <w:rPr>
          <w:color w:val="004098"/>
          <w:spacing w:val="-1"/>
          <w14:textOutline w14:w="3614">
            <w14:solidFill>
              <w14:srgbClr w14:val="004098"/>
            </w14:solidFill>
            <w14:prstDash w14:val="solid"/>
            <w14:miter w14:lim="10"/>
          </w14:textOutline>
        </w:rPr>
        <w:t>风险提示：</w:t>
      </w:r>
      <w:r>
        <w:rPr>
          <w:spacing w:val="-1"/>
        </w:rPr>
        <w:t>原材料价格大幅上涨风险；</w:t>
      </w:r>
      <w:r>
        <w:rPr>
          <w:spacing w:val="64"/>
        </w:rPr>
        <w:t xml:space="preserve"> </w:t>
      </w:r>
      <w:r>
        <w:rPr>
          <w:spacing w:val="-1"/>
        </w:rPr>
        <w:t>能源价格大幅上涨风险；</w:t>
      </w:r>
      <w:r>
        <w:rPr>
          <w:spacing w:val="38"/>
        </w:rPr>
        <w:t xml:space="preserve"> </w:t>
      </w:r>
      <w:r>
        <w:rPr>
          <w:spacing w:val="-1"/>
        </w:rPr>
        <w:t>宏观经济下</w:t>
      </w:r>
      <w:r>
        <w:t xml:space="preserve"> </w:t>
      </w:r>
      <w:r>
        <w:rPr>
          <w:spacing w:val="9"/>
        </w:rPr>
        <w:t>行风险；绿能项目及新产品进展不及预期风险。</w:t>
      </w:r>
    </w:p>
    <w:p>
      <w:pPr>
        <w:spacing w:before="54"/>
      </w:pPr>
    </w:p>
    <w:tbl>
      <w:tblPr>
        <w:tblStyle w:val="TableNormal"/>
        <w:tblW w:w="6553" w:type="dxa"/>
        <w:tblInd w:w="14" w:type="dxa"/>
        <w:tblBorders>
          <w:top w:val="nil"/>
          <w:left w:val="nil"/>
          <w:bottom w:val="nil"/>
          <w:right w:val="nil"/>
          <w:insideH w:val="nil"/>
          <w:insideV w:val="nil"/>
        </w:tblBorders>
        <w:tblLayout w:type="fixed"/>
      </w:tblPr>
      <w:tblGrid>
        <w:gridCol w:w="1753"/>
        <w:gridCol w:w="841"/>
        <w:gridCol w:w="950"/>
        <w:gridCol w:w="940"/>
        <w:gridCol w:w="950"/>
        <w:gridCol w:w="1119"/>
      </w:tblGrid>
      <w:tr>
        <w:tblPrEx>
          <w:tblW w:w="6553" w:type="dxa"/>
          <w:tblInd w:w="14" w:type="dxa"/>
          <w:tblBorders>
            <w:top w:val="nil"/>
            <w:left w:val="nil"/>
            <w:bottom w:val="nil"/>
            <w:right w:val="nil"/>
            <w:insideH w:val="nil"/>
            <w:insideV w:val="nil"/>
          </w:tblBorders>
          <w:tblLayout w:type="fixed"/>
        </w:tblPrEx>
        <w:trPr>
          <w:trHeight w:val="274"/>
        </w:trPr>
        <w:tc>
          <w:tcPr>
            <w:tcW w:w="1753" w:type="dxa"/>
            <w:tcBorders>
              <w:top w:val="single" w:sz="6" w:space="0" w:color="004098"/>
            </w:tcBorders>
            <w:vAlign w:val="top"/>
          </w:tcPr>
          <w:p>
            <w:pPr>
              <w:spacing w:before="79" w:line="213" w:lineRule="auto"/>
              <w:ind w:left="82"/>
              <w:rPr>
                <w:rFonts w:ascii="KaiTi" w:eastAsia="KaiTi" w:hAnsi="KaiTi" w:cs="KaiTi"/>
                <w:sz w:val="16"/>
                <w:szCs w:val="16"/>
              </w:rPr>
            </w:pPr>
            <w:r>
              <w:rPr>
                <w:rFonts w:ascii="KaiTi" w:eastAsia="KaiTi" w:hAnsi="KaiTi" w:cs="KaiTi"/>
                <w:color w:val="004098"/>
                <w:spacing w:val="-2"/>
                <w:sz w:val="16"/>
                <w:szCs w:val="16"/>
                <w14:textOutline w14:w="2917">
                  <w14:solidFill>
                    <w14:srgbClr w14:val="004098"/>
                  </w14:solidFill>
                  <w14:prstDash w14:val="solid"/>
                  <w14:miter w14:lim="10"/>
                </w14:textOutline>
              </w:rPr>
              <w:t>财务指标</w:t>
            </w:r>
          </w:p>
        </w:tc>
        <w:tc>
          <w:tcPr>
            <w:tcW w:w="841" w:type="dxa"/>
            <w:tcBorders>
              <w:top w:val="single" w:sz="6" w:space="0" w:color="004098"/>
            </w:tcBorders>
            <w:vAlign w:val="top"/>
          </w:tcPr>
          <w:p>
            <w:pPr>
              <w:pStyle w:val="TableText"/>
              <w:spacing w:before="105" w:line="189" w:lineRule="auto"/>
              <w:ind w:left="114"/>
            </w:pPr>
            <w:r>
              <w:rPr>
                <w:b/>
                <w:bCs/>
                <w:color w:val="004098"/>
                <w:spacing w:val="-3"/>
              </w:rPr>
              <w:t>2021A</w:t>
            </w:r>
          </w:p>
        </w:tc>
        <w:tc>
          <w:tcPr>
            <w:tcW w:w="950" w:type="dxa"/>
            <w:tcBorders>
              <w:top w:val="single" w:sz="6" w:space="0" w:color="004098"/>
            </w:tcBorders>
            <w:vAlign w:val="top"/>
          </w:tcPr>
          <w:p>
            <w:pPr>
              <w:pStyle w:val="TableText"/>
              <w:spacing w:before="105" w:line="189" w:lineRule="auto"/>
              <w:ind w:left="223"/>
            </w:pPr>
            <w:r>
              <w:rPr>
                <w:b/>
                <w:bCs/>
                <w:color w:val="004098"/>
                <w:spacing w:val="-3"/>
              </w:rPr>
              <w:t>2022A</w:t>
            </w:r>
          </w:p>
        </w:tc>
        <w:tc>
          <w:tcPr>
            <w:tcW w:w="940" w:type="dxa"/>
            <w:tcBorders>
              <w:top w:val="single" w:sz="6" w:space="0" w:color="004098"/>
            </w:tcBorders>
            <w:vAlign w:val="top"/>
          </w:tcPr>
          <w:p>
            <w:pPr>
              <w:pStyle w:val="TableText"/>
              <w:spacing w:before="105" w:line="189" w:lineRule="auto"/>
              <w:ind w:left="224"/>
            </w:pPr>
            <w:r>
              <w:rPr>
                <w:b/>
                <w:bCs/>
                <w:color w:val="004098"/>
                <w:spacing w:val="-2"/>
              </w:rPr>
              <w:t>2023E</w:t>
            </w:r>
          </w:p>
        </w:tc>
        <w:tc>
          <w:tcPr>
            <w:tcW w:w="950" w:type="dxa"/>
            <w:tcBorders>
              <w:top w:val="single" w:sz="6" w:space="0" w:color="004098"/>
            </w:tcBorders>
            <w:vAlign w:val="top"/>
          </w:tcPr>
          <w:p>
            <w:pPr>
              <w:pStyle w:val="TableText"/>
              <w:spacing w:before="105" w:line="189" w:lineRule="auto"/>
              <w:ind w:left="235"/>
            </w:pPr>
            <w:r>
              <w:rPr>
                <w:b/>
                <w:bCs/>
                <w:color w:val="004098"/>
                <w:spacing w:val="-2"/>
              </w:rPr>
              <w:t>2024E</w:t>
            </w:r>
          </w:p>
        </w:tc>
        <w:tc>
          <w:tcPr>
            <w:tcW w:w="1119" w:type="dxa"/>
            <w:tcBorders>
              <w:top w:val="single" w:sz="6" w:space="0" w:color="004098"/>
            </w:tcBorders>
            <w:vAlign w:val="top"/>
          </w:tcPr>
          <w:p>
            <w:pPr>
              <w:pStyle w:val="TableText"/>
              <w:spacing w:before="105" w:line="189" w:lineRule="auto"/>
              <w:ind w:left="236"/>
            </w:pPr>
            <w:r>
              <w:rPr>
                <w:b/>
                <w:bCs/>
                <w:color w:val="004098"/>
                <w:spacing w:val="-2"/>
              </w:rPr>
              <w:t>2025E</w:t>
            </w:r>
          </w:p>
        </w:tc>
      </w:tr>
      <w:tr>
        <w:tblPrEx>
          <w:tblW w:w="6553" w:type="dxa"/>
          <w:tblInd w:w="14" w:type="dxa"/>
          <w:tblLayout w:type="fixed"/>
        </w:tblPrEx>
        <w:trPr>
          <w:trHeight w:val="253"/>
        </w:trPr>
        <w:tc>
          <w:tcPr>
            <w:tcW w:w="1753" w:type="dxa"/>
            <w:vAlign w:val="top"/>
          </w:tcPr>
          <w:p>
            <w:pPr>
              <w:spacing w:before="41" w:line="225" w:lineRule="auto"/>
              <w:ind w:left="88"/>
              <w:rPr>
                <w:rFonts w:ascii="KaiTi" w:eastAsia="KaiTi" w:hAnsi="KaiTi" w:cs="KaiTi"/>
                <w:sz w:val="16"/>
                <w:szCs w:val="16"/>
              </w:rPr>
            </w:pPr>
            <w:r>
              <w:rPr>
                <w:rFonts w:ascii="KaiTi" w:eastAsia="KaiTi" w:hAnsi="KaiTi" w:cs="KaiTi"/>
                <w:color w:val="004098"/>
                <w:spacing w:val="-2"/>
                <w:sz w:val="16"/>
                <w:szCs w:val="16"/>
              </w:rPr>
              <w:t>营业收入（百万元）</w:t>
            </w:r>
          </w:p>
        </w:tc>
        <w:tc>
          <w:tcPr>
            <w:tcW w:w="841" w:type="dxa"/>
            <w:vAlign w:val="top"/>
          </w:tcPr>
          <w:p>
            <w:pPr>
              <w:pStyle w:val="TableText"/>
              <w:spacing w:before="66" w:line="190" w:lineRule="auto"/>
              <w:ind w:left="112"/>
            </w:pPr>
            <w:r>
              <w:rPr>
                <w:spacing w:val="-2"/>
              </w:rPr>
              <w:t>5,087</w:t>
            </w:r>
          </w:p>
        </w:tc>
        <w:tc>
          <w:tcPr>
            <w:tcW w:w="950" w:type="dxa"/>
            <w:vAlign w:val="top"/>
          </w:tcPr>
          <w:p>
            <w:pPr>
              <w:pStyle w:val="TableText"/>
              <w:spacing w:before="67" w:line="189" w:lineRule="auto"/>
              <w:ind w:left="221"/>
            </w:pPr>
            <w:r>
              <w:rPr>
                <w:spacing w:val="-2"/>
              </w:rPr>
              <w:t>5,213</w:t>
            </w:r>
          </w:p>
        </w:tc>
        <w:tc>
          <w:tcPr>
            <w:tcW w:w="940" w:type="dxa"/>
            <w:vAlign w:val="top"/>
          </w:tcPr>
          <w:p>
            <w:pPr>
              <w:pStyle w:val="TableText"/>
              <w:spacing w:before="67" w:line="189" w:lineRule="auto"/>
              <w:ind w:left="222"/>
            </w:pPr>
            <w:r>
              <w:rPr>
                <w:spacing w:val="-2"/>
              </w:rPr>
              <w:t>5,503</w:t>
            </w:r>
          </w:p>
        </w:tc>
        <w:tc>
          <w:tcPr>
            <w:tcW w:w="950" w:type="dxa"/>
            <w:vAlign w:val="top"/>
          </w:tcPr>
          <w:p>
            <w:pPr>
              <w:pStyle w:val="TableText"/>
              <w:spacing w:before="66" w:line="190" w:lineRule="auto"/>
              <w:ind w:left="230"/>
            </w:pPr>
            <w:r>
              <w:rPr>
                <w:spacing w:val="-2"/>
              </w:rPr>
              <w:t>6,198</w:t>
            </w:r>
          </w:p>
        </w:tc>
        <w:tc>
          <w:tcPr>
            <w:tcW w:w="1119" w:type="dxa"/>
            <w:vAlign w:val="top"/>
          </w:tcPr>
          <w:p>
            <w:pPr>
              <w:pStyle w:val="TableText"/>
              <w:spacing w:before="67" w:line="189" w:lineRule="auto"/>
              <w:ind w:left="231"/>
            </w:pPr>
            <w:r>
              <w:rPr>
                <w:spacing w:val="-4"/>
              </w:rPr>
              <w:t>7,024</w:t>
            </w:r>
          </w:p>
        </w:tc>
      </w:tr>
      <w:tr>
        <w:tblPrEx>
          <w:tblW w:w="6553" w:type="dxa"/>
          <w:tblInd w:w="14" w:type="dxa"/>
          <w:tblLayout w:type="fixed"/>
        </w:tblPrEx>
        <w:trPr>
          <w:trHeight w:val="249"/>
        </w:trPr>
        <w:tc>
          <w:tcPr>
            <w:tcW w:w="1753" w:type="dxa"/>
            <w:vAlign w:val="top"/>
          </w:tcPr>
          <w:p>
            <w:pPr>
              <w:pStyle w:val="TableText"/>
              <w:spacing w:before="42" w:line="214" w:lineRule="auto"/>
              <w:ind w:left="76"/>
              <w:rPr>
                <w:rFonts w:ascii="KaiTi" w:eastAsia="KaiTi" w:hAnsi="KaiTi" w:cs="KaiTi"/>
              </w:rPr>
            </w:pPr>
            <w:r>
              <w:rPr>
                <w:rFonts w:ascii="KaiTi" w:eastAsia="KaiTi" w:hAnsi="KaiTi" w:cs="KaiTi"/>
                <w:color w:val="004098"/>
                <w:spacing w:val="-1"/>
              </w:rPr>
              <w:t>增长率</w:t>
            </w:r>
            <w:r>
              <w:rPr>
                <w:rFonts w:ascii="KaiTi" w:eastAsia="KaiTi" w:hAnsi="KaiTi" w:cs="KaiTi"/>
                <w:color w:val="004098"/>
                <w:spacing w:val="-36"/>
              </w:rPr>
              <w:t xml:space="preserve"> </w:t>
            </w:r>
            <w:r>
              <w:rPr>
                <w:color w:val="004098"/>
                <w:spacing w:val="-1"/>
              </w:rPr>
              <w:t>yoy</w:t>
            </w:r>
            <w:r>
              <w:rPr>
                <w:rFonts w:ascii="KaiTi" w:eastAsia="KaiTi" w:hAnsi="KaiTi" w:cs="KaiTi"/>
                <w:color w:val="004098"/>
                <w:spacing w:val="-1"/>
              </w:rPr>
              <w:t>（</w:t>
            </w:r>
            <w:r>
              <w:rPr>
                <w:color w:val="004098"/>
                <w:spacing w:val="-1"/>
              </w:rPr>
              <w:t>%</w:t>
            </w:r>
            <w:r>
              <w:rPr>
                <w:rFonts w:ascii="KaiTi" w:eastAsia="KaiTi" w:hAnsi="KaiTi" w:cs="KaiTi"/>
                <w:color w:val="004098"/>
                <w:spacing w:val="-1"/>
              </w:rPr>
              <w:t>）</w:t>
            </w:r>
          </w:p>
        </w:tc>
        <w:tc>
          <w:tcPr>
            <w:tcW w:w="841" w:type="dxa"/>
            <w:vAlign w:val="top"/>
          </w:tcPr>
          <w:p>
            <w:pPr>
              <w:pStyle w:val="TableText"/>
              <w:spacing w:before="68" w:line="189" w:lineRule="auto"/>
              <w:ind w:left="109"/>
            </w:pPr>
            <w:r>
              <w:rPr>
                <w:spacing w:val="-1"/>
              </w:rPr>
              <w:t>65.5</w:t>
            </w:r>
          </w:p>
        </w:tc>
        <w:tc>
          <w:tcPr>
            <w:tcW w:w="950" w:type="dxa"/>
            <w:vAlign w:val="top"/>
          </w:tcPr>
          <w:p>
            <w:pPr>
              <w:pStyle w:val="TableText"/>
              <w:spacing w:before="68" w:line="189" w:lineRule="auto"/>
              <w:ind w:left="220"/>
            </w:pPr>
            <w:r>
              <w:rPr>
                <w:spacing w:val="-3"/>
              </w:rPr>
              <w:t>2.5</w:t>
            </w:r>
          </w:p>
        </w:tc>
        <w:tc>
          <w:tcPr>
            <w:tcW w:w="940" w:type="dxa"/>
            <w:vAlign w:val="top"/>
          </w:tcPr>
          <w:p>
            <w:pPr>
              <w:pStyle w:val="TableText"/>
              <w:spacing w:before="68" w:line="189" w:lineRule="auto"/>
              <w:ind w:left="222"/>
            </w:pPr>
            <w:r>
              <w:rPr>
                <w:spacing w:val="-3"/>
              </w:rPr>
              <w:t>5.6</w:t>
            </w:r>
          </w:p>
        </w:tc>
        <w:tc>
          <w:tcPr>
            <w:tcW w:w="950" w:type="dxa"/>
            <w:vAlign w:val="top"/>
          </w:tcPr>
          <w:p>
            <w:pPr>
              <w:pStyle w:val="TableText"/>
              <w:spacing w:before="68" w:line="189" w:lineRule="auto"/>
              <w:ind w:left="241"/>
            </w:pPr>
            <w:r>
              <w:rPr>
                <w:spacing w:val="-4"/>
              </w:rPr>
              <w:t>12.6</w:t>
            </w:r>
          </w:p>
        </w:tc>
        <w:tc>
          <w:tcPr>
            <w:tcW w:w="1119" w:type="dxa"/>
            <w:vAlign w:val="top"/>
          </w:tcPr>
          <w:p>
            <w:pPr>
              <w:pStyle w:val="TableText"/>
              <w:spacing w:before="68" w:line="189" w:lineRule="auto"/>
              <w:ind w:left="241"/>
            </w:pPr>
            <w:r>
              <w:rPr>
                <w:spacing w:val="-4"/>
              </w:rPr>
              <w:t>13.3</w:t>
            </w:r>
          </w:p>
        </w:tc>
      </w:tr>
      <w:tr>
        <w:tblPrEx>
          <w:tblW w:w="6553" w:type="dxa"/>
          <w:tblInd w:w="14" w:type="dxa"/>
          <w:tblLayout w:type="fixed"/>
        </w:tblPrEx>
        <w:trPr>
          <w:trHeight w:val="249"/>
        </w:trPr>
        <w:tc>
          <w:tcPr>
            <w:tcW w:w="1753" w:type="dxa"/>
            <w:vAlign w:val="top"/>
          </w:tcPr>
          <w:p>
            <w:pPr>
              <w:spacing w:before="47" w:line="220" w:lineRule="auto"/>
              <w:ind w:left="88"/>
              <w:rPr>
                <w:rFonts w:ascii="KaiTi" w:eastAsia="KaiTi" w:hAnsi="KaiTi" w:cs="KaiTi"/>
                <w:sz w:val="16"/>
                <w:szCs w:val="16"/>
              </w:rPr>
            </w:pPr>
            <w:r>
              <w:rPr>
                <w:rFonts w:ascii="KaiTi" w:eastAsia="KaiTi" w:hAnsi="KaiTi" w:cs="KaiTi"/>
                <w:color w:val="004098"/>
                <w:spacing w:val="-2"/>
                <w:sz w:val="16"/>
                <w:szCs w:val="16"/>
              </w:rPr>
              <w:t>归母净利润（百万元）</w:t>
            </w:r>
          </w:p>
        </w:tc>
        <w:tc>
          <w:tcPr>
            <w:tcW w:w="841" w:type="dxa"/>
            <w:vAlign w:val="top"/>
          </w:tcPr>
          <w:p>
            <w:pPr>
              <w:pStyle w:val="TableText"/>
              <w:spacing w:before="73" w:line="189" w:lineRule="auto"/>
              <w:ind w:left="111"/>
            </w:pPr>
            <w:r>
              <w:rPr>
                <w:spacing w:val="-3"/>
              </w:rPr>
              <w:t>211</w:t>
            </w:r>
          </w:p>
        </w:tc>
        <w:tc>
          <w:tcPr>
            <w:tcW w:w="950" w:type="dxa"/>
            <w:vAlign w:val="top"/>
          </w:tcPr>
          <w:p>
            <w:pPr>
              <w:pStyle w:val="TableText"/>
              <w:spacing w:before="73" w:line="189" w:lineRule="auto"/>
              <w:ind w:left="219"/>
            </w:pPr>
            <w:r>
              <w:rPr>
                <w:spacing w:val="-2"/>
              </w:rPr>
              <w:t>-255</w:t>
            </w:r>
          </w:p>
        </w:tc>
        <w:tc>
          <w:tcPr>
            <w:tcW w:w="940" w:type="dxa"/>
            <w:vAlign w:val="top"/>
          </w:tcPr>
          <w:p>
            <w:pPr>
              <w:pStyle w:val="TableText"/>
              <w:spacing w:before="73" w:line="189" w:lineRule="auto"/>
              <w:ind w:left="230"/>
            </w:pPr>
            <w:r>
              <w:rPr>
                <w:spacing w:val="-6"/>
              </w:rPr>
              <w:t>112</w:t>
            </w:r>
          </w:p>
        </w:tc>
        <w:tc>
          <w:tcPr>
            <w:tcW w:w="950" w:type="dxa"/>
            <w:vAlign w:val="top"/>
          </w:tcPr>
          <w:p>
            <w:pPr>
              <w:pStyle w:val="TableText"/>
              <w:spacing w:before="73" w:line="189" w:lineRule="auto"/>
              <w:ind w:left="241"/>
            </w:pPr>
            <w:r>
              <w:rPr>
                <w:spacing w:val="-6"/>
              </w:rPr>
              <w:t>192</w:t>
            </w:r>
          </w:p>
        </w:tc>
        <w:tc>
          <w:tcPr>
            <w:tcW w:w="1119" w:type="dxa"/>
            <w:vAlign w:val="top"/>
          </w:tcPr>
          <w:p>
            <w:pPr>
              <w:pStyle w:val="TableText"/>
              <w:spacing w:before="73" w:line="190" w:lineRule="auto"/>
              <w:ind w:left="231"/>
            </w:pPr>
            <w:r>
              <w:rPr>
                <w:spacing w:val="-2"/>
              </w:rPr>
              <w:t>358</w:t>
            </w:r>
          </w:p>
        </w:tc>
      </w:tr>
      <w:tr>
        <w:tblPrEx>
          <w:tblW w:w="6553" w:type="dxa"/>
          <w:tblInd w:w="14" w:type="dxa"/>
          <w:tblLayout w:type="fixed"/>
        </w:tblPrEx>
        <w:trPr>
          <w:trHeight w:val="259"/>
        </w:trPr>
        <w:tc>
          <w:tcPr>
            <w:tcW w:w="1753" w:type="dxa"/>
            <w:vAlign w:val="top"/>
          </w:tcPr>
          <w:p>
            <w:pPr>
              <w:pStyle w:val="TableText"/>
              <w:spacing w:before="55" w:line="214" w:lineRule="auto"/>
              <w:ind w:left="76"/>
              <w:rPr>
                <w:rFonts w:ascii="KaiTi" w:eastAsia="KaiTi" w:hAnsi="KaiTi" w:cs="KaiTi"/>
              </w:rPr>
            </w:pPr>
            <w:r>
              <w:rPr>
                <w:rFonts w:ascii="KaiTi" w:eastAsia="KaiTi" w:hAnsi="KaiTi" w:cs="KaiTi"/>
                <w:color w:val="004098"/>
                <w:spacing w:val="-1"/>
              </w:rPr>
              <w:t>增长率</w:t>
            </w:r>
            <w:r>
              <w:rPr>
                <w:rFonts w:ascii="KaiTi" w:eastAsia="KaiTi" w:hAnsi="KaiTi" w:cs="KaiTi"/>
                <w:color w:val="004098"/>
                <w:spacing w:val="-36"/>
              </w:rPr>
              <w:t xml:space="preserve"> </w:t>
            </w:r>
            <w:r>
              <w:rPr>
                <w:color w:val="004098"/>
                <w:spacing w:val="-1"/>
              </w:rPr>
              <w:t>yoy</w:t>
            </w:r>
            <w:r>
              <w:rPr>
                <w:rFonts w:ascii="KaiTi" w:eastAsia="KaiTi" w:hAnsi="KaiTi" w:cs="KaiTi"/>
                <w:color w:val="004098"/>
                <w:spacing w:val="-1"/>
              </w:rPr>
              <w:t>（</w:t>
            </w:r>
            <w:r>
              <w:rPr>
                <w:color w:val="004098"/>
                <w:spacing w:val="-1"/>
              </w:rPr>
              <w:t>%</w:t>
            </w:r>
            <w:r>
              <w:rPr>
                <w:rFonts w:ascii="KaiTi" w:eastAsia="KaiTi" w:hAnsi="KaiTi" w:cs="KaiTi"/>
                <w:color w:val="004098"/>
                <w:spacing w:val="-1"/>
              </w:rPr>
              <w:t>）</w:t>
            </w:r>
          </w:p>
        </w:tc>
        <w:tc>
          <w:tcPr>
            <w:tcW w:w="841" w:type="dxa"/>
            <w:vAlign w:val="top"/>
          </w:tcPr>
          <w:p>
            <w:pPr>
              <w:pStyle w:val="TableText"/>
              <w:spacing w:before="81" w:line="189" w:lineRule="auto"/>
              <w:ind w:left="120"/>
            </w:pPr>
            <w:r>
              <w:rPr>
                <w:spacing w:val="-4"/>
              </w:rPr>
              <w:t>105.7</w:t>
            </w:r>
          </w:p>
        </w:tc>
        <w:tc>
          <w:tcPr>
            <w:tcW w:w="950" w:type="dxa"/>
            <w:vAlign w:val="top"/>
          </w:tcPr>
          <w:p>
            <w:pPr>
              <w:pStyle w:val="TableText"/>
              <w:spacing w:before="81" w:line="189" w:lineRule="auto"/>
              <w:ind w:left="219"/>
            </w:pPr>
            <w:r>
              <w:rPr>
                <w:spacing w:val="-1"/>
              </w:rPr>
              <w:t>-221.0</w:t>
            </w:r>
          </w:p>
        </w:tc>
        <w:tc>
          <w:tcPr>
            <w:tcW w:w="940" w:type="dxa"/>
            <w:vAlign w:val="top"/>
          </w:tcPr>
          <w:p>
            <w:pPr>
              <w:pStyle w:val="TableText"/>
              <w:spacing w:before="80" w:line="190" w:lineRule="auto"/>
              <w:ind w:left="230"/>
            </w:pPr>
            <w:r>
              <w:rPr>
                <w:spacing w:val="-4"/>
              </w:rPr>
              <w:t>143.8</w:t>
            </w:r>
          </w:p>
        </w:tc>
        <w:tc>
          <w:tcPr>
            <w:tcW w:w="950" w:type="dxa"/>
            <w:vAlign w:val="top"/>
          </w:tcPr>
          <w:p>
            <w:pPr>
              <w:pStyle w:val="TableText"/>
              <w:spacing w:before="81" w:line="189" w:lineRule="auto"/>
              <w:ind w:left="231"/>
            </w:pPr>
            <w:r>
              <w:rPr>
                <w:spacing w:val="-2"/>
              </w:rPr>
              <w:t>72.0</w:t>
            </w:r>
          </w:p>
        </w:tc>
        <w:tc>
          <w:tcPr>
            <w:tcW w:w="1119" w:type="dxa"/>
            <w:vAlign w:val="top"/>
          </w:tcPr>
          <w:p>
            <w:pPr>
              <w:pStyle w:val="TableText"/>
              <w:spacing w:before="80" w:line="190" w:lineRule="auto"/>
              <w:ind w:left="229"/>
            </w:pPr>
            <w:r>
              <w:rPr>
                <w:spacing w:val="-1"/>
              </w:rPr>
              <w:t>86.0</w:t>
            </w:r>
          </w:p>
        </w:tc>
      </w:tr>
      <w:tr>
        <w:tblPrEx>
          <w:tblW w:w="6553" w:type="dxa"/>
          <w:tblInd w:w="14" w:type="dxa"/>
          <w:tblLayout w:type="fixed"/>
        </w:tblPrEx>
        <w:trPr>
          <w:trHeight w:val="249"/>
        </w:trPr>
        <w:tc>
          <w:tcPr>
            <w:tcW w:w="1753" w:type="dxa"/>
            <w:vAlign w:val="top"/>
          </w:tcPr>
          <w:p>
            <w:pPr>
              <w:pStyle w:val="TableText"/>
              <w:spacing w:before="50" w:line="217" w:lineRule="auto"/>
              <w:ind w:left="83"/>
              <w:rPr>
                <w:rFonts w:ascii="KaiTi" w:eastAsia="KaiTi" w:hAnsi="KaiTi" w:cs="KaiTi"/>
              </w:rPr>
            </w:pPr>
            <w:r>
              <w:rPr>
                <w:color w:val="004098"/>
                <w:spacing w:val="-2"/>
              </w:rPr>
              <w:t xml:space="preserve">EPS </w:t>
            </w:r>
            <w:r>
              <w:rPr>
                <w:rFonts w:ascii="KaiTi" w:eastAsia="KaiTi" w:hAnsi="KaiTi" w:cs="KaiTi"/>
                <w:color w:val="004098"/>
                <w:spacing w:val="-2"/>
              </w:rPr>
              <w:t>最新摊薄（元</w:t>
            </w:r>
            <w:r>
              <w:rPr>
                <w:color w:val="004098"/>
                <w:spacing w:val="-2"/>
              </w:rPr>
              <w:t>/</w:t>
            </w:r>
            <w:r>
              <w:rPr>
                <w:rFonts w:ascii="KaiTi" w:eastAsia="KaiTi" w:hAnsi="KaiTi" w:cs="KaiTi"/>
                <w:color w:val="004098"/>
                <w:spacing w:val="-2"/>
              </w:rPr>
              <w:t>股）</w:t>
            </w:r>
          </w:p>
        </w:tc>
        <w:tc>
          <w:tcPr>
            <w:tcW w:w="841" w:type="dxa"/>
            <w:vAlign w:val="top"/>
          </w:tcPr>
          <w:p>
            <w:pPr>
              <w:pStyle w:val="TableText"/>
              <w:spacing w:before="76" w:line="189" w:lineRule="auto"/>
              <w:ind w:left="109"/>
            </w:pPr>
            <w:r>
              <w:rPr>
                <w:spacing w:val="-2"/>
              </w:rPr>
              <w:t>0.62</w:t>
            </w:r>
          </w:p>
        </w:tc>
        <w:tc>
          <w:tcPr>
            <w:tcW w:w="950" w:type="dxa"/>
            <w:vAlign w:val="top"/>
          </w:tcPr>
          <w:p>
            <w:pPr>
              <w:pStyle w:val="TableText"/>
              <w:spacing w:before="76" w:line="189" w:lineRule="auto"/>
              <w:ind w:left="219"/>
            </w:pPr>
            <w:r>
              <w:rPr>
                <w:spacing w:val="-2"/>
              </w:rPr>
              <w:t>-0.75</w:t>
            </w:r>
          </w:p>
        </w:tc>
        <w:tc>
          <w:tcPr>
            <w:tcW w:w="940" w:type="dxa"/>
            <w:vAlign w:val="top"/>
          </w:tcPr>
          <w:p>
            <w:pPr>
              <w:pStyle w:val="TableText"/>
              <w:spacing w:before="76" w:line="189" w:lineRule="auto"/>
              <w:ind w:left="219"/>
            </w:pPr>
            <w:r>
              <w:rPr>
                <w:spacing w:val="-2"/>
              </w:rPr>
              <w:t>0.33</w:t>
            </w:r>
          </w:p>
        </w:tc>
        <w:tc>
          <w:tcPr>
            <w:tcW w:w="950" w:type="dxa"/>
            <w:vAlign w:val="top"/>
          </w:tcPr>
          <w:p>
            <w:pPr>
              <w:pStyle w:val="TableText"/>
              <w:spacing w:before="76" w:line="189" w:lineRule="auto"/>
              <w:ind w:left="229"/>
            </w:pPr>
            <w:r>
              <w:rPr>
                <w:spacing w:val="-2"/>
              </w:rPr>
              <w:t>0.56</w:t>
            </w:r>
          </w:p>
        </w:tc>
        <w:tc>
          <w:tcPr>
            <w:tcW w:w="1119" w:type="dxa"/>
            <w:vAlign w:val="top"/>
          </w:tcPr>
          <w:p>
            <w:pPr>
              <w:pStyle w:val="TableText"/>
              <w:spacing w:before="76" w:line="189" w:lineRule="auto"/>
              <w:ind w:left="241"/>
            </w:pPr>
            <w:r>
              <w:rPr>
                <w:spacing w:val="-5"/>
              </w:rPr>
              <w:t>1.05</w:t>
            </w:r>
          </w:p>
        </w:tc>
      </w:tr>
      <w:tr>
        <w:tblPrEx>
          <w:tblW w:w="6553" w:type="dxa"/>
          <w:tblInd w:w="14" w:type="dxa"/>
          <w:tblLayout w:type="fixed"/>
        </w:tblPrEx>
        <w:trPr>
          <w:trHeight w:val="255"/>
        </w:trPr>
        <w:tc>
          <w:tcPr>
            <w:tcW w:w="1753" w:type="dxa"/>
            <w:vAlign w:val="top"/>
          </w:tcPr>
          <w:p>
            <w:pPr>
              <w:pStyle w:val="TableText"/>
              <w:spacing w:before="56" w:line="218" w:lineRule="auto"/>
              <w:ind w:left="82"/>
              <w:rPr>
                <w:rFonts w:ascii="KaiTi" w:eastAsia="KaiTi" w:hAnsi="KaiTi" w:cs="KaiTi"/>
              </w:rPr>
            </w:pPr>
            <w:r>
              <w:rPr>
                <w:rFonts w:ascii="KaiTi" w:eastAsia="KaiTi" w:hAnsi="KaiTi" w:cs="KaiTi"/>
                <w:color w:val="004098"/>
                <w:spacing w:val="-1"/>
              </w:rPr>
              <w:t>净资产收益率（</w:t>
            </w:r>
            <w:r>
              <w:rPr>
                <w:color w:val="004098"/>
                <w:spacing w:val="-1"/>
              </w:rPr>
              <w:t>%</w:t>
            </w:r>
            <w:r>
              <w:rPr>
                <w:rFonts w:ascii="KaiTi" w:eastAsia="KaiTi" w:hAnsi="KaiTi" w:cs="KaiTi"/>
                <w:color w:val="004098"/>
                <w:spacing w:val="-1"/>
              </w:rPr>
              <w:t>）</w:t>
            </w:r>
          </w:p>
        </w:tc>
        <w:tc>
          <w:tcPr>
            <w:tcW w:w="841" w:type="dxa"/>
            <w:vAlign w:val="top"/>
          </w:tcPr>
          <w:p>
            <w:pPr>
              <w:pStyle w:val="TableText"/>
              <w:spacing w:before="81" w:line="190" w:lineRule="auto"/>
              <w:ind w:left="120"/>
            </w:pPr>
            <w:r>
              <w:rPr>
                <w:spacing w:val="-4"/>
              </w:rPr>
              <w:t>10.8</w:t>
            </w:r>
          </w:p>
        </w:tc>
        <w:tc>
          <w:tcPr>
            <w:tcW w:w="950" w:type="dxa"/>
            <w:vAlign w:val="top"/>
          </w:tcPr>
          <w:p>
            <w:pPr>
              <w:pStyle w:val="TableText"/>
              <w:spacing w:before="82" w:line="189" w:lineRule="auto"/>
              <w:ind w:left="219"/>
            </w:pPr>
            <w:r>
              <w:rPr>
                <w:spacing w:val="-1"/>
              </w:rPr>
              <w:t>-13.2</w:t>
            </w:r>
          </w:p>
        </w:tc>
        <w:tc>
          <w:tcPr>
            <w:tcW w:w="940" w:type="dxa"/>
            <w:vAlign w:val="top"/>
          </w:tcPr>
          <w:p>
            <w:pPr>
              <w:pStyle w:val="TableText"/>
              <w:spacing w:before="82" w:line="189" w:lineRule="auto"/>
              <w:ind w:left="222"/>
            </w:pPr>
            <w:r>
              <w:rPr>
                <w:spacing w:val="-3"/>
              </w:rPr>
              <w:t>5.2</w:t>
            </w:r>
          </w:p>
        </w:tc>
        <w:tc>
          <w:tcPr>
            <w:tcW w:w="950" w:type="dxa"/>
            <w:vAlign w:val="top"/>
          </w:tcPr>
          <w:p>
            <w:pPr>
              <w:pStyle w:val="TableText"/>
              <w:spacing w:before="81" w:line="190" w:lineRule="auto"/>
              <w:ind w:left="229"/>
            </w:pPr>
            <w:r>
              <w:rPr>
                <w:spacing w:val="-2"/>
              </w:rPr>
              <w:t>8.4</w:t>
            </w:r>
          </w:p>
        </w:tc>
        <w:tc>
          <w:tcPr>
            <w:tcW w:w="1119" w:type="dxa"/>
            <w:vAlign w:val="top"/>
          </w:tcPr>
          <w:p>
            <w:pPr>
              <w:pStyle w:val="TableText"/>
              <w:spacing w:before="82" w:line="189" w:lineRule="auto"/>
              <w:ind w:left="241"/>
            </w:pPr>
            <w:r>
              <w:rPr>
                <w:spacing w:val="-4"/>
              </w:rPr>
              <w:t>13.6</w:t>
            </w:r>
          </w:p>
        </w:tc>
      </w:tr>
      <w:tr>
        <w:tblPrEx>
          <w:tblW w:w="6553" w:type="dxa"/>
          <w:tblInd w:w="14" w:type="dxa"/>
          <w:tblLayout w:type="fixed"/>
        </w:tblPrEx>
        <w:trPr>
          <w:trHeight w:val="256"/>
        </w:trPr>
        <w:tc>
          <w:tcPr>
            <w:tcW w:w="1753" w:type="dxa"/>
            <w:vAlign w:val="top"/>
          </w:tcPr>
          <w:p>
            <w:pPr>
              <w:pStyle w:val="TableText"/>
              <w:spacing w:before="55" w:line="220" w:lineRule="auto"/>
              <w:ind w:left="83"/>
              <w:rPr>
                <w:rFonts w:ascii="KaiTi" w:eastAsia="KaiTi" w:hAnsi="KaiTi" w:cs="KaiTi"/>
              </w:rPr>
            </w:pPr>
            <w:r>
              <w:rPr>
                <w:color w:val="004098"/>
                <w:spacing w:val="-2"/>
              </w:rPr>
              <w:t>P/E</w:t>
            </w:r>
            <w:r>
              <w:rPr>
                <w:rFonts w:ascii="KaiTi" w:eastAsia="KaiTi" w:hAnsi="KaiTi" w:cs="KaiTi"/>
                <w:color w:val="004098"/>
                <w:spacing w:val="-2"/>
              </w:rPr>
              <w:t>（倍）</w:t>
            </w:r>
          </w:p>
        </w:tc>
        <w:tc>
          <w:tcPr>
            <w:tcW w:w="841" w:type="dxa"/>
            <w:vAlign w:val="top"/>
          </w:tcPr>
          <w:p>
            <w:pPr>
              <w:pStyle w:val="TableText"/>
              <w:spacing w:before="80" w:line="190" w:lineRule="auto"/>
              <w:ind w:left="120"/>
            </w:pPr>
            <w:r>
              <w:rPr>
                <w:spacing w:val="-4"/>
              </w:rPr>
              <w:t>15.8</w:t>
            </w:r>
          </w:p>
        </w:tc>
        <w:tc>
          <w:tcPr>
            <w:tcW w:w="950" w:type="dxa"/>
            <w:vAlign w:val="top"/>
          </w:tcPr>
          <w:p>
            <w:pPr>
              <w:pStyle w:val="TableText"/>
              <w:spacing w:before="81" w:line="189" w:lineRule="auto"/>
              <w:ind w:left="219"/>
            </w:pPr>
            <w:r>
              <w:rPr>
                <w:spacing w:val="-1"/>
              </w:rPr>
              <w:t>-13.1</w:t>
            </w:r>
          </w:p>
        </w:tc>
        <w:tc>
          <w:tcPr>
            <w:tcW w:w="940" w:type="dxa"/>
            <w:vAlign w:val="top"/>
          </w:tcPr>
          <w:p>
            <w:pPr>
              <w:pStyle w:val="TableText"/>
              <w:spacing w:before="80" w:line="190" w:lineRule="auto"/>
              <w:ind w:left="221"/>
            </w:pPr>
            <w:r>
              <w:rPr>
                <w:spacing w:val="-2"/>
              </w:rPr>
              <w:t>29.8</w:t>
            </w:r>
          </w:p>
        </w:tc>
        <w:tc>
          <w:tcPr>
            <w:tcW w:w="950" w:type="dxa"/>
            <w:vAlign w:val="top"/>
          </w:tcPr>
          <w:p>
            <w:pPr>
              <w:pStyle w:val="TableText"/>
              <w:spacing w:before="81" w:line="189" w:lineRule="auto"/>
              <w:ind w:left="241"/>
            </w:pPr>
            <w:r>
              <w:rPr>
                <w:spacing w:val="-7"/>
              </w:rPr>
              <w:t>17.3</w:t>
            </w:r>
          </w:p>
        </w:tc>
        <w:tc>
          <w:tcPr>
            <w:tcW w:w="1119" w:type="dxa"/>
            <w:vAlign w:val="top"/>
          </w:tcPr>
          <w:p>
            <w:pPr>
              <w:pStyle w:val="TableText"/>
              <w:spacing w:before="81" w:line="189" w:lineRule="auto"/>
              <w:ind w:left="229"/>
            </w:pPr>
            <w:r>
              <w:rPr>
                <w:spacing w:val="-2"/>
              </w:rPr>
              <w:t>9.3</w:t>
            </w:r>
          </w:p>
        </w:tc>
      </w:tr>
      <w:tr>
        <w:tblPrEx>
          <w:tblW w:w="6553" w:type="dxa"/>
          <w:tblInd w:w="14" w:type="dxa"/>
          <w:tblLayout w:type="fixed"/>
        </w:tblPrEx>
        <w:trPr>
          <w:trHeight w:val="238"/>
        </w:trPr>
        <w:tc>
          <w:tcPr>
            <w:tcW w:w="1753" w:type="dxa"/>
            <w:tcBorders>
              <w:bottom w:val="single" w:sz="6" w:space="0" w:color="004098"/>
            </w:tcBorders>
            <w:vAlign w:val="top"/>
          </w:tcPr>
          <w:p>
            <w:pPr>
              <w:pStyle w:val="TableText"/>
              <w:spacing w:before="56" w:line="198" w:lineRule="auto"/>
              <w:ind w:left="83"/>
              <w:rPr>
                <w:rFonts w:ascii="KaiTi" w:eastAsia="KaiTi" w:hAnsi="KaiTi" w:cs="KaiTi"/>
              </w:rPr>
            </w:pPr>
            <w:r>
              <w:rPr>
                <w:color w:val="004098"/>
                <w:spacing w:val="-2"/>
              </w:rPr>
              <w:t>P/B</w:t>
            </w:r>
            <w:r>
              <w:rPr>
                <w:rFonts w:ascii="KaiTi" w:eastAsia="KaiTi" w:hAnsi="KaiTi" w:cs="KaiTi"/>
                <w:color w:val="004098"/>
                <w:spacing w:val="-2"/>
              </w:rPr>
              <w:t>（倍）</w:t>
            </w:r>
          </w:p>
        </w:tc>
        <w:tc>
          <w:tcPr>
            <w:tcW w:w="841" w:type="dxa"/>
            <w:tcBorders>
              <w:bottom w:val="single" w:sz="6" w:space="0" w:color="004098"/>
            </w:tcBorders>
            <w:vAlign w:val="top"/>
          </w:tcPr>
          <w:p>
            <w:pPr>
              <w:pStyle w:val="TableText"/>
              <w:spacing w:before="82" w:line="181" w:lineRule="auto"/>
              <w:ind w:left="120"/>
            </w:pPr>
            <w:r>
              <w:rPr>
                <w:spacing w:val="-6"/>
              </w:rPr>
              <w:t>1.8</w:t>
            </w:r>
          </w:p>
        </w:tc>
        <w:tc>
          <w:tcPr>
            <w:tcW w:w="950" w:type="dxa"/>
            <w:tcBorders>
              <w:bottom w:val="single" w:sz="6" w:space="0" w:color="004098"/>
            </w:tcBorders>
            <w:vAlign w:val="top"/>
          </w:tcPr>
          <w:p>
            <w:pPr>
              <w:pStyle w:val="TableText"/>
              <w:spacing w:before="82" w:line="181" w:lineRule="auto"/>
              <w:ind w:left="220"/>
            </w:pPr>
            <w:r>
              <w:rPr>
                <w:spacing w:val="-3"/>
              </w:rPr>
              <w:t>2.1</w:t>
            </w:r>
          </w:p>
        </w:tc>
        <w:tc>
          <w:tcPr>
            <w:tcW w:w="940" w:type="dxa"/>
            <w:tcBorders>
              <w:bottom w:val="single" w:sz="6" w:space="0" w:color="004098"/>
            </w:tcBorders>
            <w:vAlign w:val="top"/>
          </w:tcPr>
          <w:p>
            <w:pPr>
              <w:pStyle w:val="TableText"/>
              <w:spacing w:before="82" w:line="181" w:lineRule="auto"/>
              <w:ind w:left="230"/>
            </w:pPr>
            <w:r>
              <w:rPr>
                <w:spacing w:val="-6"/>
              </w:rPr>
              <w:t>1.9</w:t>
            </w:r>
          </w:p>
        </w:tc>
        <w:tc>
          <w:tcPr>
            <w:tcW w:w="950" w:type="dxa"/>
            <w:tcBorders>
              <w:bottom w:val="single" w:sz="6" w:space="0" w:color="004098"/>
            </w:tcBorders>
            <w:vAlign w:val="top"/>
          </w:tcPr>
          <w:p>
            <w:pPr>
              <w:pStyle w:val="TableText"/>
              <w:spacing w:before="82" w:line="181" w:lineRule="auto"/>
              <w:ind w:left="241"/>
            </w:pPr>
            <w:r>
              <w:rPr>
                <w:spacing w:val="-6"/>
              </w:rPr>
              <w:t>1.8</w:t>
            </w:r>
          </w:p>
        </w:tc>
        <w:tc>
          <w:tcPr>
            <w:tcW w:w="1119" w:type="dxa"/>
            <w:tcBorders>
              <w:bottom w:val="single" w:sz="6" w:space="0" w:color="004098"/>
            </w:tcBorders>
            <w:vAlign w:val="top"/>
          </w:tcPr>
          <w:p>
            <w:pPr>
              <w:pStyle w:val="TableText"/>
              <w:spacing w:before="84" w:line="178" w:lineRule="auto"/>
              <w:ind w:left="241"/>
            </w:pPr>
            <w:r>
              <w:rPr>
                <w:spacing w:val="-6"/>
              </w:rPr>
              <w:t>1.5</w:t>
            </w:r>
          </w:p>
        </w:tc>
      </w:tr>
    </w:tbl>
    <w:p>
      <w:pPr>
        <w:spacing w:line="14" w:lineRule="auto"/>
        <w:rPr>
          <w:rFonts w:ascii="Arial"/>
          <w:sz w:val="2"/>
        </w:rPr>
      </w:pPr>
    </w:p>
    <w:p>
      <w:pPr>
        <w:spacing w:line="14" w:lineRule="auto"/>
        <w:rPr>
          <w:rFonts w:ascii="Arial"/>
          <w:sz w:val="2"/>
        </w:rPr>
        <w:sectPr>
          <w:footerReference w:type="default" r:id="rId6"/>
          <w:type w:val="continuous"/>
          <w:pgSz w:w="11907" w:h="16839"/>
          <w:pgMar w:top="946" w:right="568" w:bottom="871" w:left="650" w:header="0" w:footer="561" w:gutter="0"/>
          <w:pgNumType w:start="2"/>
          <w:cols w:num="2" w:space="708" w:equalWidth="0">
            <w:col w:w="6800" w:space="100"/>
            <w:col w:w="3789" w:space="0"/>
          </w:cols>
        </w:sectPr>
      </w:pPr>
      <w:r>
        <w:rPr>
          <w:rFonts w:ascii="Arial" w:eastAsia="Arial" w:hAnsi="Arial" w:cs="Arial"/>
          <w:sz w:val="2"/>
          <w:szCs w:val="2"/>
        </w:rPr>
        <w:br w:type="column"/>
      </w:r>
    </w:p>
    <w:p>
      <w:pPr>
        <w:spacing w:before="30"/>
      </w:pPr>
    </w:p>
    <w:p>
      <w:pPr>
        <w:spacing w:before="30"/>
      </w:pPr>
    </w:p>
    <w:p>
      <w:pPr>
        <w:spacing w:before="30"/>
      </w:pPr>
    </w:p>
    <w:p>
      <w:pPr>
        <w:spacing w:before="30"/>
      </w:pPr>
    </w:p>
    <w:p>
      <w:pPr>
        <w:spacing w:before="29"/>
      </w:pPr>
    </w:p>
    <w:tbl>
      <w:tblPr>
        <w:tblStyle w:val="TableNormal0"/>
        <w:tblW w:w="3788" w:type="dxa"/>
        <w:tblInd w:w="0" w:type="dxa"/>
        <w:tblBorders>
          <w:top w:val="nil"/>
          <w:left w:val="nil"/>
          <w:bottom w:val="nil"/>
          <w:right w:val="nil"/>
          <w:insideH w:val="nil"/>
          <w:insideV w:val="nil"/>
        </w:tblBorders>
        <w:tblLayout w:type="fixed"/>
      </w:tblPr>
      <w:tblGrid>
        <w:gridCol w:w="2429"/>
        <w:gridCol w:w="1359"/>
      </w:tblGrid>
      <w:tr>
        <w:tblPrEx>
          <w:tblW w:w="3788" w:type="dxa"/>
          <w:tblInd w:w="0" w:type="dxa"/>
          <w:tblBorders>
            <w:top w:val="nil"/>
            <w:left w:val="nil"/>
            <w:bottom w:val="nil"/>
            <w:right w:val="nil"/>
            <w:insideH w:val="nil"/>
            <w:insideV w:val="nil"/>
          </w:tblBorders>
          <w:tblLayout w:type="fixed"/>
        </w:tblPrEx>
        <w:trPr>
          <w:trHeight w:val="340"/>
        </w:trPr>
        <w:tc>
          <w:tcPr>
            <w:tcW w:w="3788" w:type="dxa"/>
            <w:gridSpan w:val="2"/>
            <w:shd w:val="clear" w:color="auto" w:fill="8DB3E2"/>
            <w:vAlign w:val="top"/>
          </w:tcPr>
          <w:p>
            <w:pPr>
              <w:spacing w:before="36" w:line="223" w:lineRule="auto"/>
              <w:ind w:left="1195"/>
              <w:rPr>
                <w:rFonts w:ascii="KaiTi" w:eastAsia="KaiTi" w:hAnsi="KaiTi" w:cs="KaiTi"/>
                <w:sz w:val="24"/>
                <w:szCs w:val="24"/>
              </w:rPr>
            </w:pPr>
            <w:r>
              <w:rPr>
                <w:rFonts w:ascii="KaiTi" w:eastAsia="KaiTi" w:hAnsi="KaiTi" w:cs="KaiTi"/>
                <w:color w:val="FFFFFF"/>
                <w:spacing w:val="-4"/>
                <w:sz w:val="24"/>
                <w:szCs w:val="24"/>
                <w14:textOutline w14:w="4354">
                  <w14:solidFill>
                    <w14:srgbClr w14:val="FFFFFF"/>
                  </w14:solidFill>
                  <w14:prstDash w14:val="solid"/>
                  <w14:miter w14:lim="10"/>
                </w14:textOutline>
              </w:rPr>
              <w:t>买入（首次）</w:t>
            </w:r>
          </w:p>
        </w:tc>
      </w:tr>
      <w:tr>
        <w:tblPrEx>
          <w:tblW w:w="3788" w:type="dxa"/>
          <w:tblInd w:w="0" w:type="dxa"/>
          <w:tblLayout w:type="fixed"/>
        </w:tblPrEx>
        <w:trPr>
          <w:trHeight w:val="312"/>
        </w:trPr>
        <w:tc>
          <w:tcPr>
            <w:tcW w:w="3788" w:type="dxa"/>
            <w:gridSpan w:val="2"/>
            <w:tcBorders>
              <w:bottom w:val="single" w:sz="6" w:space="0" w:color="004098"/>
            </w:tcBorders>
            <w:vAlign w:val="top"/>
          </w:tcPr>
          <w:p>
            <w:pPr>
              <w:spacing w:before="29" w:line="224" w:lineRule="auto"/>
              <w:ind w:left="116"/>
              <w:rPr>
                <w:rFonts w:ascii="KaiTi" w:eastAsia="KaiTi" w:hAnsi="KaiTi" w:cs="KaiTi"/>
                <w:sz w:val="19"/>
                <w:szCs w:val="19"/>
              </w:rPr>
            </w:pPr>
            <w:r>
              <w:rPr>
                <w:rFonts w:ascii="KaiTi" w:eastAsia="KaiTi" w:hAnsi="KaiTi" w:cs="KaiTi"/>
                <w:color w:val="004098"/>
                <w:spacing w:val="8"/>
                <w:sz w:val="19"/>
                <w:szCs w:val="19"/>
                <w14:textOutline w14:w="3614">
                  <w14:solidFill>
                    <w14:srgbClr w14:val="004098"/>
                  </w14:solidFill>
                  <w14:prstDash w14:val="solid"/>
                  <w14:miter w14:lim="10"/>
                </w14:textOutline>
              </w:rPr>
              <w:t>股票信息</w:t>
            </w:r>
          </w:p>
        </w:tc>
      </w:tr>
      <w:tr>
        <w:tblPrEx>
          <w:tblW w:w="3788" w:type="dxa"/>
          <w:tblInd w:w="0" w:type="dxa"/>
          <w:tblLayout w:type="fixed"/>
        </w:tblPrEx>
        <w:trPr>
          <w:trHeight w:val="1596"/>
        </w:trPr>
        <w:tc>
          <w:tcPr>
            <w:tcW w:w="2429" w:type="dxa"/>
            <w:tcBorders>
              <w:top w:val="single" w:sz="6" w:space="0" w:color="004098"/>
              <w:bottom w:val="single" w:sz="6" w:space="0" w:color="004098"/>
            </w:tcBorders>
            <w:vAlign w:val="top"/>
          </w:tcPr>
          <w:p>
            <w:pPr>
              <w:spacing w:before="76" w:line="224" w:lineRule="auto"/>
              <w:ind w:left="111"/>
              <w:rPr>
                <w:rFonts w:ascii="KaiTi" w:eastAsia="KaiTi" w:hAnsi="KaiTi" w:cs="KaiTi"/>
                <w:sz w:val="15"/>
                <w:szCs w:val="15"/>
              </w:rPr>
            </w:pPr>
            <w:r>
              <w:rPr>
                <w:rFonts w:ascii="KaiTi" w:eastAsia="KaiTi" w:hAnsi="KaiTi" w:cs="KaiTi"/>
                <w:spacing w:val="-1"/>
                <w:sz w:val="15"/>
                <w:szCs w:val="15"/>
              </w:rPr>
              <w:t>行业</w:t>
            </w:r>
          </w:p>
          <w:p>
            <w:pPr>
              <w:pStyle w:val="TableText"/>
              <w:spacing w:before="77" w:line="259" w:lineRule="exact"/>
              <w:ind w:left="116"/>
              <w:rPr>
                <w:sz w:val="15"/>
                <w:szCs w:val="15"/>
              </w:rPr>
            </w:pPr>
            <w:r>
              <w:rPr>
                <w:spacing w:val="-5"/>
                <w:position w:val="8"/>
                <w:sz w:val="15"/>
                <w:szCs w:val="15"/>
              </w:rPr>
              <w:t xml:space="preserve">2 </w:t>
            </w:r>
            <w:r>
              <w:rPr>
                <w:rFonts w:ascii="KaiTi" w:eastAsia="KaiTi" w:hAnsi="KaiTi" w:cs="KaiTi"/>
                <w:spacing w:val="-5"/>
                <w:position w:val="8"/>
                <w:sz w:val="15"/>
                <w:szCs w:val="15"/>
              </w:rPr>
              <w:t>月</w:t>
            </w:r>
            <w:r>
              <w:rPr>
                <w:rFonts w:ascii="KaiTi" w:eastAsia="KaiTi" w:hAnsi="KaiTi" w:cs="KaiTi"/>
                <w:spacing w:val="-27"/>
                <w:position w:val="8"/>
                <w:sz w:val="15"/>
                <w:szCs w:val="15"/>
              </w:rPr>
              <w:t xml:space="preserve"> </w:t>
            </w:r>
            <w:r>
              <w:rPr>
                <w:spacing w:val="-5"/>
                <w:position w:val="8"/>
                <w:sz w:val="15"/>
                <w:szCs w:val="15"/>
              </w:rPr>
              <w:t>27</w:t>
            </w:r>
            <w:r>
              <w:rPr>
                <w:spacing w:val="24"/>
                <w:w w:val="101"/>
                <w:position w:val="8"/>
                <w:sz w:val="15"/>
                <w:szCs w:val="15"/>
              </w:rPr>
              <w:t xml:space="preserve"> </w:t>
            </w:r>
            <w:r>
              <w:rPr>
                <w:rFonts w:ascii="KaiTi" w:eastAsia="KaiTi" w:hAnsi="KaiTi" w:cs="KaiTi"/>
                <w:spacing w:val="-5"/>
                <w:position w:val="8"/>
                <w:sz w:val="15"/>
                <w:szCs w:val="15"/>
              </w:rPr>
              <w:t>日收盘价</w:t>
            </w:r>
            <w:r>
              <w:rPr>
                <w:spacing w:val="-5"/>
                <w:position w:val="8"/>
                <w:sz w:val="15"/>
                <w:szCs w:val="15"/>
              </w:rPr>
              <w:t>(</w:t>
            </w:r>
            <w:r>
              <w:rPr>
                <w:rFonts w:ascii="KaiTi" w:eastAsia="KaiTi" w:hAnsi="KaiTi" w:cs="KaiTi"/>
                <w:spacing w:val="-5"/>
                <w:position w:val="8"/>
                <w:sz w:val="15"/>
                <w:szCs w:val="15"/>
              </w:rPr>
              <w:t>元</w:t>
            </w:r>
            <w:r>
              <w:rPr>
                <w:spacing w:val="-5"/>
                <w:position w:val="8"/>
                <w:sz w:val="15"/>
                <w:szCs w:val="15"/>
              </w:rPr>
              <w:t>)</w:t>
            </w:r>
          </w:p>
          <w:p>
            <w:pPr>
              <w:pStyle w:val="TableText"/>
              <w:spacing w:line="214" w:lineRule="auto"/>
              <w:ind w:left="119"/>
              <w:rPr>
                <w:sz w:val="15"/>
                <w:szCs w:val="15"/>
              </w:rPr>
            </w:pPr>
            <w:r>
              <w:rPr>
                <w:rFonts w:ascii="KaiTi" w:eastAsia="KaiTi" w:hAnsi="KaiTi" w:cs="KaiTi"/>
                <w:spacing w:val="-2"/>
                <w:sz w:val="15"/>
                <w:szCs w:val="15"/>
              </w:rPr>
              <w:t>总市值</w:t>
            </w:r>
            <w:r>
              <w:rPr>
                <w:spacing w:val="-2"/>
                <w:sz w:val="15"/>
                <w:szCs w:val="15"/>
              </w:rPr>
              <w:t>(</w:t>
            </w:r>
            <w:r>
              <w:rPr>
                <w:rFonts w:ascii="KaiTi" w:eastAsia="KaiTi" w:hAnsi="KaiTi" w:cs="KaiTi"/>
                <w:spacing w:val="-2"/>
                <w:sz w:val="15"/>
                <w:szCs w:val="15"/>
              </w:rPr>
              <w:t>百万元</w:t>
            </w:r>
            <w:r>
              <w:rPr>
                <w:spacing w:val="-2"/>
                <w:sz w:val="15"/>
                <w:szCs w:val="15"/>
              </w:rPr>
              <w:t>)</w:t>
            </w:r>
          </w:p>
          <w:p>
            <w:pPr>
              <w:pStyle w:val="TableText"/>
              <w:spacing w:before="86" w:line="215" w:lineRule="auto"/>
              <w:ind w:left="119"/>
              <w:rPr>
                <w:sz w:val="15"/>
                <w:szCs w:val="15"/>
              </w:rPr>
            </w:pPr>
            <w:r>
              <w:rPr>
                <w:rFonts w:ascii="KaiTi" w:eastAsia="KaiTi" w:hAnsi="KaiTi" w:cs="KaiTi"/>
                <w:spacing w:val="-2"/>
                <w:sz w:val="15"/>
                <w:szCs w:val="15"/>
              </w:rPr>
              <w:t>总股本</w:t>
            </w:r>
            <w:r>
              <w:rPr>
                <w:spacing w:val="-2"/>
                <w:sz w:val="15"/>
                <w:szCs w:val="15"/>
              </w:rPr>
              <w:t>(</w:t>
            </w:r>
            <w:r>
              <w:rPr>
                <w:rFonts w:ascii="KaiTi" w:eastAsia="KaiTi" w:hAnsi="KaiTi" w:cs="KaiTi"/>
                <w:spacing w:val="-2"/>
                <w:sz w:val="15"/>
                <w:szCs w:val="15"/>
              </w:rPr>
              <w:t>百万股</w:t>
            </w:r>
            <w:r>
              <w:rPr>
                <w:spacing w:val="-2"/>
                <w:sz w:val="15"/>
                <w:szCs w:val="15"/>
              </w:rPr>
              <w:t>)</w:t>
            </w:r>
          </w:p>
          <w:p>
            <w:pPr>
              <w:pStyle w:val="TableText"/>
              <w:spacing w:before="85" w:line="215" w:lineRule="auto"/>
              <w:ind w:left="114"/>
              <w:rPr>
                <w:sz w:val="15"/>
                <w:szCs w:val="15"/>
              </w:rPr>
            </w:pPr>
            <w:r>
              <w:rPr>
                <w:rFonts w:ascii="KaiTi" w:eastAsia="KaiTi" w:hAnsi="KaiTi" w:cs="KaiTi"/>
                <w:spacing w:val="-1"/>
                <w:sz w:val="15"/>
                <w:szCs w:val="15"/>
              </w:rPr>
              <w:t>其中自由流通股</w:t>
            </w:r>
            <w:r>
              <w:rPr>
                <w:spacing w:val="-1"/>
                <w:sz w:val="15"/>
                <w:szCs w:val="15"/>
              </w:rPr>
              <w:t>(%)</w:t>
            </w:r>
          </w:p>
          <w:p>
            <w:pPr>
              <w:pStyle w:val="TableText"/>
              <w:spacing w:before="85" w:line="215" w:lineRule="auto"/>
              <w:ind w:left="115"/>
              <w:rPr>
                <w:sz w:val="15"/>
                <w:szCs w:val="15"/>
              </w:rPr>
            </w:pPr>
            <w:r>
              <w:rPr>
                <w:spacing w:val="-4"/>
                <w:sz w:val="15"/>
                <w:szCs w:val="15"/>
              </w:rPr>
              <w:t>30</w:t>
            </w:r>
            <w:r>
              <w:rPr>
                <w:spacing w:val="37"/>
                <w:sz w:val="15"/>
                <w:szCs w:val="15"/>
              </w:rPr>
              <w:t xml:space="preserve"> </w:t>
            </w:r>
            <w:r>
              <w:rPr>
                <w:rFonts w:ascii="KaiTi" w:eastAsia="KaiTi" w:hAnsi="KaiTi" w:cs="KaiTi"/>
                <w:spacing w:val="-4"/>
                <w:sz w:val="15"/>
                <w:szCs w:val="15"/>
              </w:rPr>
              <w:t>日日均成交量</w:t>
            </w:r>
            <w:r>
              <w:rPr>
                <w:spacing w:val="-4"/>
                <w:sz w:val="15"/>
                <w:szCs w:val="15"/>
              </w:rPr>
              <w:t>(</w:t>
            </w:r>
            <w:r>
              <w:rPr>
                <w:rFonts w:ascii="KaiTi" w:eastAsia="KaiTi" w:hAnsi="KaiTi" w:cs="KaiTi"/>
                <w:spacing w:val="-4"/>
                <w:sz w:val="15"/>
                <w:szCs w:val="15"/>
              </w:rPr>
              <w:t>百万股</w:t>
            </w:r>
            <w:r>
              <w:rPr>
                <w:spacing w:val="-4"/>
                <w:sz w:val="15"/>
                <w:szCs w:val="15"/>
              </w:rPr>
              <w:t>)</w:t>
            </w:r>
          </w:p>
        </w:tc>
        <w:tc>
          <w:tcPr>
            <w:tcW w:w="1359" w:type="dxa"/>
            <w:tcBorders>
              <w:top w:val="single" w:sz="6" w:space="0" w:color="004098"/>
              <w:bottom w:val="single" w:sz="6" w:space="0" w:color="004098"/>
            </w:tcBorders>
            <w:vAlign w:val="top"/>
          </w:tcPr>
          <w:p>
            <w:pPr>
              <w:pStyle w:val="TableText"/>
              <w:tabs>
                <w:tab w:val="left" w:pos="799"/>
                <w:tab w:val="left" w:pos="961"/>
              </w:tabs>
              <w:spacing w:before="75" w:line="344" w:lineRule="auto"/>
              <w:ind w:left="672" w:right="108" w:hanging="19"/>
              <w:jc w:val="right"/>
              <w:rPr>
                <w:sz w:val="15"/>
                <w:szCs w:val="15"/>
              </w:rPr>
            </w:pPr>
            <w:r>
              <w:rPr>
                <w:rFonts w:ascii="KaiTi" w:eastAsia="KaiTi" w:hAnsi="KaiTi" w:cs="KaiTi"/>
                <w:spacing w:val="-1"/>
                <w:sz w:val="15"/>
                <w:szCs w:val="15"/>
              </w:rPr>
              <w:t>通用设备</w:t>
            </w:r>
            <w:r>
              <w:rPr>
                <w:rFonts w:ascii="KaiTi" w:eastAsia="KaiTi" w:hAnsi="KaiTi" w:cs="KaiTi"/>
                <w:sz w:val="15"/>
                <w:szCs w:val="15"/>
              </w:rPr>
              <w:t xml:space="preserve"> </w:t>
            </w:r>
            <w:r>
              <w:rPr>
                <w:sz w:val="15"/>
                <w:szCs w:val="15"/>
              </w:rPr>
              <w:tab/>
            </w:r>
            <w:r>
              <w:rPr>
                <w:sz w:val="15"/>
                <w:szCs w:val="15"/>
              </w:rPr>
              <w:tab/>
            </w:r>
            <w:r>
              <w:rPr>
                <w:spacing w:val="-1"/>
                <w:sz w:val="15"/>
                <w:szCs w:val="15"/>
              </w:rPr>
              <w:t>9.76</w:t>
            </w:r>
            <w:r>
              <w:rPr>
                <w:sz w:val="15"/>
                <w:szCs w:val="15"/>
              </w:rPr>
              <w:t xml:space="preserve"> </w:t>
            </w:r>
            <w:r>
              <w:rPr>
                <w:spacing w:val="-1"/>
                <w:sz w:val="15"/>
                <w:szCs w:val="15"/>
              </w:rPr>
              <w:t>3,335.57</w:t>
            </w:r>
            <w:r>
              <w:rPr>
                <w:sz w:val="15"/>
                <w:szCs w:val="15"/>
              </w:rPr>
              <w:t xml:space="preserve"> </w:t>
            </w:r>
            <w:r>
              <w:rPr>
                <w:sz w:val="15"/>
                <w:szCs w:val="15"/>
              </w:rPr>
              <w:tab/>
            </w:r>
            <w:r>
              <w:rPr>
                <w:spacing w:val="-2"/>
                <w:sz w:val="15"/>
                <w:szCs w:val="15"/>
              </w:rPr>
              <w:t>341.76</w:t>
            </w:r>
            <w:r>
              <w:rPr>
                <w:spacing w:val="4"/>
                <w:sz w:val="15"/>
                <w:szCs w:val="15"/>
              </w:rPr>
              <w:t xml:space="preserve"> </w:t>
            </w:r>
            <w:r>
              <w:rPr>
                <w:spacing w:val="-3"/>
                <w:sz w:val="15"/>
                <w:szCs w:val="15"/>
              </w:rPr>
              <w:t>100.00</w:t>
            </w:r>
          </w:p>
          <w:p>
            <w:pPr>
              <w:pStyle w:val="TableText"/>
              <w:spacing w:line="190" w:lineRule="auto"/>
              <w:ind w:left="963"/>
              <w:rPr>
                <w:sz w:val="15"/>
                <w:szCs w:val="15"/>
              </w:rPr>
            </w:pPr>
            <w:r>
              <w:rPr>
                <w:spacing w:val="-2"/>
                <w:sz w:val="15"/>
                <w:szCs w:val="15"/>
              </w:rPr>
              <w:t>8.01</w:t>
            </w:r>
          </w:p>
        </w:tc>
      </w:tr>
      <w:tr>
        <w:tblPrEx>
          <w:tblW w:w="3788" w:type="dxa"/>
          <w:tblInd w:w="0" w:type="dxa"/>
          <w:tblLayout w:type="fixed"/>
        </w:tblPrEx>
        <w:trPr>
          <w:trHeight w:val="328"/>
        </w:trPr>
        <w:tc>
          <w:tcPr>
            <w:tcW w:w="3788" w:type="dxa"/>
            <w:gridSpan w:val="2"/>
            <w:tcBorders>
              <w:top w:val="single" w:sz="6" w:space="0" w:color="004098"/>
              <w:bottom w:val="single" w:sz="6" w:space="0" w:color="004098"/>
            </w:tcBorders>
            <w:vAlign w:val="top"/>
          </w:tcPr>
          <w:p>
            <w:pPr>
              <w:spacing w:before="45" w:line="228" w:lineRule="auto"/>
              <w:ind w:left="116"/>
              <w:rPr>
                <w:rFonts w:ascii="KaiTi" w:eastAsia="KaiTi" w:hAnsi="KaiTi" w:cs="KaiTi"/>
                <w:sz w:val="19"/>
                <w:szCs w:val="19"/>
              </w:rPr>
            </w:pPr>
            <w:r>
              <w:rPr>
                <w:rFonts w:ascii="KaiTi" w:eastAsia="KaiTi" w:hAnsi="KaiTi" w:cs="KaiTi"/>
                <w:color w:val="004098"/>
                <w:spacing w:val="8"/>
                <w:sz w:val="19"/>
                <w:szCs w:val="19"/>
                <w14:textOutline w14:w="3614">
                  <w14:solidFill>
                    <w14:srgbClr w14:val="004098"/>
                  </w14:solidFill>
                  <w14:prstDash w14:val="solid"/>
                  <w14:miter w14:lim="10"/>
                </w14:textOutline>
              </w:rPr>
              <w:t>股价走势</w:t>
            </w:r>
          </w:p>
        </w:tc>
      </w:tr>
      <w:tr>
        <w:tblPrEx>
          <w:tblW w:w="3788" w:type="dxa"/>
          <w:tblInd w:w="0" w:type="dxa"/>
          <w:tblLayout w:type="fixed"/>
        </w:tblPrEx>
        <w:trPr>
          <w:trHeight w:val="458"/>
        </w:trPr>
        <w:tc>
          <w:tcPr>
            <w:tcW w:w="3788" w:type="dxa"/>
            <w:gridSpan w:val="2"/>
            <w:tcBorders>
              <w:top w:val="single" w:sz="6" w:space="0" w:color="004098"/>
            </w:tcBorders>
            <w:vAlign w:val="top"/>
          </w:tcPr>
          <w:p>
            <w:pPr>
              <w:pStyle w:val="TableText"/>
              <w:spacing w:before="276" w:line="198" w:lineRule="auto"/>
              <w:ind w:left="632"/>
            </w:pPr>
            <w:r>
              <w:rPr>
                <w:rFonts w:ascii="KaiTi" w:eastAsia="KaiTi" w:hAnsi="KaiTi" w:cs="KaiTi"/>
                <w:position w:val="2"/>
              </w:rPr>
              <w:drawing>
                <wp:inline distT="0" distB="0" distL="0" distR="0">
                  <wp:extent cx="269240" cy="2540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7"/>
                          <a:stretch>
                            <a:fillRect/>
                          </a:stretch>
                        </pic:blipFill>
                        <pic:spPr>
                          <a:xfrm>
                            <a:off x="0" y="0"/>
                            <a:ext cx="269240" cy="25400"/>
                          </a:xfrm>
                          <a:prstGeom prst="rect">
                            <a:avLst/>
                          </a:prstGeom>
                        </pic:spPr>
                      </pic:pic>
                    </a:graphicData>
                  </a:graphic>
                </wp:inline>
              </w:drawing>
            </w:r>
            <w:r>
              <w:rPr>
                <w:rFonts w:ascii="KaiTi" w:eastAsia="KaiTi" w:hAnsi="KaiTi" w:cs="KaiTi"/>
                <w:spacing w:val="-41"/>
              </w:rPr>
              <w:t xml:space="preserve"> </w:t>
            </w:r>
            <w:r>
              <w:rPr>
                <w:rFonts w:ascii="KaiTi" w:eastAsia="KaiTi" w:hAnsi="KaiTi" w:cs="KaiTi"/>
                <w:spacing w:val="-3"/>
              </w:rPr>
              <w:t>大业股份</w:t>
            </w:r>
            <w:r>
              <w:rPr>
                <w:rFonts w:ascii="KaiTi" w:eastAsia="KaiTi" w:hAnsi="KaiTi" w:cs="KaiTi"/>
                <w:spacing w:val="11"/>
              </w:rPr>
              <w:t xml:space="preserve">    </w:t>
            </w:r>
            <w:r>
              <w:rPr>
                <w:rFonts w:ascii="KaiTi" w:eastAsia="KaiTi" w:hAnsi="KaiTi" w:cs="KaiTi"/>
                <w:strike/>
                <w:spacing w:val="18"/>
              </w:rPr>
              <w:t xml:space="preserve">    </w:t>
            </w:r>
            <w:r>
              <w:rPr>
                <w:rFonts w:ascii="KaiTi" w:eastAsia="KaiTi" w:hAnsi="KaiTi" w:cs="KaiTi"/>
                <w:spacing w:val="-20"/>
              </w:rPr>
              <w:t xml:space="preserve"> </w:t>
            </w:r>
            <w:r>
              <w:rPr>
                <w:rFonts w:ascii="KaiTi" w:eastAsia="KaiTi" w:hAnsi="KaiTi" w:cs="KaiTi"/>
                <w:spacing w:val="-3"/>
              </w:rPr>
              <w:t>沪深</w:t>
            </w:r>
            <w:r>
              <w:rPr>
                <w:spacing w:val="-3"/>
              </w:rPr>
              <w:t>300</w:t>
            </w:r>
          </w:p>
        </w:tc>
      </w:tr>
      <w:tr>
        <w:tblPrEx>
          <w:tblW w:w="3788" w:type="dxa"/>
          <w:tblInd w:w="0" w:type="dxa"/>
          <w:tblLayout w:type="fixed"/>
        </w:tblPrEx>
        <w:trPr>
          <w:trHeight w:val="1639"/>
        </w:trPr>
        <w:tc>
          <w:tcPr>
            <w:tcW w:w="3788" w:type="dxa"/>
            <w:gridSpan w:val="2"/>
            <w:vAlign w:val="top"/>
          </w:tcPr>
          <w:p>
            <w:pPr>
              <w:pStyle w:val="TableText"/>
              <w:spacing w:before="22" w:line="210" w:lineRule="exact"/>
              <w:ind w:left="330"/>
              <w:rPr>
                <w:sz w:val="13"/>
                <w:szCs w:val="13"/>
              </w:rPr>
            </w:pPr>
            <w:r>
              <w:drawing>
                <wp:anchor distT="0" distB="0" distL="0" distR="0" simplePos="0" relativeHeight="251659264" behindDoc="0" locked="0" layoutInCell="1" allowOverlap="1">
                  <wp:simplePos x="0" y="0"/>
                  <wp:positionH relativeFrom="rightMargin">
                    <wp:posOffset>-1982596</wp:posOffset>
                  </wp:positionH>
                  <wp:positionV relativeFrom="topMargin">
                    <wp:posOffset>44386</wp:posOffset>
                  </wp:positionV>
                  <wp:extent cx="1595628" cy="968946"/>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8"/>
                          <a:stretch>
                            <a:fillRect/>
                          </a:stretch>
                        </pic:blipFill>
                        <pic:spPr>
                          <a:xfrm>
                            <a:off x="0" y="0"/>
                            <a:ext cx="1595628" cy="968946"/>
                          </a:xfrm>
                          <a:prstGeom prst="rect">
                            <a:avLst/>
                          </a:prstGeom>
                        </pic:spPr>
                      </pic:pic>
                    </a:graphicData>
                  </a:graphic>
                </wp:anchor>
              </w:drawing>
            </w:r>
            <w:r>
              <w:rPr>
                <w:spacing w:val="5"/>
                <w:position w:val="7"/>
                <w:sz w:val="13"/>
                <w:szCs w:val="13"/>
              </w:rPr>
              <w:t>91%</w:t>
            </w:r>
          </w:p>
          <w:p>
            <w:pPr>
              <w:pStyle w:val="TableText"/>
              <w:spacing w:line="199" w:lineRule="auto"/>
              <w:ind w:left="333"/>
              <w:rPr>
                <w:sz w:val="13"/>
                <w:szCs w:val="13"/>
              </w:rPr>
            </w:pPr>
            <w:r>
              <w:rPr>
                <w:spacing w:val="4"/>
                <w:sz w:val="13"/>
                <w:szCs w:val="13"/>
              </w:rPr>
              <w:t>73%</w:t>
            </w:r>
          </w:p>
          <w:p>
            <w:pPr>
              <w:pStyle w:val="TableText"/>
              <w:spacing w:before="80" w:line="199" w:lineRule="auto"/>
              <w:ind w:left="334"/>
              <w:rPr>
                <w:sz w:val="13"/>
                <w:szCs w:val="13"/>
              </w:rPr>
            </w:pPr>
            <w:r>
              <w:rPr>
                <w:spacing w:val="4"/>
                <w:sz w:val="13"/>
                <w:szCs w:val="13"/>
              </w:rPr>
              <w:t>55%</w:t>
            </w:r>
          </w:p>
          <w:p>
            <w:pPr>
              <w:pStyle w:val="TableText"/>
              <w:spacing w:before="80" w:line="199" w:lineRule="auto"/>
              <w:ind w:left="332"/>
              <w:rPr>
                <w:sz w:val="13"/>
                <w:szCs w:val="13"/>
              </w:rPr>
            </w:pPr>
            <w:r>
              <w:rPr>
                <w:spacing w:val="4"/>
                <w:sz w:val="13"/>
                <w:szCs w:val="13"/>
              </w:rPr>
              <w:t>37%</w:t>
            </w:r>
          </w:p>
          <w:p>
            <w:pPr>
              <w:pStyle w:val="TableText"/>
              <w:spacing w:before="79" w:line="200" w:lineRule="auto"/>
              <w:ind w:left="341"/>
              <w:rPr>
                <w:sz w:val="13"/>
                <w:szCs w:val="13"/>
              </w:rPr>
            </w:pPr>
            <w:r>
              <w:rPr>
                <w:spacing w:val="1"/>
                <w:sz w:val="13"/>
                <w:szCs w:val="13"/>
              </w:rPr>
              <w:t>18%</w:t>
            </w:r>
          </w:p>
          <w:p>
            <w:pPr>
              <w:pStyle w:val="TableText"/>
              <w:spacing w:before="80" w:line="199" w:lineRule="auto"/>
              <w:ind w:left="408"/>
              <w:rPr>
                <w:sz w:val="13"/>
                <w:szCs w:val="13"/>
              </w:rPr>
            </w:pPr>
            <w:r>
              <w:rPr>
                <w:spacing w:val="4"/>
                <w:sz w:val="13"/>
                <w:szCs w:val="13"/>
              </w:rPr>
              <w:t>0%</w:t>
            </w:r>
          </w:p>
          <w:p>
            <w:pPr>
              <w:pStyle w:val="TableText"/>
              <w:spacing w:before="79" w:line="200" w:lineRule="auto"/>
              <w:ind w:left="281"/>
              <w:rPr>
                <w:sz w:val="13"/>
                <w:szCs w:val="13"/>
              </w:rPr>
            </w:pPr>
            <w:r>
              <w:rPr>
                <w:spacing w:val="4"/>
                <w:sz w:val="13"/>
                <w:szCs w:val="13"/>
              </w:rPr>
              <w:t>-18%</w:t>
            </w:r>
          </w:p>
          <w:p>
            <w:pPr>
              <w:pStyle w:val="TableText"/>
              <w:spacing w:before="80" w:line="199" w:lineRule="auto"/>
              <w:ind w:left="281"/>
              <w:rPr>
                <w:sz w:val="13"/>
                <w:szCs w:val="13"/>
              </w:rPr>
            </w:pPr>
            <w:r>
              <w:rPr>
                <w:spacing w:val="4"/>
                <w:sz w:val="13"/>
                <w:szCs w:val="13"/>
              </w:rPr>
              <w:t>-37%</w:t>
            </w:r>
          </w:p>
        </w:tc>
      </w:tr>
      <w:tr>
        <w:tblPrEx>
          <w:tblW w:w="3788" w:type="dxa"/>
          <w:tblInd w:w="0" w:type="dxa"/>
          <w:tblLayout w:type="fixed"/>
        </w:tblPrEx>
        <w:trPr>
          <w:trHeight w:val="415"/>
        </w:trPr>
        <w:tc>
          <w:tcPr>
            <w:tcW w:w="3788" w:type="dxa"/>
            <w:gridSpan w:val="2"/>
            <w:vAlign w:val="top"/>
          </w:tcPr>
          <w:p>
            <w:pPr>
              <w:pStyle w:val="TableText"/>
              <w:spacing w:before="40" w:line="199" w:lineRule="auto"/>
              <w:ind w:left="514"/>
              <w:rPr>
                <w:sz w:val="13"/>
                <w:szCs w:val="13"/>
              </w:rPr>
            </w:pPr>
            <w:r>
              <w:rPr>
                <w:spacing w:val="4"/>
                <w:sz w:val="13"/>
                <w:szCs w:val="13"/>
              </w:rPr>
              <w:t>2023-02</w:t>
            </w:r>
            <w:r>
              <w:rPr>
                <w:spacing w:val="1"/>
                <w:sz w:val="13"/>
                <w:szCs w:val="13"/>
              </w:rPr>
              <w:t xml:space="preserve">       </w:t>
            </w:r>
            <w:r>
              <w:rPr>
                <w:spacing w:val="4"/>
                <w:sz w:val="13"/>
                <w:szCs w:val="13"/>
              </w:rPr>
              <w:t>2023-06</w:t>
            </w:r>
            <w:r>
              <w:rPr>
                <w:spacing w:val="2"/>
                <w:sz w:val="13"/>
                <w:szCs w:val="13"/>
              </w:rPr>
              <w:t xml:space="preserve">       </w:t>
            </w:r>
            <w:r>
              <w:rPr>
                <w:spacing w:val="4"/>
                <w:sz w:val="13"/>
                <w:szCs w:val="13"/>
              </w:rPr>
              <w:t>2023-10</w:t>
            </w:r>
            <w:r>
              <w:rPr>
                <w:spacing w:val="2"/>
                <w:sz w:val="13"/>
                <w:szCs w:val="13"/>
              </w:rPr>
              <w:t xml:space="preserve">       </w:t>
            </w:r>
            <w:r>
              <w:rPr>
                <w:spacing w:val="4"/>
                <w:sz w:val="13"/>
                <w:szCs w:val="13"/>
              </w:rPr>
              <w:t>2</w:t>
            </w:r>
            <w:r>
              <w:rPr>
                <w:spacing w:val="3"/>
                <w:sz w:val="13"/>
                <w:szCs w:val="13"/>
              </w:rPr>
              <w:t>024-02</w:t>
            </w:r>
          </w:p>
        </w:tc>
      </w:tr>
      <w:tr>
        <w:tblPrEx>
          <w:tblW w:w="3788" w:type="dxa"/>
          <w:tblInd w:w="0" w:type="dxa"/>
          <w:tblLayout w:type="fixed"/>
        </w:tblPrEx>
        <w:trPr>
          <w:trHeight w:val="2612"/>
        </w:trPr>
        <w:tc>
          <w:tcPr>
            <w:tcW w:w="3788" w:type="dxa"/>
            <w:gridSpan w:val="2"/>
            <w:vAlign w:val="top"/>
          </w:tcPr>
          <w:p>
            <w:pPr>
              <w:spacing w:before="28"/>
            </w:pPr>
          </w:p>
          <w:tbl>
            <w:tblPr>
              <w:tblStyle w:val="TableNormal0"/>
              <w:tblW w:w="3629" w:type="dxa"/>
              <w:tblInd w:w="79" w:type="dxa"/>
              <w:tblBorders>
                <w:top w:val="nil"/>
                <w:left w:val="nil"/>
                <w:bottom w:val="nil"/>
                <w:right w:val="nil"/>
                <w:insideH w:val="nil"/>
                <w:insideV w:val="nil"/>
              </w:tblBorders>
              <w:tblLayout w:type="fixed"/>
            </w:tblPr>
            <w:tblGrid>
              <w:gridCol w:w="3629"/>
            </w:tblGrid>
            <w:tr>
              <w:tblPrEx>
                <w:tblW w:w="3629" w:type="dxa"/>
                <w:tblInd w:w="79" w:type="dxa"/>
                <w:tblBorders>
                  <w:top w:val="nil"/>
                  <w:left w:val="nil"/>
                  <w:bottom w:val="nil"/>
                  <w:right w:val="nil"/>
                  <w:insideH w:val="nil"/>
                  <w:insideV w:val="nil"/>
                </w:tblBorders>
                <w:tblLayout w:type="fixed"/>
              </w:tblPrEx>
              <w:trPr>
                <w:trHeight w:val="334"/>
              </w:trPr>
              <w:tc>
                <w:tcPr>
                  <w:tcW w:w="3629" w:type="dxa"/>
                  <w:tcBorders>
                    <w:top w:val="single" w:sz="6" w:space="0" w:color="004098"/>
                    <w:bottom w:val="single" w:sz="6" w:space="0" w:color="004098"/>
                  </w:tcBorders>
                  <w:vAlign w:val="top"/>
                </w:tcPr>
                <w:p>
                  <w:pPr>
                    <w:spacing w:before="54" w:line="224" w:lineRule="auto"/>
                    <w:ind w:left="31"/>
                    <w:rPr>
                      <w:rFonts w:ascii="KaiTi" w:eastAsia="KaiTi" w:hAnsi="KaiTi" w:cs="KaiTi"/>
                      <w:sz w:val="19"/>
                      <w:szCs w:val="19"/>
                    </w:rPr>
                  </w:pPr>
                  <w:r>
                    <w:rPr>
                      <w:rFonts w:ascii="KaiTi" w:eastAsia="KaiTi" w:hAnsi="KaiTi" w:cs="KaiTi"/>
                      <w:color w:val="004098"/>
                      <w:spacing w:val="9"/>
                      <w:sz w:val="19"/>
                      <w:szCs w:val="19"/>
                      <w14:textOutline w14:w="3614">
                        <w14:solidFill>
                          <w14:srgbClr w14:val="004098"/>
                        </w14:solidFill>
                        <w14:prstDash w14:val="solid"/>
                        <w14:miter w14:lim="10"/>
                      </w14:textOutline>
                    </w:rPr>
                    <w:t>作者</w:t>
                  </w:r>
                </w:p>
              </w:tc>
            </w:tr>
            <w:tr>
              <w:tblPrEx>
                <w:tblW w:w="3629" w:type="dxa"/>
                <w:tblInd w:w="79" w:type="dxa"/>
                <w:tblLayout w:type="fixed"/>
              </w:tblPrEx>
              <w:trPr>
                <w:trHeight w:val="1603"/>
              </w:trPr>
              <w:tc>
                <w:tcPr>
                  <w:tcW w:w="3629" w:type="dxa"/>
                  <w:tcBorders>
                    <w:top w:val="single" w:sz="6" w:space="0" w:color="004098"/>
                    <w:bottom w:val="single" w:sz="6" w:space="0" w:color="004098"/>
                  </w:tcBorders>
                  <w:vAlign w:val="top"/>
                </w:tcPr>
                <w:p>
                  <w:pPr>
                    <w:spacing w:before="84" w:line="218" w:lineRule="auto"/>
                    <w:ind w:left="34"/>
                    <w:rPr>
                      <w:rFonts w:ascii="KaiTi" w:eastAsia="KaiTi" w:hAnsi="KaiTi" w:cs="KaiTi"/>
                      <w:sz w:val="16"/>
                      <w:szCs w:val="16"/>
                    </w:rPr>
                  </w:pPr>
                  <w:r>
                    <w:rPr>
                      <w:rFonts w:ascii="KaiTi" w:eastAsia="KaiTi" w:hAnsi="KaiTi" w:cs="KaiTi"/>
                      <w:color w:val="004098"/>
                      <w:spacing w:val="-3"/>
                      <w:sz w:val="16"/>
                      <w:szCs w:val="16"/>
                      <w14:textOutline w14:w="2917">
                        <w14:solidFill>
                          <w14:srgbClr w14:val="004098"/>
                        </w14:solidFill>
                        <w14:prstDash w14:val="solid"/>
                        <w14:miter w14:lim="10"/>
                      </w14:textOutline>
                    </w:rPr>
                    <w:t>分析师</w:t>
                  </w:r>
                  <w:r>
                    <w:rPr>
                      <w:rFonts w:ascii="KaiTi" w:eastAsia="KaiTi" w:hAnsi="KaiTi" w:cs="KaiTi"/>
                      <w:color w:val="004098"/>
                      <w:spacing w:val="5"/>
                      <w:sz w:val="16"/>
                      <w:szCs w:val="16"/>
                    </w:rPr>
                    <w:t xml:space="preserve">   </w:t>
                  </w:r>
                  <w:r>
                    <w:rPr>
                      <w:rFonts w:ascii="KaiTi" w:eastAsia="KaiTi" w:hAnsi="KaiTi" w:cs="KaiTi"/>
                      <w:color w:val="004098"/>
                      <w:spacing w:val="-3"/>
                      <w:sz w:val="16"/>
                      <w:szCs w:val="16"/>
                      <w14:textOutline w14:w="2917">
                        <w14:solidFill>
                          <w14:srgbClr w14:val="004098"/>
                        </w14:solidFill>
                        <w14:prstDash w14:val="solid"/>
                        <w14:miter w14:lim="10"/>
                      </w14:textOutline>
                    </w:rPr>
                    <w:t>张一鸣</w:t>
                  </w:r>
                </w:p>
                <w:p>
                  <w:pPr>
                    <w:pStyle w:val="TableText"/>
                    <w:spacing w:before="78" w:line="219" w:lineRule="auto"/>
                    <w:ind w:left="30"/>
                    <w:rPr>
                      <w:sz w:val="15"/>
                      <w:szCs w:val="15"/>
                    </w:rPr>
                  </w:pPr>
                  <w:r>
                    <w:rPr>
                      <w:rFonts w:ascii="KaiTi" w:eastAsia="KaiTi" w:hAnsi="KaiTi" w:cs="KaiTi"/>
                      <w:spacing w:val="-4"/>
                      <w:sz w:val="15"/>
                      <w:szCs w:val="15"/>
                    </w:rPr>
                    <w:t>执业证书编号：</w:t>
                  </w:r>
                  <w:r>
                    <w:rPr>
                      <w:rFonts w:ascii="KaiTi" w:eastAsia="KaiTi" w:hAnsi="KaiTi" w:cs="KaiTi"/>
                      <w:spacing w:val="-4"/>
                      <w:sz w:val="15"/>
                      <w:szCs w:val="15"/>
                    </w:rPr>
                    <w:t xml:space="preserve"> </w:t>
                  </w:r>
                  <w:r>
                    <w:rPr>
                      <w:spacing w:val="-4"/>
                      <w:sz w:val="15"/>
                      <w:szCs w:val="15"/>
                    </w:rPr>
                    <w:t>S0680522070009</w:t>
                  </w:r>
                </w:p>
                <w:p>
                  <w:pPr>
                    <w:pStyle w:val="TableText"/>
                    <w:spacing w:before="81" w:line="214" w:lineRule="auto"/>
                    <w:ind w:left="38"/>
                    <w:rPr>
                      <w:sz w:val="15"/>
                      <w:szCs w:val="15"/>
                    </w:rPr>
                  </w:pPr>
                  <w:r>
                    <w:rPr>
                      <w:rFonts w:ascii="KaiTi" w:eastAsia="KaiTi" w:hAnsi="KaiTi" w:cs="KaiTi"/>
                      <w:spacing w:val="-4"/>
                      <w:sz w:val="15"/>
                      <w:szCs w:val="15"/>
                    </w:rPr>
                    <w:t>邮箱：</w:t>
                  </w:r>
                  <w:r>
                    <w:rPr>
                      <w:rFonts w:ascii="KaiTi" w:eastAsia="KaiTi" w:hAnsi="KaiTi" w:cs="KaiTi"/>
                      <w:spacing w:val="-4"/>
                      <w:sz w:val="15"/>
                      <w:szCs w:val="15"/>
                    </w:rPr>
                    <w:t xml:space="preserve"> </w:t>
                  </w:r>
                  <w:r>
                    <w:rPr>
                      <w:spacing w:val="-4"/>
                      <w:sz w:val="15"/>
                      <w:szCs w:val="15"/>
                    </w:rPr>
                    <w:t>zhangyiming@gszq.com</w:t>
                  </w:r>
                </w:p>
                <w:p>
                  <w:pPr>
                    <w:spacing w:before="79" w:line="218" w:lineRule="auto"/>
                    <w:ind w:left="29"/>
                    <w:rPr>
                      <w:rFonts w:ascii="KaiTi" w:eastAsia="KaiTi" w:hAnsi="KaiTi" w:cs="KaiTi"/>
                      <w:sz w:val="16"/>
                      <w:szCs w:val="16"/>
                    </w:rPr>
                  </w:pPr>
                  <w:r>
                    <w:rPr>
                      <w:rFonts w:ascii="KaiTi" w:eastAsia="KaiTi" w:hAnsi="KaiTi" w:cs="KaiTi"/>
                      <w:color w:val="004098"/>
                      <w:spacing w:val="-1"/>
                      <w:sz w:val="16"/>
                      <w:szCs w:val="16"/>
                      <w14:textOutline w14:w="2917">
                        <w14:solidFill>
                          <w14:srgbClr w14:val="004098"/>
                        </w14:solidFill>
                        <w14:prstDash w14:val="solid"/>
                        <w14:miter w14:lim="10"/>
                      </w14:textOutline>
                    </w:rPr>
                    <w:t>研究助理</w:t>
                  </w:r>
                  <w:r>
                    <w:rPr>
                      <w:rFonts w:ascii="KaiTi" w:eastAsia="KaiTi" w:hAnsi="KaiTi" w:cs="KaiTi"/>
                      <w:color w:val="004098"/>
                      <w:spacing w:val="4"/>
                      <w:sz w:val="16"/>
                      <w:szCs w:val="16"/>
                    </w:rPr>
                    <w:t xml:space="preserve">   </w:t>
                  </w:r>
                  <w:r>
                    <w:rPr>
                      <w:rFonts w:ascii="KaiTi" w:eastAsia="KaiTi" w:hAnsi="KaiTi" w:cs="KaiTi"/>
                      <w:color w:val="004098"/>
                      <w:spacing w:val="-1"/>
                      <w:sz w:val="16"/>
                      <w:szCs w:val="16"/>
                      <w14:textOutline w14:w="2917">
                        <w14:solidFill>
                          <w14:srgbClr w14:val="004098"/>
                        </w14:solidFill>
                        <w14:prstDash w14:val="solid"/>
                        <w14:miter w14:lim="10"/>
                      </w14:textOutline>
                    </w:rPr>
                    <w:t>刘嘉林</w:t>
                  </w:r>
                </w:p>
                <w:p>
                  <w:pPr>
                    <w:pStyle w:val="TableText"/>
                    <w:spacing w:before="78" w:line="219" w:lineRule="auto"/>
                    <w:ind w:left="30"/>
                    <w:rPr>
                      <w:sz w:val="15"/>
                      <w:szCs w:val="15"/>
                    </w:rPr>
                  </w:pPr>
                  <w:r>
                    <w:rPr>
                      <w:rFonts w:ascii="KaiTi" w:eastAsia="KaiTi" w:hAnsi="KaiTi" w:cs="KaiTi"/>
                      <w:spacing w:val="-4"/>
                      <w:sz w:val="15"/>
                      <w:szCs w:val="15"/>
                    </w:rPr>
                    <w:t>执业证书编号：</w:t>
                  </w:r>
                  <w:r>
                    <w:rPr>
                      <w:rFonts w:ascii="KaiTi" w:eastAsia="KaiTi" w:hAnsi="KaiTi" w:cs="KaiTi"/>
                      <w:spacing w:val="-4"/>
                      <w:sz w:val="15"/>
                      <w:szCs w:val="15"/>
                    </w:rPr>
                    <w:t xml:space="preserve"> </w:t>
                  </w:r>
                  <w:r>
                    <w:rPr>
                      <w:spacing w:val="-4"/>
                      <w:sz w:val="15"/>
                      <w:szCs w:val="15"/>
                    </w:rPr>
                    <w:t>S0680122080032</w:t>
                  </w:r>
                </w:p>
                <w:p>
                  <w:pPr>
                    <w:pStyle w:val="TableText"/>
                    <w:spacing w:before="81" w:line="214" w:lineRule="auto"/>
                    <w:ind w:left="38"/>
                    <w:rPr>
                      <w:sz w:val="15"/>
                      <w:szCs w:val="15"/>
                    </w:rPr>
                  </w:pPr>
                  <w:r>
                    <w:rPr>
                      <w:rFonts w:ascii="KaiTi" w:eastAsia="KaiTi" w:hAnsi="KaiTi" w:cs="KaiTi"/>
                      <w:spacing w:val="-4"/>
                      <w:sz w:val="15"/>
                      <w:szCs w:val="15"/>
                    </w:rPr>
                    <w:t>邮箱：</w:t>
                  </w:r>
                  <w:r>
                    <w:rPr>
                      <w:rFonts w:ascii="KaiTi" w:eastAsia="KaiTi" w:hAnsi="KaiTi" w:cs="KaiTi"/>
                      <w:spacing w:val="-4"/>
                      <w:sz w:val="15"/>
                      <w:szCs w:val="15"/>
                    </w:rPr>
                    <w:t xml:space="preserve"> </w:t>
                  </w:r>
                  <w:r>
                    <w:rPr>
                      <w:spacing w:val="-4"/>
                      <w:sz w:val="15"/>
                      <w:szCs w:val="15"/>
                    </w:rPr>
                    <w:t>liujialin@gszq.com</w:t>
                  </w:r>
                </w:p>
              </w:tc>
            </w:tr>
            <w:tr>
              <w:tblPrEx>
                <w:tblW w:w="3629" w:type="dxa"/>
                <w:tblInd w:w="79" w:type="dxa"/>
                <w:tblLayout w:type="fixed"/>
              </w:tblPrEx>
              <w:trPr>
                <w:trHeight w:val="333"/>
              </w:trPr>
              <w:tc>
                <w:tcPr>
                  <w:tcW w:w="3629" w:type="dxa"/>
                  <w:tcBorders>
                    <w:top w:val="single" w:sz="6" w:space="0" w:color="004098"/>
                    <w:bottom w:val="single" w:sz="6" w:space="0" w:color="004098"/>
                  </w:tcBorders>
                  <w:vAlign w:val="top"/>
                </w:tcPr>
                <w:p>
                  <w:pPr>
                    <w:spacing w:before="66" w:line="234" w:lineRule="auto"/>
                    <w:ind w:left="29"/>
                    <w:rPr>
                      <w:rFonts w:ascii="KaiTi" w:eastAsia="KaiTi" w:hAnsi="KaiTi" w:cs="KaiTi"/>
                      <w:sz w:val="19"/>
                      <w:szCs w:val="19"/>
                    </w:rPr>
                  </w:pPr>
                  <w:r>
                    <w:rPr>
                      <w:rFonts w:ascii="KaiTi" w:eastAsia="KaiTi" w:hAnsi="KaiTi" w:cs="KaiTi"/>
                      <w:color w:val="004098"/>
                      <w:spacing w:val="10"/>
                      <w:sz w:val="19"/>
                      <w:szCs w:val="19"/>
                      <w14:textOutline w14:w="3614">
                        <w14:solidFill>
                          <w14:srgbClr w14:val="004098"/>
                        </w14:solidFill>
                        <w14:prstDash w14:val="solid"/>
                        <w14:miter w14:lim="10"/>
                      </w14:textOutline>
                    </w:rPr>
                    <w:t>相关研究</w:t>
                  </w:r>
                </w:p>
              </w:tc>
            </w:tr>
          </w:tbl>
          <w:p>
            <w:pPr>
              <w:spacing w:line="14" w:lineRule="auto"/>
              <w:rPr>
                <w:rFonts w:ascii="Arial"/>
                <w:sz w:val="2"/>
              </w:rPr>
            </w:pPr>
          </w:p>
        </w:tc>
      </w:tr>
    </w:tbl>
    <w:p>
      <w:pPr>
        <w:rPr>
          <w:rFonts w:ascii="Arial"/>
          <w:sz w:val="21"/>
        </w:rPr>
      </w:pPr>
    </w:p>
    <w:p>
      <w:pPr>
        <w:rPr>
          <w:rFonts w:ascii="Arial" w:eastAsia="Arial" w:hAnsi="Arial" w:cs="Arial"/>
          <w:sz w:val="21"/>
          <w:szCs w:val="21"/>
        </w:rPr>
        <w:sectPr>
          <w:footerReference w:type="default" r:id="rId9"/>
          <w:type w:val="nextPage"/>
          <w:pgSz w:w="11907" w:h="16839"/>
          <w:pgMar w:top="946" w:right="568" w:bottom="871" w:left="650" w:header="0" w:footer="561" w:gutter="0"/>
          <w:pgNumType w:start="3"/>
          <w:cols w:num="2" w:space="708" w:equalWidth="0">
            <w:col w:w="6800" w:space="100"/>
            <w:col w:w="3789" w:space="0"/>
          </w:cols>
          <w:titlePg w:val="0"/>
        </w:sectPr>
      </w:pPr>
    </w:p>
    <w:p>
      <w:pPr>
        <w:pStyle w:val="BodyText"/>
        <w:spacing w:before="90" w:line="186" w:lineRule="auto"/>
        <w:ind w:left="35"/>
        <w:rPr>
          <w:sz w:val="16"/>
          <w:szCs w:val="16"/>
        </w:rPr>
      </w:pPr>
      <w:r>
        <w:rPr>
          <w:i/>
          <w:iCs/>
          <w:color w:val="004098"/>
          <w:spacing w:val="9"/>
          <w:sz w:val="16"/>
          <w:szCs w:val="16"/>
        </w:rPr>
        <w:t>资料来源：</w:t>
      </w:r>
      <w:r>
        <w:rPr>
          <w:rFonts w:ascii="Tahoma" w:eastAsia="Tahoma" w:hAnsi="Tahoma" w:cs="Tahoma"/>
          <w:color w:val="004098"/>
          <w:sz w:val="16"/>
          <w:szCs w:val="16"/>
        </w:rPr>
        <w:t>Wind</w:t>
      </w:r>
      <w:r>
        <w:rPr>
          <w:i/>
          <w:iCs/>
          <w:color w:val="004098"/>
          <w:spacing w:val="9"/>
          <w:sz w:val="16"/>
          <w:szCs w:val="16"/>
        </w:rPr>
        <w:t>，国盛证券研究所</w:t>
      </w:r>
      <w:r>
        <w:rPr>
          <w:color w:val="004098"/>
          <w:spacing w:val="47"/>
          <w:sz w:val="16"/>
          <w:szCs w:val="16"/>
        </w:rPr>
        <w:t xml:space="preserve"> </w:t>
      </w:r>
      <w:r>
        <w:rPr>
          <w:i/>
          <w:iCs/>
          <w:color w:val="004098"/>
          <w:spacing w:val="9"/>
          <w:sz w:val="16"/>
          <w:szCs w:val="16"/>
        </w:rPr>
        <w:t>注：股价为</w:t>
      </w:r>
      <w:r>
        <w:rPr>
          <w:rFonts w:ascii="Tahoma" w:eastAsia="Tahoma" w:hAnsi="Tahoma" w:cs="Tahoma"/>
          <w:color w:val="004098"/>
          <w:spacing w:val="9"/>
          <w:sz w:val="16"/>
          <w:szCs w:val="16"/>
        </w:rPr>
        <w:t>2024</w:t>
      </w:r>
      <w:r>
        <w:rPr>
          <w:i/>
          <w:iCs/>
          <w:color w:val="004098"/>
          <w:spacing w:val="9"/>
          <w:sz w:val="16"/>
          <w:szCs w:val="16"/>
        </w:rPr>
        <w:t>年</w:t>
      </w:r>
      <w:r>
        <w:rPr>
          <w:rFonts w:ascii="Tahoma" w:eastAsia="Tahoma" w:hAnsi="Tahoma" w:cs="Tahoma"/>
          <w:color w:val="004098"/>
          <w:spacing w:val="9"/>
          <w:sz w:val="16"/>
          <w:szCs w:val="16"/>
        </w:rPr>
        <w:t>2</w:t>
      </w:r>
      <w:r>
        <w:rPr>
          <w:i/>
          <w:iCs/>
          <w:color w:val="004098"/>
          <w:spacing w:val="9"/>
          <w:sz w:val="16"/>
          <w:szCs w:val="16"/>
        </w:rPr>
        <w:t>月</w:t>
      </w:r>
      <w:r>
        <w:rPr>
          <w:rFonts w:ascii="Tahoma" w:eastAsia="Tahoma" w:hAnsi="Tahoma" w:cs="Tahoma"/>
          <w:color w:val="004098"/>
          <w:spacing w:val="9"/>
          <w:sz w:val="16"/>
          <w:szCs w:val="16"/>
        </w:rPr>
        <w:t>27</w:t>
      </w:r>
      <w:r>
        <w:rPr>
          <w:rFonts w:ascii="Tahoma" w:eastAsia="Tahoma" w:hAnsi="Tahoma" w:cs="Tahoma"/>
          <w:color w:val="004098"/>
          <w:spacing w:val="-17"/>
          <w:sz w:val="16"/>
          <w:szCs w:val="16"/>
        </w:rPr>
        <w:t xml:space="preserve"> </w:t>
      </w:r>
      <w:r>
        <w:rPr>
          <w:i/>
          <w:iCs/>
          <w:color w:val="004098"/>
          <w:spacing w:val="9"/>
          <w:sz w:val="16"/>
          <w:szCs w:val="16"/>
        </w:rPr>
        <w:t>日收盘价</w:t>
      </w:r>
    </w:p>
    <w:p>
      <w:pPr>
        <w:spacing w:line="186" w:lineRule="auto"/>
        <w:rPr>
          <w:sz w:val="16"/>
          <w:szCs w:val="16"/>
        </w:rPr>
        <w:sectPr>
          <w:footerReference w:type="default" r:id="rId10"/>
          <w:type w:val="continuous"/>
          <w:pgSz w:w="11907" w:h="16839"/>
          <w:pgMar w:top="946" w:right="568" w:bottom="871" w:left="650" w:header="0" w:footer="561" w:gutter="0"/>
          <w:pgNumType w:start="4"/>
          <w:cols w:num="1" w:space="708" w:equalWidth="0">
            <w:col w:w="10688" w:space="0"/>
          </w:cols>
        </w:sectPr>
      </w:pPr>
    </w:p>
    <w:p>
      <w:pPr>
        <w:spacing w:line="241" w:lineRule="auto"/>
        <w:rPr>
          <w:rFonts w:ascii="Arial"/>
          <w:sz w:val="21"/>
        </w:rPr>
      </w:pPr>
    </w:p>
    <w:p>
      <w:pPr>
        <w:spacing w:line="242" w:lineRule="auto"/>
        <w:rPr>
          <w:rFonts w:ascii="Arial"/>
          <w:sz w:val="21"/>
        </w:rPr>
      </w:pPr>
    </w:p>
    <w:p>
      <w:pPr>
        <w:pStyle w:val="BodyText"/>
        <w:spacing w:before="65" w:line="204" w:lineRule="auto"/>
        <w:ind w:left="127"/>
        <w:rPr>
          <w:sz w:val="20"/>
          <w:szCs w:val="20"/>
        </w:rPr>
      </w:pPr>
      <w:r>
        <w:rPr>
          <w:i/>
          <w:iCs/>
          <w:color w:val="003E9A"/>
          <w:spacing w:val="5"/>
          <w:sz w:val="20"/>
          <w:szCs w:val="20"/>
          <w14:textOutline w14:w="3614">
            <w14:solidFill>
              <w14:srgbClr w14:val="003E9A"/>
            </w14:solidFill>
            <w14:prstDash w14:val="solid"/>
            <w14:miter w14:lim="10"/>
          </w14:textOutline>
        </w:rPr>
        <w:t>财务报表和主要财务比率</w:t>
      </w:r>
    </w:p>
    <w:p>
      <w:pPr>
        <w:spacing w:line="29" w:lineRule="exact"/>
        <w:ind w:firstLine="2"/>
      </w:pPr>
      <w:r>
        <w:pict>
          <v:shape id="_x0000_i1026" style="width:529.55pt;height:1.5pt;mso-position-horizontal-relative:char;mso-position-vertical-relative:line" coordorigin="0,0" coordsize="10590,30" path="m,29l10590,29l10590,l,l,29xe" filled="t" fillcolor="#548dd4" stroked="f">
            <w10:wrap type="none"/>
          </v:shape>
        </w:pict>
      </w:r>
    </w:p>
    <w:p>
      <w:pPr>
        <w:spacing w:before="104"/>
      </w:pPr>
    </w:p>
    <w:p>
      <w:pPr>
        <w:sectPr>
          <w:headerReference w:type="default" r:id="rId11"/>
          <w:footerReference w:type="default" r:id="rId12"/>
          <w:pgSz w:w="11907" w:h="16839"/>
          <w:pgMar w:top="888" w:right="650" w:bottom="1097" w:left="648" w:header="370" w:footer="804" w:gutter="0"/>
          <w:pgNumType w:start="5"/>
          <w:cols w:num="1" w:space="708" w:equalWidth="0">
            <w:col w:w="10608" w:space="0"/>
          </w:cols>
        </w:sectPr>
      </w:pPr>
    </w:p>
    <w:p>
      <w:pPr>
        <w:pStyle w:val="BodyText"/>
        <w:spacing w:before="31" w:line="215" w:lineRule="auto"/>
        <w:ind w:left="136"/>
        <w:rPr>
          <w:sz w:val="16"/>
          <w:szCs w:val="16"/>
        </w:rPr>
      </w:pPr>
      <w:r>
        <w:rPr>
          <w:color w:val="003E9A"/>
          <w:spacing w:val="-1"/>
          <w:sz w:val="16"/>
          <w:szCs w:val="16"/>
          <w14:textOutline w14:w="2917">
            <w14:solidFill>
              <w14:srgbClr w14:val="003E9A"/>
            </w14:solidFill>
            <w14:prstDash w14:val="solid"/>
            <w14:miter w14:lim="10"/>
          </w14:textOutline>
        </w:rPr>
        <w:t>资产负债表（</w:t>
      </w:r>
      <w:r>
        <w:rPr>
          <w:color w:val="003E9A"/>
          <w:spacing w:val="-1"/>
          <w:sz w:val="15"/>
          <w:szCs w:val="15"/>
        </w:rPr>
        <w:t>百万元</w:t>
      </w:r>
      <w:r>
        <w:rPr>
          <w:color w:val="003E9A"/>
          <w:spacing w:val="-1"/>
          <w:sz w:val="16"/>
          <w:szCs w:val="16"/>
          <w14:textOutline w14:w="2917">
            <w14:solidFill>
              <w14:srgbClr w14:val="003E9A"/>
            </w14:solidFill>
            <w14:prstDash w14:val="solid"/>
            <w14:miter w14:lim="10"/>
          </w14:textOutline>
        </w:rPr>
        <w:t>）</w:t>
      </w:r>
    </w:p>
    <w:tbl>
      <w:tblPr>
        <w:tblStyle w:val="TableNormal1"/>
        <w:tblW w:w="4988" w:type="dxa"/>
        <w:tblInd w:w="0" w:type="dxa"/>
        <w:tblBorders>
          <w:top w:val="nil"/>
          <w:left w:val="nil"/>
          <w:bottom w:val="nil"/>
          <w:right w:val="nil"/>
          <w:insideH w:val="nil"/>
          <w:insideV w:val="nil"/>
        </w:tblBorders>
        <w:tblLayout w:type="fixed"/>
      </w:tblPr>
      <w:tblGrid>
        <w:gridCol w:w="1606"/>
        <w:gridCol w:w="610"/>
        <w:gridCol w:w="666"/>
        <w:gridCol w:w="659"/>
        <w:gridCol w:w="666"/>
        <w:gridCol w:w="781"/>
      </w:tblGrid>
      <w:tr>
        <w:tblPrEx>
          <w:tblW w:w="4988" w:type="dxa"/>
          <w:tblInd w:w="0" w:type="dxa"/>
          <w:tblBorders>
            <w:top w:val="nil"/>
            <w:left w:val="nil"/>
            <w:bottom w:val="nil"/>
            <w:right w:val="nil"/>
            <w:insideH w:val="nil"/>
            <w:insideV w:val="nil"/>
          </w:tblBorders>
          <w:tblLayout w:type="fixed"/>
        </w:tblPrEx>
        <w:trPr>
          <w:trHeight w:val="256"/>
        </w:trPr>
        <w:tc>
          <w:tcPr>
            <w:tcW w:w="1606" w:type="dxa"/>
            <w:tcBorders>
              <w:top w:val="single" w:sz="6" w:space="0" w:color="003E9A"/>
              <w:bottom w:val="single" w:sz="6" w:space="0" w:color="003E9A"/>
            </w:tcBorders>
            <w:vAlign w:val="top"/>
          </w:tcPr>
          <w:p>
            <w:pPr>
              <w:spacing w:before="60" w:line="214" w:lineRule="auto"/>
              <w:ind w:left="124"/>
              <w:rPr>
                <w:rFonts w:ascii="KaiTi" w:eastAsia="KaiTi" w:hAnsi="KaiTi" w:cs="KaiTi"/>
                <w:sz w:val="16"/>
                <w:szCs w:val="16"/>
              </w:rPr>
            </w:pPr>
            <w:r>
              <w:rPr>
                <w:rFonts w:ascii="KaiTi" w:eastAsia="KaiTi" w:hAnsi="KaiTi" w:cs="KaiTi"/>
                <w:color w:val="003E9A"/>
                <w:sz w:val="16"/>
                <w:szCs w:val="16"/>
                <w14:textOutline w14:w="2917">
                  <w14:solidFill>
                    <w14:srgbClr w14:val="003E9A"/>
                  </w14:solidFill>
                  <w14:prstDash w14:val="solid"/>
                  <w14:miter w14:lim="10"/>
                </w14:textOutline>
              </w:rPr>
              <w:t>会计年度</w:t>
            </w:r>
          </w:p>
        </w:tc>
        <w:tc>
          <w:tcPr>
            <w:tcW w:w="610" w:type="dxa"/>
            <w:tcBorders>
              <w:top w:val="single" w:sz="6" w:space="0" w:color="003E9A"/>
              <w:bottom w:val="single" w:sz="6" w:space="0" w:color="003E9A"/>
            </w:tcBorders>
            <w:vAlign w:val="top"/>
          </w:tcPr>
          <w:p>
            <w:pPr>
              <w:pStyle w:val="TableText"/>
              <w:spacing w:before="79" w:line="189" w:lineRule="auto"/>
              <w:ind w:left="58"/>
            </w:pPr>
            <w:r>
              <w:rPr>
                <w:color w:val="003E9A"/>
                <w:spacing w:val="-1"/>
              </w:rPr>
              <w:t>2021A</w:t>
            </w:r>
          </w:p>
        </w:tc>
        <w:tc>
          <w:tcPr>
            <w:tcW w:w="666" w:type="dxa"/>
            <w:tcBorders>
              <w:top w:val="single" w:sz="6" w:space="0" w:color="003E9A"/>
              <w:bottom w:val="single" w:sz="6" w:space="0" w:color="003E9A"/>
            </w:tcBorders>
            <w:vAlign w:val="top"/>
          </w:tcPr>
          <w:p>
            <w:pPr>
              <w:pStyle w:val="TableText"/>
              <w:spacing w:before="79" w:line="189" w:lineRule="auto"/>
              <w:ind w:left="116"/>
            </w:pPr>
            <w:r>
              <w:rPr>
                <w:color w:val="003E9A"/>
                <w:spacing w:val="-1"/>
              </w:rPr>
              <w:t>2022A</w:t>
            </w:r>
          </w:p>
        </w:tc>
        <w:tc>
          <w:tcPr>
            <w:tcW w:w="659" w:type="dxa"/>
            <w:tcBorders>
              <w:top w:val="single" w:sz="6" w:space="0" w:color="003E9A"/>
              <w:bottom w:val="single" w:sz="6" w:space="0" w:color="003E9A"/>
            </w:tcBorders>
            <w:vAlign w:val="top"/>
          </w:tcPr>
          <w:p>
            <w:pPr>
              <w:pStyle w:val="TableText"/>
              <w:spacing w:before="79" w:line="189" w:lineRule="auto"/>
              <w:ind w:left="114"/>
            </w:pPr>
            <w:r>
              <w:rPr>
                <w:color w:val="003E9A"/>
                <w:spacing w:val="-2"/>
              </w:rPr>
              <w:t>2023E</w:t>
            </w:r>
          </w:p>
        </w:tc>
        <w:tc>
          <w:tcPr>
            <w:tcW w:w="666" w:type="dxa"/>
            <w:tcBorders>
              <w:top w:val="single" w:sz="6" w:space="0" w:color="003E9A"/>
              <w:bottom w:val="single" w:sz="6" w:space="0" w:color="003E9A"/>
            </w:tcBorders>
            <w:vAlign w:val="top"/>
          </w:tcPr>
          <w:p>
            <w:pPr>
              <w:pStyle w:val="TableText"/>
              <w:spacing w:before="79" w:line="189" w:lineRule="auto"/>
              <w:ind w:left="123"/>
            </w:pPr>
            <w:r>
              <w:rPr>
                <w:color w:val="003E9A"/>
                <w:spacing w:val="-2"/>
              </w:rPr>
              <w:t>2024E</w:t>
            </w:r>
          </w:p>
        </w:tc>
        <w:tc>
          <w:tcPr>
            <w:tcW w:w="781" w:type="dxa"/>
            <w:tcBorders>
              <w:top w:val="single" w:sz="6" w:space="0" w:color="003E9A"/>
              <w:bottom w:val="single" w:sz="6" w:space="0" w:color="003E9A"/>
            </w:tcBorders>
            <w:vAlign w:val="top"/>
          </w:tcPr>
          <w:p>
            <w:pPr>
              <w:pStyle w:val="TableText"/>
              <w:spacing w:before="79" w:line="189" w:lineRule="auto"/>
              <w:ind w:left="122"/>
            </w:pPr>
            <w:r>
              <w:rPr>
                <w:color w:val="003E9A"/>
                <w:spacing w:val="-2"/>
              </w:rPr>
              <w:t>2025E</w:t>
            </w:r>
          </w:p>
        </w:tc>
      </w:tr>
      <w:tr>
        <w:tblPrEx>
          <w:tblW w:w="4988" w:type="dxa"/>
          <w:tblInd w:w="0" w:type="dxa"/>
          <w:tblLayout w:type="fixed"/>
        </w:tblPrEx>
        <w:trPr>
          <w:trHeight w:val="254"/>
        </w:trPr>
        <w:tc>
          <w:tcPr>
            <w:tcW w:w="1606" w:type="dxa"/>
            <w:tcBorders>
              <w:top w:val="single" w:sz="6" w:space="0" w:color="003E9A"/>
            </w:tcBorders>
            <w:vAlign w:val="top"/>
          </w:tcPr>
          <w:p>
            <w:pPr>
              <w:spacing w:before="56" w:line="217" w:lineRule="auto"/>
              <w:ind w:left="133"/>
              <w:rPr>
                <w:rFonts w:ascii="KaiTi" w:eastAsia="KaiTi" w:hAnsi="KaiTi" w:cs="KaiTi"/>
                <w:sz w:val="15"/>
                <w:szCs w:val="15"/>
              </w:rPr>
            </w:pPr>
            <w:r>
              <w:rPr>
                <w:rFonts w:ascii="KaiTi" w:eastAsia="KaiTi" w:hAnsi="KaiTi" w:cs="KaiTi"/>
                <w:spacing w:val="-2"/>
                <w:sz w:val="15"/>
                <w:szCs w:val="15"/>
                <w14:textOutline w14:w="2743">
                  <w14:solidFill>
                    <w14:srgbClr w14:val="000000"/>
                  </w14:solidFill>
                  <w14:prstDash w14:val="solid"/>
                  <w14:miter w14:lim="10"/>
                </w14:textOutline>
              </w:rPr>
              <w:t>流动资产</w:t>
            </w:r>
          </w:p>
        </w:tc>
        <w:tc>
          <w:tcPr>
            <w:tcW w:w="610" w:type="dxa"/>
            <w:tcBorders>
              <w:top w:val="single" w:sz="6" w:space="0" w:color="003E9A"/>
            </w:tcBorders>
            <w:vAlign w:val="top"/>
          </w:tcPr>
          <w:p>
            <w:pPr>
              <w:pStyle w:val="TableText"/>
              <w:spacing w:before="74" w:line="190" w:lineRule="auto"/>
              <w:ind w:left="53"/>
              <w:rPr>
                <w:sz w:val="15"/>
                <w:szCs w:val="15"/>
              </w:rPr>
            </w:pPr>
            <w:r>
              <w:rPr>
                <w:spacing w:val="-1"/>
                <w:sz w:val="15"/>
                <w:szCs w:val="15"/>
              </w:rPr>
              <w:t>4089</w:t>
            </w:r>
          </w:p>
        </w:tc>
        <w:tc>
          <w:tcPr>
            <w:tcW w:w="666" w:type="dxa"/>
            <w:tcBorders>
              <w:top w:val="single" w:sz="6" w:space="0" w:color="003E9A"/>
            </w:tcBorders>
            <w:vAlign w:val="top"/>
          </w:tcPr>
          <w:p>
            <w:pPr>
              <w:pStyle w:val="TableText"/>
              <w:spacing w:before="74" w:line="190" w:lineRule="auto"/>
              <w:ind w:left="114"/>
              <w:rPr>
                <w:sz w:val="15"/>
                <w:szCs w:val="15"/>
              </w:rPr>
            </w:pPr>
            <w:r>
              <w:rPr>
                <w:spacing w:val="-2"/>
                <w:sz w:val="15"/>
                <w:szCs w:val="15"/>
              </w:rPr>
              <w:t>3600</w:t>
            </w:r>
          </w:p>
        </w:tc>
        <w:tc>
          <w:tcPr>
            <w:tcW w:w="659" w:type="dxa"/>
            <w:tcBorders>
              <w:top w:val="single" w:sz="6" w:space="0" w:color="003E9A"/>
            </w:tcBorders>
            <w:vAlign w:val="top"/>
          </w:tcPr>
          <w:p>
            <w:pPr>
              <w:pStyle w:val="TableText"/>
              <w:spacing w:before="74" w:line="190" w:lineRule="auto"/>
              <w:ind w:left="115"/>
              <w:rPr>
                <w:sz w:val="15"/>
                <w:szCs w:val="15"/>
              </w:rPr>
            </w:pPr>
            <w:r>
              <w:rPr>
                <w:spacing w:val="-2"/>
                <w:sz w:val="15"/>
                <w:szCs w:val="15"/>
              </w:rPr>
              <w:t>5218</w:t>
            </w:r>
          </w:p>
        </w:tc>
        <w:tc>
          <w:tcPr>
            <w:tcW w:w="666" w:type="dxa"/>
            <w:tcBorders>
              <w:top w:val="single" w:sz="6" w:space="0" w:color="003E9A"/>
            </w:tcBorders>
            <w:vAlign w:val="top"/>
          </w:tcPr>
          <w:p>
            <w:pPr>
              <w:pStyle w:val="TableText"/>
              <w:spacing w:before="74" w:line="190" w:lineRule="auto"/>
              <w:ind w:left="118"/>
              <w:rPr>
                <w:sz w:val="15"/>
                <w:szCs w:val="15"/>
              </w:rPr>
            </w:pPr>
            <w:r>
              <w:rPr>
                <w:spacing w:val="-1"/>
                <w:sz w:val="15"/>
                <w:szCs w:val="15"/>
              </w:rPr>
              <w:t>4413</w:t>
            </w:r>
          </w:p>
        </w:tc>
        <w:tc>
          <w:tcPr>
            <w:tcW w:w="781" w:type="dxa"/>
            <w:tcBorders>
              <w:top w:val="single" w:sz="6" w:space="0" w:color="003E9A"/>
            </w:tcBorders>
            <w:vAlign w:val="top"/>
          </w:tcPr>
          <w:p>
            <w:pPr>
              <w:pStyle w:val="TableText"/>
              <w:spacing w:before="74" w:line="190" w:lineRule="auto"/>
              <w:ind w:left="123"/>
              <w:rPr>
                <w:sz w:val="15"/>
                <w:szCs w:val="15"/>
              </w:rPr>
            </w:pPr>
            <w:r>
              <w:rPr>
                <w:spacing w:val="-2"/>
                <w:sz w:val="15"/>
                <w:szCs w:val="15"/>
              </w:rPr>
              <w:t>5720</w:t>
            </w:r>
          </w:p>
        </w:tc>
      </w:tr>
      <w:tr>
        <w:tblPrEx>
          <w:tblW w:w="4988" w:type="dxa"/>
          <w:tblInd w:w="0" w:type="dxa"/>
          <w:tblLayout w:type="fixed"/>
        </w:tblPrEx>
        <w:trPr>
          <w:trHeight w:val="235"/>
        </w:trPr>
        <w:tc>
          <w:tcPr>
            <w:tcW w:w="1606" w:type="dxa"/>
            <w:vAlign w:val="top"/>
          </w:tcPr>
          <w:p>
            <w:pPr>
              <w:spacing w:before="42" w:line="224" w:lineRule="auto"/>
              <w:ind w:left="125"/>
              <w:rPr>
                <w:rFonts w:ascii="KaiTi" w:eastAsia="KaiTi" w:hAnsi="KaiTi" w:cs="KaiTi"/>
                <w:sz w:val="15"/>
                <w:szCs w:val="15"/>
              </w:rPr>
            </w:pPr>
            <w:r>
              <w:rPr>
                <w:rFonts w:ascii="KaiTi" w:eastAsia="KaiTi" w:hAnsi="KaiTi" w:cs="KaiTi"/>
                <w:spacing w:val="-1"/>
                <w:sz w:val="15"/>
                <w:szCs w:val="15"/>
              </w:rPr>
              <w:t>现金</w:t>
            </w:r>
          </w:p>
        </w:tc>
        <w:tc>
          <w:tcPr>
            <w:tcW w:w="610" w:type="dxa"/>
            <w:vAlign w:val="top"/>
          </w:tcPr>
          <w:p>
            <w:pPr>
              <w:pStyle w:val="TableText"/>
              <w:spacing w:before="60" w:line="190" w:lineRule="auto"/>
              <w:ind w:left="67"/>
              <w:rPr>
                <w:sz w:val="15"/>
                <w:szCs w:val="15"/>
              </w:rPr>
            </w:pPr>
            <w:r>
              <w:rPr>
                <w:spacing w:val="-4"/>
                <w:sz w:val="15"/>
                <w:szCs w:val="15"/>
              </w:rPr>
              <w:t>1065</w:t>
            </w:r>
          </w:p>
        </w:tc>
        <w:tc>
          <w:tcPr>
            <w:tcW w:w="666" w:type="dxa"/>
            <w:vAlign w:val="top"/>
          </w:tcPr>
          <w:p>
            <w:pPr>
              <w:pStyle w:val="TableText"/>
              <w:spacing w:before="60" w:line="190" w:lineRule="auto"/>
              <w:ind w:left="112"/>
              <w:rPr>
                <w:sz w:val="15"/>
                <w:szCs w:val="15"/>
              </w:rPr>
            </w:pPr>
            <w:r>
              <w:rPr>
                <w:spacing w:val="-2"/>
                <w:sz w:val="15"/>
                <w:szCs w:val="15"/>
              </w:rPr>
              <w:t>933</w:t>
            </w:r>
          </w:p>
        </w:tc>
        <w:tc>
          <w:tcPr>
            <w:tcW w:w="659" w:type="dxa"/>
            <w:vAlign w:val="top"/>
          </w:tcPr>
          <w:p>
            <w:pPr>
              <w:pStyle w:val="TableText"/>
              <w:spacing w:before="60" w:line="190" w:lineRule="auto"/>
              <w:ind w:left="123"/>
              <w:rPr>
                <w:sz w:val="15"/>
                <w:szCs w:val="15"/>
              </w:rPr>
            </w:pPr>
            <w:r>
              <w:rPr>
                <w:spacing w:val="-4"/>
                <w:sz w:val="15"/>
                <w:szCs w:val="15"/>
              </w:rPr>
              <w:t>1933</w:t>
            </w:r>
          </w:p>
        </w:tc>
        <w:tc>
          <w:tcPr>
            <w:tcW w:w="666" w:type="dxa"/>
            <w:vAlign w:val="top"/>
          </w:tcPr>
          <w:p>
            <w:pPr>
              <w:pStyle w:val="TableText"/>
              <w:spacing w:before="60" w:line="190" w:lineRule="auto"/>
              <w:ind w:left="131"/>
              <w:rPr>
                <w:sz w:val="15"/>
                <w:szCs w:val="15"/>
              </w:rPr>
            </w:pPr>
            <w:r>
              <w:rPr>
                <w:spacing w:val="-4"/>
                <w:sz w:val="15"/>
                <w:szCs w:val="15"/>
              </w:rPr>
              <w:t>1083</w:t>
            </w:r>
          </w:p>
        </w:tc>
        <w:tc>
          <w:tcPr>
            <w:tcW w:w="781" w:type="dxa"/>
            <w:vAlign w:val="top"/>
          </w:tcPr>
          <w:p>
            <w:pPr>
              <w:pStyle w:val="TableText"/>
              <w:spacing w:before="60" w:line="190" w:lineRule="auto"/>
              <w:ind w:left="130"/>
              <w:rPr>
                <w:sz w:val="15"/>
                <w:szCs w:val="15"/>
              </w:rPr>
            </w:pPr>
            <w:r>
              <w:rPr>
                <w:spacing w:val="-4"/>
                <w:sz w:val="15"/>
                <w:szCs w:val="15"/>
              </w:rPr>
              <w:t>1681</w:t>
            </w:r>
          </w:p>
        </w:tc>
      </w:tr>
      <w:tr>
        <w:tblPrEx>
          <w:tblW w:w="4988" w:type="dxa"/>
          <w:tblInd w:w="0" w:type="dxa"/>
          <w:tblLayout w:type="fixed"/>
        </w:tblPrEx>
        <w:trPr>
          <w:trHeight w:val="242"/>
        </w:trPr>
        <w:tc>
          <w:tcPr>
            <w:tcW w:w="1606" w:type="dxa"/>
            <w:vAlign w:val="top"/>
          </w:tcPr>
          <w:p>
            <w:pPr>
              <w:spacing w:before="47" w:line="217" w:lineRule="auto"/>
              <w:ind w:left="124"/>
              <w:rPr>
                <w:rFonts w:ascii="KaiTi" w:eastAsia="KaiTi" w:hAnsi="KaiTi" w:cs="KaiTi"/>
                <w:sz w:val="15"/>
                <w:szCs w:val="15"/>
              </w:rPr>
            </w:pPr>
            <w:r>
              <w:rPr>
                <w:rFonts w:ascii="KaiTi" w:eastAsia="KaiTi" w:hAnsi="KaiTi" w:cs="KaiTi"/>
                <w:sz w:val="15"/>
                <w:szCs w:val="15"/>
              </w:rPr>
              <w:t>应收票据及应收账款</w:t>
            </w:r>
          </w:p>
        </w:tc>
        <w:tc>
          <w:tcPr>
            <w:tcW w:w="610" w:type="dxa"/>
            <w:vAlign w:val="top"/>
          </w:tcPr>
          <w:p>
            <w:pPr>
              <w:pStyle w:val="TableText"/>
              <w:spacing w:before="65" w:line="190" w:lineRule="auto"/>
              <w:ind w:left="67"/>
              <w:rPr>
                <w:sz w:val="15"/>
                <w:szCs w:val="15"/>
              </w:rPr>
            </w:pPr>
            <w:r>
              <w:rPr>
                <w:spacing w:val="-4"/>
                <w:sz w:val="15"/>
                <w:szCs w:val="15"/>
              </w:rPr>
              <w:t>1719</w:t>
            </w:r>
          </w:p>
        </w:tc>
        <w:tc>
          <w:tcPr>
            <w:tcW w:w="666" w:type="dxa"/>
            <w:vAlign w:val="top"/>
          </w:tcPr>
          <w:p>
            <w:pPr>
              <w:pStyle w:val="TableText"/>
              <w:spacing w:before="65" w:line="190" w:lineRule="auto"/>
              <w:ind w:left="124"/>
              <w:rPr>
                <w:sz w:val="15"/>
                <w:szCs w:val="15"/>
              </w:rPr>
            </w:pPr>
            <w:r>
              <w:rPr>
                <w:spacing w:val="-4"/>
                <w:sz w:val="15"/>
                <w:szCs w:val="15"/>
              </w:rPr>
              <w:t>1595</w:t>
            </w:r>
          </w:p>
        </w:tc>
        <w:tc>
          <w:tcPr>
            <w:tcW w:w="659" w:type="dxa"/>
            <w:vAlign w:val="top"/>
          </w:tcPr>
          <w:p>
            <w:pPr>
              <w:pStyle w:val="TableText"/>
              <w:spacing w:before="65" w:line="190" w:lineRule="auto"/>
              <w:ind w:left="123"/>
              <w:rPr>
                <w:sz w:val="15"/>
                <w:szCs w:val="15"/>
              </w:rPr>
            </w:pPr>
            <w:r>
              <w:rPr>
                <w:spacing w:val="-4"/>
                <w:sz w:val="15"/>
                <w:szCs w:val="15"/>
              </w:rPr>
              <w:t>1903</w:t>
            </w:r>
          </w:p>
        </w:tc>
        <w:tc>
          <w:tcPr>
            <w:tcW w:w="666" w:type="dxa"/>
            <w:vAlign w:val="top"/>
          </w:tcPr>
          <w:p>
            <w:pPr>
              <w:pStyle w:val="TableText"/>
              <w:spacing w:before="65" w:line="190" w:lineRule="auto"/>
              <w:ind w:left="123"/>
              <w:rPr>
                <w:sz w:val="15"/>
                <w:szCs w:val="15"/>
              </w:rPr>
            </w:pPr>
            <w:r>
              <w:rPr>
                <w:spacing w:val="-2"/>
                <w:sz w:val="15"/>
                <w:szCs w:val="15"/>
              </w:rPr>
              <w:t>2036</w:t>
            </w:r>
          </w:p>
        </w:tc>
        <w:tc>
          <w:tcPr>
            <w:tcW w:w="781" w:type="dxa"/>
            <w:vAlign w:val="top"/>
          </w:tcPr>
          <w:p>
            <w:pPr>
              <w:pStyle w:val="TableText"/>
              <w:spacing w:before="65" w:line="190" w:lineRule="auto"/>
              <w:ind w:left="122"/>
              <w:rPr>
                <w:sz w:val="15"/>
                <w:szCs w:val="15"/>
              </w:rPr>
            </w:pPr>
            <w:r>
              <w:rPr>
                <w:spacing w:val="-2"/>
                <w:sz w:val="15"/>
                <w:szCs w:val="15"/>
              </w:rPr>
              <w:t>2428</w:t>
            </w:r>
          </w:p>
        </w:tc>
      </w:tr>
      <w:tr>
        <w:tblPrEx>
          <w:tblW w:w="4988" w:type="dxa"/>
          <w:tblInd w:w="0" w:type="dxa"/>
          <w:tblLayout w:type="fixed"/>
        </w:tblPrEx>
        <w:trPr>
          <w:trHeight w:val="241"/>
        </w:trPr>
        <w:tc>
          <w:tcPr>
            <w:tcW w:w="1606" w:type="dxa"/>
            <w:vAlign w:val="top"/>
          </w:tcPr>
          <w:p>
            <w:pPr>
              <w:spacing w:before="45" w:line="219" w:lineRule="auto"/>
              <w:ind w:left="128"/>
              <w:rPr>
                <w:rFonts w:ascii="KaiTi" w:eastAsia="KaiTi" w:hAnsi="KaiTi" w:cs="KaiTi"/>
                <w:sz w:val="15"/>
                <w:szCs w:val="15"/>
              </w:rPr>
            </w:pPr>
            <w:r>
              <w:rPr>
                <w:rFonts w:ascii="KaiTi" w:eastAsia="KaiTi" w:hAnsi="KaiTi" w:cs="KaiTi"/>
                <w:spacing w:val="-1"/>
                <w:sz w:val="15"/>
                <w:szCs w:val="15"/>
              </w:rPr>
              <w:t>其他应收款</w:t>
            </w:r>
          </w:p>
        </w:tc>
        <w:tc>
          <w:tcPr>
            <w:tcW w:w="610" w:type="dxa"/>
            <w:vAlign w:val="top"/>
          </w:tcPr>
          <w:p>
            <w:pPr>
              <w:pStyle w:val="TableText"/>
              <w:spacing w:before="63" w:line="190" w:lineRule="auto"/>
              <w:ind w:left="57"/>
              <w:rPr>
                <w:sz w:val="15"/>
                <w:szCs w:val="15"/>
              </w:rPr>
            </w:pPr>
            <w:r>
              <w:rPr>
                <w:spacing w:val="-2"/>
                <w:sz w:val="15"/>
                <w:szCs w:val="15"/>
              </w:rPr>
              <w:t>35</w:t>
            </w:r>
          </w:p>
        </w:tc>
        <w:tc>
          <w:tcPr>
            <w:tcW w:w="666" w:type="dxa"/>
            <w:vAlign w:val="top"/>
          </w:tcPr>
          <w:p>
            <w:pPr>
              <w:pStyle w:val="TableText"/>
              <w:spacing w:before="65" w:line="187" w:lineRule="auto"/>
              <w:ind w:left="110"/>
              <w:rPr>
                <w:sz w:val="15"/>
                <w:szCs w:val="15"/>
              </w:rPr>
            </w:pPr>
            <w:r>
              <w:rPr>
                <w:spacing w:val="-1"/>
                <w:sz w:val="15"/>
                <w:szCs w:val="15"/>
              </w:rPr>
              <w:t>41</w:t>
            </w:r>
          </w:p>
        </w:tc>
        <w:tc>
          <w:tcPr>
            <w:tcW w:w="659" w:type="dxa"/>
            <w:vAlign w:val="top"/>
          </w:tcPr>
          <w:p>
            <w:pPr>
              <w:pStyle w:val="TableText"/>
              <w:spacing w:before="63" w:line="190" w:lineRule="auto"/>
              <w:ind w:left="109"/>
              <w:rPr>
                <w:sz w:val="15"/>
                <w:szCs w:val="15"/>
              </w:rPr>
            </w:pPr>
            <w:r>
              <w:rPr>
                <w:spacing w:val="-1"/>
                <w:sz w:val="15"/>
                <w:szCs w:val="15"/>
              </w:rPr>
              <w:t>40</w:t>
            </w:r>
          </w:p>
        </w:tc>
        <w:tc>
          <w:tcPr>
            <w:tcW w:w="666" w:type="dxa"/>
            <w:vAlign w:val="top"/>
          </w:tcPr>
          <w:p>
            <w:pPr>
              <w:pStyle w:val="TableText"/>
              <w:spacing w:before="63" w:line="190" w:lineRule="auto"/>
              <w:ind w:left="124"/>
              <w:rPr>
                <w:sz w:val="15"/>
                <w:szCs w:val="15"/>
              </w:rPr>
            </w:pPr>
            <w:r>
              <w:rPr>
                <w:spacing w:val="-3"/>
                <w:sz w:val="15"/>
                <w:szCs w:val="15"/>
              </w:rPr>
              <w:t>52</w:t>
            </w:r>
          </w:p>
        </w:tc>
        <w:tc>
          <w:tcPr>
            <w:tcW w:w="781" w:type="dxa"/>
            <w:vAlign w:val="top"/>
          </w:tcPr>
          <w:p>
            <w:pPr>
              <w:pStyle w:val="TableText"/>
              <w:spacing w:before="63" w:line="190" w:lineRule="auto"/>
              <w:ind w:left="123"/>
              <w:rPr>
                <w:sz w:val="15"/>
                <w:szCs w:val="15"/>
              </w:rPr>
            </w:pPr>
            <w:r>
              <w:rPr>
                <w:spacing w:val="-3"/>
                <w:sz w:val="15"/>
                <w:szCs w:val="15"/>
              </w:rPr>
              <w:t>52</w:t>
            </w:r>
          </w:p>
        </w:tc>
      </w:tr>
      <w:tr>
        <w:tblPrEx>
          <w:tblW w:w="4988" w:type="dxa"/>
          <w:tblInd w:w="0" w:type="dxa"/>
          <w:tblLayout w:type="fixed"/>
        </w:tblPrEx>
        <w:trPr>
          <w:trHeight w:val="238"/>
        </w:trPr>
        <w:tc>
          <w:tcPr>
            <w:tcW w:w="1606" w:type="dxa"/>
            <w:vAlign w:val="top"/>
          </w:tcPr>
          <w:p>
            <w:pPr>
              <w:spacing w:before="45" w:line="223" w:lineRule="auto"/>
              <w:ind w:left="124"/>
              <w:rPr>
                <w:rFonts w:ascii="KaiTi" w:eastAsia="KaiTi" w:hAnsi="KaiTi" w:cs="KaiTi"/>
                <w:sz w:val="15"/>
                <w:szCs w:val="15"/>
              </w:rPr>
            </w:pPr>
            <w:r>
              <w:rPr>
                <w:rFonts w:ascii="KaiTi" w:eastAsia="KaiTi" w:hAnsi="KaiTi" w:cs="KaiTi"/>
                <w:sz w:val="15"/>
                <w:szCs w:val="15"/>
              </w:rPr>
              <w:t>预付账款</w:t>
            </w:r>
          </w:p>
        </w:tc>
        <w:tc>
          <w:tcPr>
            <w:tcW w:w="610" w:type="dxa"/>
            <w:vAlign w:val="top"/>
          </w:tcPr>
          <w:p>
            <w:pPr>
              <w:pStyle w:val="TableText"/>
              <w:spacing w:before="62" w:line="190" w:lineRule="auto"/>
              <w:ind w:left="67"/>
              <w:rPr>
                <w:sz w:val="15"/>
                <w:szCs w:val="15"/>
              </w:rPr>
            </w:pPr>
            <w:r>
              <w:rPr>
                <w:spacing w:val="-4"/>
                <w:sz w:val="15"/>
                <w:szCs w:val="15"/>
              </w:rPr>
              <w:t>126</w:t>
            </w:r>
          </w:p>
        </w:tc>
        <w:tc>
          <w:tcPr>
            <w:tcW w:w="666" w:type="dxa"/>
            <w:vAlign w:val="top"/>
          </w:tcPr>
          <w:p>
            <w:pPr>
              <w:pStyle w:val="TableText"/>
              <w:spacing w:before="62" w:line="190" w:lineRule="auto"/>
              <w:ind w:left="124"/>
              <w:rPr>
                <w:sz w:val="15"/>
                <w:szCs w:val="15"/>
              </w:rPr>
            </w:pPr>
            <w:r>
              <w:rPr>
                <w:spacing w:val="-4"/>
                <w:sz w:val="15"/>
                <w:szCs w:val="15"/>
              </w:rPr>
              <w:t>102</w:t>
            </w:r>
          </w:p>
        </w:tc>
        <w:tc>
          <w:tcPr>
            <w:tcW w:w="659" w:type="dxa"/>
            <w:vAlign w:val="top"/>
          </w:tcPr>
          <w:p>
            <w:pPr>
              <w:pStyle w:val="TableText"/>
              <w:spacing w:before="62" w:line="190" w:lineRule="auto"/>
              <w:ind w:left="123"/>
              <w:rPr>
                <w:sz w:val="15"/>
                <w:szCs w:val="15"/>
              </w:rPr>
            </w:pPr>
            <w:r>
              <w:rPr>
                <w:spacing w:val="-4"/>
                <w:sz w:val="15"/>
                <w:szCs w:val="15"/>
              </w:rPr>
              <w:t>139</w:t>
            </w:r>
          </w:p>
        </w:tc>
        <w:tc>
          <w:tcPr>
            <w:tcW w:w="666" w:type="dxa"/>
            <w:vAlign w:val="top"/>
          </w:tcPr>
          <w:p>
            <w:pPr>
              <w:pStyle w:val="TableText"/>
              <w:spacing w:before="62" w:line="190" w:lineRule="auto"/>
              <w:ind w:left="131"/>
              <w:rPr>
                <w:sz w:val="15"/>
                <w:szCs w:val="15"/>
              </w:rPr>
            </w:pPr>
            <w:r>
              <w:rPr>
                <w:spacing w:val="-4"/>
                <w:sz w:val="15"/>
                <w:szCs w:val="15"/>
              </w:rPr>
              <w:t>133</w:t>
            </w:r>
          </w:p>
        </w:tc>
        <w:tc>
          <w:tcPr>
            <w:tcW w:w="781" w:type="dxa"/>
            <w:vAlign w:val="top"/>
          </w:tcPr>
          <w:p>
            <w:pPr>
              <w:pStyle w:val="TableText"/>
              <w:spacing w:before="64" w:line="187" w:lineRule="auto"/>
              <w:ind w:left="130"/>
              <w:rPr>
                <w:sz w:val="15"/>
                <w:szCs w:val="15"/>
              </w:rPr>
            </w:pPr>
            <w:r>
              <w:rPr>
                <w:spacing w:val="-4"/>
                <w:sz w:val="15"/>
                <w:szCs w:val="15"/>
              </w:rPr>
              <w:t>175</w:t>
            </w:r>
          </w:p>
        </w:tc>
      </w:tr>
      <w:tr>
        <w:tblPrEx>
          <w:tblW w:w="4988" w:type="dxa"/>
          <w:tblInd w:w="0" w:type="dxa"/>
          <w:tblLayout w:type="fixed"/>
        </w:tblPrEx>
        <w:trPr>
          <w:trHeight w:val="240"/>
        </w:trPr>
        <w:tc>
          <w:tcPr>
            <w:tcW w:w="1606" w:type="dxa"/>
            <w:vAlign w:val="top"/>
          </w:tcPr>
          <w:p>
            <w:pPr>
              <w:spacing w:before="46" w:line="220" w:lineRule="auto"/>
              <w:ind w:left="122"/>
              <w:rPr>
                <w:rFonts w:ascii="KaiTi" w:eastAsia="KaiTi" w:hAnsi="KaiTi" w:cs="KaiTi"/>
                <w:sz w:val="15"/>
                <w:szCs w:val="15"/>
              </w:rPr>
            </w:pPr>
            <w:r>
              <w:rPr>
                <w:rFonts w:ascii="KaiTi" w:eastAsia="KaiTi" w:hAnsi="KaiTi" w:cs="KaiTi"/>
                <w:spacing w:val="1"/>
                <w:sz w:val="15"/>
                <w:szCs w:val="15"/>
              </w:rPr>
              <w:t>存货</w:t>
            </w:r>
          </w:p>
        </w:tc>
        <w:tc>
          <w:tcPr>
            <w:tcW w:w="610" w:type="dxa"/>
            <w:vAlign w:val="top"/>
          </w:tcPr>
          <w:p>
            <w:pPr>
              <w:pStyle w:val="TableText"/>
              <w:spacing w:before="64" w:line="190" w:lineRule="auto"/>
              <w:ind w:left="55"/>
              <w:rPr>
                <w:sz w:val="15"/>
                <w:szCs w:val="15"/>
              </w:rPr>
            </w:pPr>
            <w:r>
              <w:rPr>
                <w:spacing w:val="-2"/>
                <w:sz w:val="15"/>
                <w:szCs w:val="15"/>
              </w:rPr>
              <w:t>952</w:t>
            </w:r>
          </w:p>
        </w:tc>
        <w:tc>
          <w:tcPr>
            <w:tcW w:w="666" w:type="dxa"/>
            <w:vAlign w:val="top"/>
          </w:tcPr>
          <w:p>
            <w:pPr>
              <w:pStyle w:val="TableText"/>
              <w:spacing w:before="65" w:line="189" w:lineRule="auto"/>
              <w:ind w:left="113"/>
              <w:rPr>
                <w:sz w:val="15"/>
                <w:szCs w:val="15"/>
              </w:rPr>
            </w:pPr>
            <w:r>
              <w:rPr>
                <w:spacing w:val="-2"/>
                <w:sz w:val="15"/>
                <w:szCs w:val="15"/>
              </w:rPr>
              <w:t>664</w:t>
            </w:r>
          </w:p>
        </w:tc>
        <w:tc>
          <w:tcPr>
            <w:tcW w:w="659" w:type="dxa"/>
            <w:vAlign w:val="top"/>
          </w:tcPr>
          <w:p>
            <w:pPr>
              <w:pStyle w:val="TableText"/>
              <w:spacing w:before="64" w:line="190" w:lineRule="auto"/>
              <w:ind w:left="111"/>
              <w:rPr>
                <w:sz w:val="15"/>
                <w:szCs w:val="15"/>
              </w:rPr>
            </w:pPr>
            <w:r>
              <w:rPr>
                <w:spacing w:val="-2"/>
                <w:sz w:val="15"/>
                <w:szCs w:val="15"/>
              </w:rPr>
              <w:t>938</w:t>
            </w:r>
          </w:p>
        </w:tc>
        <w:tc>
          <w:tcPr>
            <w:tcW w:w="666" w:type="dxa"/>
            <w:vAlign w:val="top"/>
          </w:tcPr>
          <w:p>
            <w:pPr>
              <w:pStyle w:val="TableText"/>
              <w:spacing w:before="64" w:line="190" w:lineRule="auto"/>
              <w:ind w:left="120"/>
              <w:rPr>
                <w:sz w:val="15"/>
                <w:szCs w:val="15"/>
              </w:rPr>
            </w:pPr>
            <w:r>
              <w:rPr>
                <w:spacing w:val="-2"/>
                <w:sz w:val="15"/>
                <w:szCs w:val="15"/>
              </w:rPr>
              <w:t>844</w:t>
            </w:r>
          </w:p>
        </w:tc>
        <w:tc>
          <w:tcPr>
            <w:tcW w:w="781" w:type="dxa"/>
            <w:vAlign w:val="top"/>
          </w:tcPr>
          <w:p>
            <w:pPr>
              <w:pStyle w:val="TableText"/>
              <w:spacing w:before="64" w:line="190" w:lineRule="auto"/>
              <w:ind w:left="130"/>
              <w:rPr>
                <w:sz w:val="15"/>
                <w:szCs w:val="15"/>
              </w:rPr>
            </w:pPr>
            <w:r>
              <w:rPr>
                <w:spacing w:val="-4"/>
                <w:sz w:val="15"/>
                <w:szCs w:val="15"/>
              </w:rPr>
              <w:t>1118</w:t>
            </w:r>
          </w:p>
        </w:tc>
      </w:tr>
      <w:tr>
        <w:tblPrEx>
          <w:tblW w:w="4988" w:type="dxa"/>
          <w:tblInd w:w="0" w:type="dxa"/>
          <w:tblLayout w:type="fixed"/>
        </w:tblPrEx>
        <w:trPr>
          <w:trHeight w:val="236"/>
        </w:trPr>
        <w:tc>
          <w:tcPr>
            <w:tcW w:w="1606" w:type="dxa"/>
            <w:vAlign w:val="top"/>
          </w:tcPr>
          <w:p>
            <w:pPr>
              <w:spacing w:before="46" w:line="217" w:lineRule="auto"/>
              <w:ind w:left="128"/>
              <w:rPr>
                <w:rFonts w:ascii="KaiTi" w:eastAsia="KaiTi" w:hAnsi="KaiTi" w:cs="KaiTi"/>
                <w:sz w:val="15"/>
                <w:szCs w:val="15"/>
              </w:rPr>
            </w:pPr>
            <w:r>
              <w:rPr>
                <w:rFonts w:ascii="KaiTi" w:eastAsia="KaiTi" w:hAnsi="KaiTi" w:cs="KaiTi"/>
                <w:spacing w:val="-1"/>
                <w:sz w:val="15"/>
                <w:szCs w:val="15"/>
              </w:rPr>
              <w:t>其他流动资产</w:t>
            </w:r>
          </w:p>
        </w:tc>
        <w:tc>
          <w:tcPr>
            <w:tcW w:w="610" w:type="dxa"/>
            <w:vAlign w:val="top"/>
          </w:tcPr>
          <w:p>
            <w:pPr>
              <w:pStyle w:val="TableText"/>
              <w:spacing w:before="64" w:line="190" w:lineRule="auto"/>
              <w:ind w:left="67"/>
              <w:rPr>
                <w:sz w:val="15"/>
                <w:szCs w:val="15"/>
              </w:rPr>
            </w:pPr>
            <w:r>
              <w:rPr>
                <w:spacing w:val="-4"/>
                <w:sz w:val="15"/>
                <w:szCs w:val="15"/>
              </w:rPr>
              <w:t>191</w:t>
            </w:r>
          </w:p>
        </w:tc>
        <w:tc>
          <w:tcPr>
            <w:tcW w:w="666" w:type="dxa"/>
            <w:vAlign w:val="top"/>
          </w:tcPr>
          <w:p>
            <w:pPr>
              <w:pStyle w:val="TableText"/>
              <w:spacing w:before="64" w:line="190" w:lineRule="auto"/>
              <w:ind w:left="115"/>
              <w:rPr>
                <w:sz w:val="15"/>
                <w:szCs w:val="15"/>
              </w:rPr>
            </w:pPr>
            <w:r>
              <w:rPr>
                <w:spacing w:val="-2"/>
                <w:sz w:val="15"/>
                <w:szCs w:val="15"/>
              </w:rPr>
              <w:t>265</w:t>
            </w:r>
          </w:p>
        </w:tc>
        <w:tc>
          <w:tcPr>
            <w:tcW w:w="659" w:type="dxa"/>
            <w:vAlign w:val="top"/>
          </w:tcPr>
          <w:p>
            <w:pPr>
              <w:pStyle w:val="TableText"/>
              <w:spacing w:before="64" w:line="190" w:lineRule="auto"/>
              <w:ind w:left="114"/>
              <w:rPr>
                <w:sz w:val="15"/>
                <w:szCs w:val="15"/>
              </w:rPr>
            </w:pPr>
            <w:r>
              <w:rPr>
                <w:spacing w:val="-2"/>
                <w:sz w:val="15"/>
                <w:szCs w:val="15"/>
              </w:rPr>
              <w:t>265</w:t>
            </w:r>
          </w:p>
        </w:tc>
        <w:tc>
          <w:tcPr>
            <w:tcW w:w="666" w:type="dxa"/>
            <w:vAlign w:val="top"/>
          </w:tcPr>
          <w:p>
            <w:pPr>
              <w:pStyle w:val="TableText"/>
              <w:spacing w:before="64" w:line="190" w:lineRule="auto"/>
              <w:ind w:left="123"/>
              <w:rPr>
                <w:sz w:val="15"/>
                <w:szCs w:val="15"/>
              </w:rPr>
            </w:pPr>
            <w:r>
              <w:rPr>
                <w:spacing w:val="-2"/>
                <w:sz w:val="15"/>
                <w:szCs w:val="15"/>
              </w:rPr>
              <w:t>265</w:t>
            </w:r>
          </w:p>
        </w:tc>
        <w:tc>
          <w:tcPr>
            <w:tcW w:w="781" w:type="dxa"/>
            <w:vAlign w:val="top"/>
          </w:tcPr>
          <w:p>
            <w:pPr>
              <w:pStyle w:val="TableText"/>
              <w:spacing w:before="64" w:line="190" w:lineRule="auto"/>
              <w:ind w:left="122"/>
              <w:rPr>
                <w:sz w:val="15"/>
                <w:szCs w:val="15"/>
              </w:rPr>
            </w:pPr>
            <w:r>
              <w:rPr>
                <w:spacing w:val="-2"/>
                <w:sz w:val="15"/>
                <w:szCs w:val="15"/>
              </w:rPr>
              <w:t>265</w:t>
            </w:r>
          </w:p>
        </w:tc>
      </w:tr>
      <w:tr>
        <w:tblPrEx>
          <w:tblW w:w="4988" w:type="dxa"/>
          <w:tblInd w:w="0" w:type="dxa"/>
          <w:tblLayout w:type="fixed"/>
        </w:tblPrEx>
        <w:trPr>
          <w:trHeight w:val="245"/>
        </w:trPr>
        <w:tc>
          <w:tcPr>
            <w:tcW w:w="1606" w:type="dxa"/>
            <w:vAlign w:val="top"/>
          </w:tcPr>
          <w:p>
            <w:pPr>
              <w:spacing w:before="42" w:line="216" w:lineRule="auto"/>
              <w:ind w:left="134"/>
              <w:rPr>
                <w:rFonts w:ascii="KaiTi" w:eastAsia="KaiTi" w:hAnsi="KaiTi" w:cs="KaiTi"/>
                <w:sz w:val="16"/>
                <w:szCs w:val="16"/>
              </w:rPr>
            </w:pPr>
            <w:r>
              <w:rPr>
                <w:rFonts w:ascii="KaiTi" w:eastAsia="KaiTi" w:hAnsi="KaiTi" w:cs="KaiTi"/>
                <w:spacing w:val="-2"/>
                <w:sz w:val="16"/>
                <w:szCs w:val="16"/>
                <w14:textOutline w14:w="2917">
                  <w14:solidFill>
                    <w14:srgbClr w14:val="000000"/>
                  </w14:solidFill>
                  <w14:prstDash w14:val="solid"/>
                  <w14:miter w14:lim="10"/>
                </w14:textOutline>
              </w:rPr>
              <w:t>非流动资产</w:t>
            </w:r>
          </w:p>
        </w:tc>
        <w:tc>
          <w:tcPr>
            <w:tcW w:w="610" w:type="dxa"/>
            <w:vAlign w:val="top"/>
          </w:tcPr>
          <w:p>
            <w:pPr>
              <w:pStyle w:val="TableText"/>
              <w:spacing w:before="68" w:line="190" w:lineRule="auto"/>
              <w:ind w:left="57"/>
              <w:rPr>
                <w:sz w:val="15"/>
                <w:szCs w:val="15"/>
              </w:rPr>
            </w:pPr>
            <w:r>
              <w:rPr>
                <w:spacing w:val="-2"/>
                <w:sz w:val="15"/>
                <w:szCs w:val="15"/>
              </w:rPr>
              <w:t>3796</w:t>
            </w:r>
          </w:p>
        </w:tc>
        <w:tc>
          <w:tcPr>
            <w:tcW w:w="666" w:type="dxa"/>
            <w:vAlign w:val="top"/>
          </w:tcPr>
          <w:p>
            <w:pPr>
              <w:pStyle w:val="TableText"/>
              <w:spacing w:before="68" w:line="190" w:lineRule="auto"/>
              <w:ind w:left="114"/>
              <w:rPr>
                <w:sz w:val="15"/>
                <w:szCs w:val="15"/>
              </w:rPr>
            </w:pPr>
            <w:r>
              <w:rPr>
                <w:spacing w:val="-2"/>
                <w:sz w:val="15"/>
                <w:szCs w:val="15"/>
              </w:rPr>
              <w:t>3602</w:t>
            </w:r>
          </w:p>
        </w:tc>
        <w:tc>
          <w:tcPr>
            <w:tcW w:w="659" w:type="dxa"/>
            <w:vAlign w:val="top"/>
          </w:tcPr>
          <w:p>
            <w:pPr>
              <w:pStyle w:val="TableText"/>
              <w:spacing w:before="68" w:line="190" w:lineRule="auto"/>
              <w:ind w:left="113"/>
              <w:rPr>
                <w:sz w:val="15"/>
                <w:szCs w:val="15"/>
              </w:rPr>
            </w:pPr>
            <w:r>
              <w:rPr>
                <w:spacing w:val="-2"/>
                <w:sz w:val="15"/>
                <w:szCs w:val="15"/>
              </w:rPr>
              <w:t>3574</w:t>
            </w:r>
          </w:p>
        </w:tc>
        <w:tc>
          <w:tcPr>
            <w:tcW w:w="666" w:type="dxa"/>
            <w:vAlign w:val="top"/>
          </w:tcPr>
          <w:p>
            <w:pPr>
              <w:pStyle w:val="TableText"/>
              <w:spacing w:before="68" w:line="190" w:lineRule="auto"/>
              <w:ind w:left="122"/>
              <w:rPr>
                <w:sz w:val="15"/>
                <w:szCs w:val="15"/>
              </w:rPr>
            </w:pPr>
            <w:r>
              <w:rPr>
                <w:spacing w:val="-2"/>
                <w:sz w:val="15"/>
                <w:szCs w:val="15"/>
              </w:rPr>
              <w:t>3747</w:t>
            </w:r>
          </w:p>
        </w:tc>
        <w:tc>
          <w:tcPr>
            <w:tcW w:w="781" w:type="dxa"/>
            <w:vAlign w:val="top"/>
          </w:tcPr>
          <w:p>
            <w:pPr>
              <w:pStyle w:val="TableText"/>
              <w:spacing w:before="68" w:line="190" w:lineRule="auto"/>
              <w:ind w:left="121"/>
              <w:rPr>
                <w:sz w:val="15"/>
                <w:szCs w:val="15"/>
              </w:rPr>
            </w:pPr>
            <w:r>
              <w:rPr>
                <w:spacing w:val="-2"/>
                <w:sz w:val="15"/>
                <w:szCs w:val="15"/>
              </w:rPr>
              <w:t>3954</w:t>
            </w:r>
          </w:p>
        </w:tc>
      </w:tr>
      <w:tr>
        <w:tblPrEx>
          <w:tblW w:w="4988" w:type="dxa"/>
          <w:tblInd w:w="0" w:type="dxa"/>
          <w:tblLayout w:type="fixed"/>
        </w:tblPrEx>
        <w:trPr>
          <w:trHeight w:val="239"/>
        </w:trPr>
        <w:tc>
          <w:tcPr>
            <w:tcW w:w="1606" w:type="dxa"/>
            <w:vAlign w:val="top"/>
          </w:tcPr>
          <w:p>
            <w:pPr>
              <w:spacing w:before="46" w:line="218" w:lineRule="auto"/>
              <w:ind w:left="131"/>
              <w:rPr>
                <w:rFonts w:ascii="KaiTi" w:eastAsia="KaiTi" w:hAnsi="KaiTi" w:cs="KaiTi"/>
                <w:sz w:val="15"/>
                <w:szCs w:val="15"/>
              </w:rPr>
            </w:pPr>
            <w:r>
              <w:rPr>
                <w:rFonts w:ascii="KaiTi" w:eastAsia="KaiTi" w:hAnsi="KaiTi" w:cs="KaiTi"/>
                <w:spacing w:val="-2"/>
                <w:sz w:val="15"/>
                <w:szCs w:val="15"/>
              </w:rPr>
              <w:t>长期投资</w:t>
            </w:r>
          </w:p>
        </w:tc>
        <w:tc>
          <w:tcPr>
            <w:tcW w:w="610" w:type="dxa"/>
            <w:vAlign w:val="top"/>
          </w:tcPr>
          <w:p>
            <w:pPr>
              <w:pStyle w:val="TableText"/>
              <w:spacing w:before="64" w:line="189" w:lineRule="auto"/>
              <w:ind w:left="56"/>
              <w:rPr>
                <w:sz w:val="15"/>
                <w:szCs w:val="15"/>
              </w:rPr>
            </w:pPr>
            <w:r>
              <w:rPr>
                <w:spacing w:val="-2"/>
                <w:sz w:val="15"/>
                <w:szCs w:val="15"/>
              </w:rPr>
              <w:t>61</w:t>
            </w:r>
          </w:p>
        </w:tc>
        <w:tc>
          <w:tcPr>
            <w:tcW w:w="666" w:type="dxa"/>
            <w:vAlign w:val="top"/>
          </w:tcPr>
          <w:p>
            <w:pPr>
              <w:pStyle w:val="TableText"/>
              <w:spacing w:before="63" w:line="190" w:lineRule="auto"/>
              <w:ind w:left="113"/>
              <w:rPr>
                <w:sz w:val="15"/>
                <w:szCs w:val="15"/>
              </w:rPr>
            </w:pPr>
            <w:r>
              <w:rPr>
                <w:spacing w:val="-2"/>
                <w:sz w:val="15"/>
                <w:szCs w:val="15"/>
              </w:rPr>
              <w:t>63</w:t>
            </w:r>
          </w:p>
        </w:tc>
        <w:tc>
          <w:tcPr>
            <w:tcW w:w="659" w:type="dxa"/>
            <w:vAlign w:val="top"/>
          </w:tcPr>
          <w:p>
            <w:pPr>
              <w:pStyle w:val="TableText"/>
              <w:spacing w:before="64" w:line="189" w:lineRule="auto"/>
              <w:ind w:left="112"/>
              <w:rPr>
                <w:sz w:val="15"/>
                <w:szCs w:val="15"/>
              </w:rPr>
            </w:pPr>
            <w:r>
              <w:rPr>
                <w:spacing w:val="-2"/>
                <w:sz w:val="15"/>
                <w:szCs w:val="15"/>
              </w:rPr>
              <w:t>66</w:t>
            </w:r>
          </w:p>
        </w:tc>
        <w:tc>
          <w:tcPr>
            <w:tcW w:w="666" w:type="dxa"/>
            <w:vAlign w:val="top"/>
          </w:tcPr>
          <w:p>
            <w:pPr>
              <w:pStyle w:val="TableText"/>
              <w:spacing w:before="63" w:line="190" w:lineRule="auto"/>
              <w:ind w:left="121"/>
              <w:rPr>
                <w:sz w:val="15"/>
                <w:szCs w:val="15"/>
              </w:rPr>
            </w:pPr>
            <w:r>
              <w:rPr>
                <w:spacing w:val="-2"/>
                <w:sz w:val="15"/>
                <w:szCs w:val="15"/>
              </w:rPr>
              <w:t>69</w:t>
            </w:r>
          </w:p>
        </w:tc>
        <w:tc>
          <w:tcPr>
            <w:tcW w:w="781" w:type="dxa"/>
            <w:vAlign w:val="top"/>
          </w:tcPr>
          <w:p>
            <w:pPr>
              <w:pStyle w:val="TableText"/>
              <w:spacing w:before="63" w:line="190" w:lineRule="auto"/>
              <w:ind w:left="121"/>
              <w:rPr>
                <w:sz w:val="15"/>
                <w:szCs w:val="15"/>
              </w:rPr>
            </w:pPr>
            <w:r>
              <w:rPr>
                <w:spacing w:val="-2"/>
                <w:sz w:val="15"/>
                <w:szCs w:val="15"/>
              </w:rPr>
              <w:t>73</w:t>
            </w:r>
          </w:p>
        </w:tc>
      </w:tr>
      <w:tr>
        <w:tblPrEx>
          <w:tblW w:w="4988" w:type="dxa"/>
          <w:tblInd w:w="0" w:type="dxa"/>
          <w:tblLayout w:type="fixed"/>
        </w:tblPrEx>
        <w:trPr>
          <w:trHeight w:val="240"/>
        </w:trPr>
        <w:tc>
          <w:tcPr>
            <w:tcW w:w="1606" w:type="dxa"/>
            <w:vAlign w:val="top"/>
          </w:tcPr>
          <w:p>
            <w:pPr>
              <w:spacing w:before="46" w:line="217" w:lineRule="auto"/>
              <w:ind w:left="149"/>
              <w:rPr>
                <w:rFonts w:ascii="KaiTi" w:eastAsia="KaiTi" w:hAnsi="KaiTi" w:cs="KaiTi"/>
                <w:sz w:val="15"/>
                <w:szCs w:val="15"/>
              </w:rPr>
            </w:pPr>
            <w:r>
              <w:rPr>
                <w:rFonts w:ascii="KaiTi" w:eastAsia="KaiTi" w:hAnsi="KaiTi" w:cs="KaiTi"/>
                <w:spacing w:val="-7"/>
                <w:sz w:val="15"/>
                <w:szCs w:val="15"/>
              </w:rPr>
              <w:t>固定资产</w:t>
            </w:r>
          </w:p>
        </w:tc>
        <w:tc>
          <w:tcPr>
            <w:tcW w:w="610" w:type="dxa"/>
            <w:vAlign w:val="top"/>
          </w:tcPr>
          <w:p>
            <w:pPr>
              <w:pStyle w:val="TableText"/>
              <w:spacing w:before="64" w:line="190" w:lineRule="auto"/>
              <w:ind w:left="58"/>
              <w:rPr>
                <w:sz w:val="15"/>
                <w:szCs w:val="15"/>
              </w:rPr>
            </w:pPr>
            <w:r>
              <w:rPr>
                <w:spacing w:val="-2"/>
                <w:sz w:val="15"/>
                <w:szCs w:val="15"/>
              </w:rPr>
              <w:t>2793</w:t>
            </w:r>
          </w:p>
        </w:tc>
        <w:tc>
          <w:tcPr>
            <w:tcW w:w="666" w:type="dxa"/>
            <w:vAlign w:val="top"/>
          </w:tcPr>
          <w:p>
            <w:pPr>
              <w:pStyle w:val="TableText"/>
              <w:spacing w:before="64" w:line="190" w:lineRule="auto"/>
              <w:ind w:left="115"/>
              <w:rPr>
                <w:sz w:val="15"/>
                <w:szCs w:val="15"/>
              </w:rPr>
            </w:pPr>
            <w:r>
              <w:rPr>
                <w:spacing w:val="-2"/>
                <w:sz w:val="15"/>
                <w:szCs w:val="15"/>
              </w:rPr>
              <w:t>2755</w:t>
            </w:r>
          </w:p>
        </w:tc>
        <w:tc>
          <w:tcPr>
            <w:tcW w:w="659" w:type="dxa"/>
            <w:vAlign w:val="top"/>
          </w:tcPr>
          <w:p>
            <w:pPr>
              <w:pStyle w:val="TableText"/>
              <w:spacing w:before="64" w:line="190" w:lineRule="auto"/>
              <w:ind w:left="114"/>
              <w:rPr>
                <w:sz w:val="15"/>
                <w:szCs w:val="15"/>
              </w:rPr>
            </w:pPr>
            <w:r>
              <w:rPr>
                <w:spacing w:val="-2"/>
                <w:sz w:val="15"/>
                <w:szCs w:val="15"/>
              </w:rPr>
              <w:t>2687</w:t>
            </w:r>
          </w:p>
        </w:tc>
        <w:tc>
          <w:tcPr>
            <w:tcW w:w="666" w:type="dxa"/>
            <w:vAlign w:val="top"/>
          </w:tcPr>
          <w:p>
            <w:pPr>
              <w:pStyle w:val="TableText"/>
              <w:spacing w:before="64" w:line="190" w:lineRule="auto"/>
              <w:ind w:left="123"/>
              <w:rPr>
                <w:sz w:val="15"/>
                <w:szCs w:val="15"/>
              </w:rPr>
            </w:pPr>
            <w:r>
              <w:rPr>
                <w:spacing w:val="-2"/>
                <w:sz w:val="15"/>
                <w:szCs w:val="15"/>
              </w:rPr>
              <w:t>2804</w:t>
            </w:r>
          </w:p>
        </w:tc>
        <w:tc>
          <w:tcPr>
            <w:tcW w:w="781" w:type="dxa"/>
            <w:vAlign w:val="top"/>
          </w:tcPr>
          <w:p>
            <w:pPr>
              <w:pStyle w:val="TableText"/>
              <w:spacing w:before="64" w:line="190" w:lineRule="auto"/>
              <w:ind w:left="122"/>
              <w:rPr>
                <w:sz w:val="15"/>
                <w:szCs w:val="15"/>
              </w:rPr>
            </w:pPr>
            <w:r>
              <w:rPr>
                <w:spacing w:val="-2"/>
                <w:sz w:val="15"/>
                <w:szCs w:val="15"/>
              </w:rPr>
              <w:t>2953</w:t>
            </w:r>
          </w:p>
        </w:tc>
      </w:tr>
      <w:tr>
        <w:tblPrEx>
          <w:tblW w:w="4988" w:type="dxa"/>
          <w:tblInd w:w="0" w:type="dxa"/>
          <w:tblLayout w:type="fixed"/>
        </w:tblPrEx>
        <w:trPr>
          <w:trHeight w:val="239"/>
        </w:trPr>
        <w:tc>
          <w:tcPr>
            <w:tcW w:w="1606" w:type="dxa"/>
            <w:vAlign w:val="top"/>
          </w:tcPr>
          <w:p>
            <w:pPr>
              <w:spacing w:before="46" w:line="217" w:lineRule="auto"/>
              <w:ind w:left="129"/>
              <w:rPr>
                <w:rFonts w:ascii="KaiTi" w:eastAsia="KaiTi" w:hAnsi="KaiTi" w:cs="KaiTi"/>
                <w:sz w:val="15"/>
                <w:szCs w:val="15"/>
              </w:rPr>
            </w:pPr>
            <w:r>
              <w:rPr>
                <w:rFonts w:ascii="KaiTi" w:eastAsia="KaiTi" w:hAnsi="KaiTi" w:cs="KaiTi"/>
                <w:spacing w:val="-1"/>
                <w:sz w:val="15"/>
                <w:szCs w:val="15"/>
              </w:rPr>
              <w:t>无形资产</w:t>
            </w:r>
          </w:p>
        </w:tc>
        <w:tc>
          <w:tcPr>
            <w:tcW w:w="610" w:type="dxa"/>
            <w:vAlign w:val="top"/>
          </w:tcPr>
          <w:p>
            <w:pPr>
              <w:pStyle w:val="TableText"/>
              <w:spacing w:before="64" w:line="190" w:lineRule="auto"/>
              <w:ind w:left="57"/>
              <w:rPr>
                <w:sz w:val="15"/>
                <w:szCs w:val="15"/>
              </w:rPr>
            </w:pPr>
            <w:r>
              <w:rPr>
                <w:spacing w:val="-2"/>
                <w:sz w:val="15"/>
                <w:szCs w:val="15"/>
              </w:rPr>
              <w:t>385</w:t>
            </w:r>
          </w:p>
        </w:tc>
        <w:tc>
          <w:tcPr>
            <w:tcW w:w="666" w:type="dxa"/>
            <w:vAlign w:val="top"/>
          </w:tcPr>
          <w:p>
            <w:pPr>
              <w:pStyle w:val="TableText"/>
              <w:spacing w:before="64" w:line="190" w:lineRule="auto"/>
              <w:ind w:left="114"/>
              <w:rPr>
                <w:sz w:val="15"/>
                <w:szCs w:val="15"/>
              </w:rPr>
            </w:pPr>
            <w:r>
              <w:rPr>
                <w:spacing w:val="-2"/>
                <w:sz w:val="15"/>
                <w:szCs w:val="15"/>
              </w:rPr>
              <w:t>373</w:t>
            </w:r>
          </w:p>
        </w:tc>
        <w:tc>
          <w:tcPr>
            <w:tcW w:w="659" w:type="dxa"/>
            <w:vAlign w:val="top"/>
          </w:tcPr>
          <w:p>
            <w:pPr>
              <w:pStyle w:val="TableText"/>
              <w:spacing w:before="64" w:line="190" w:lineRule="auto"/>
              <w:ind w:left="109"/>
              <w:rPr>
                <w:sz w:val="15"/>
                <w:szCs w:val="15"/>
              </w:rPr>
            </w:pPr>
            <w:r>
              <w:rPr>
                <w:spacing w:val="-1"/>
                <w:sz w:val="15"/>
                <w:szCs w:val="15"/>
              </w:rPr>
              <w:t>422</w:t>
            </w:r>
          </w:p>
        </w:tc>
        <w:tc>
          <w:tcPr>
            <w:tcW w:w="666" w:type="dxa"/>
            <w:vAlign w:val="top"/>
          </w:tcPr>
          <w:p>
            <w:pPr>
              <w:pStyle w:val="TableText"/>
              <w:spacing w:before="64" w:line="190" w:lineRule="auto"/>
              <w:ind w:left="118"/>
              <w:rPr>
                <w:sz w:val="15"/>
                <w:szCs w:val="15"/>
              </w:rPr>
            </w:pPr>
            <w:r>
              <w:rPr>
                <w:spacing w:val="-1"/>
                <w:sz w:val="15"/>
                <w:szCs w:val="15"/>
              </w:rPr>
              <w:t>473</w:t>
            </w:r>
          </w:p>
        </w:tc>
        <w:tc>
          <w:tcPr>
            <w:tcW w:w="781" w:type="dxa"/>
            <w:vAlign w:val="top"/>
          </w:tcPr>
          <w:p>
            <w:pPr>
              <w:pStyle w:val="TableText"/>
              <w:spacing w:before="64" w:line="190" w:lineRule="auto"/>
              <w:ind w:left="123"/>
              <w:rPr>
                <w:sz w:val="15"/>
                <w:szCs w:val="15"/>
              </w:rPr>
            </w:pPr>
            <w:r>
              <w:rPr>
                <w:spacing w:val="-3"/>
                <w:sz w:val="15"/>
                <w:szCs w:val="15"/>
              </w:rPr>
              <w:t>527</w:t>
            </w:r>
          </w:p>
        </w:tc>
      </w:tr>
      <w:tr>
        <w:tblPrEx>
          <w:tblW w:w="4988" w:type="dxa"/>
          <w:tblInd w:w="0" w:type="dxa"/>
          <w:tblLayout w:type="fixed"/>
        </w:tblPrEx>
        <w:trPr>
          <w:trHeight w:val="237"/>
        </w:trPr>
        <w:tc>
          <w:tcPr>
            <w:tcW w:w="1606" w:type="dxa"/>
            <w:vAlign w:val="top"/>
          </w:tcPr>
          <w:p>
            <w:pPr>
              <w:spacing w:before="48" w:line="217" w:lineRule="auto"/>
              <w:ind w:left="128"/>
              <w:rPr>
                <w:rFonts w:ascii="KaiTi" w:eastAsia="KaiTi" w:hAnsi="KaiTi" w:cs="KaiTi"/>
                <w:sz w:val="15"/>
                <w:szCs w:val="15"/>
              </w:rPr>
            </w:pPr>
            <w:r>
              <w:rPr>
                <w:rFonts w:ascii="KaiTi" w:eastAsia="KaiTi" w:hAnsi="KaiTi" w:cs="KaiTi"/>
                <w:spacing w:val="-1"/>
                <w:sz w:val="15"/>
                <w:szCs w:val="15"/>
              </w:rPr>
              <w:t>其他非流动资产</w:t>
            </w:r>
          </w:p>
        </w:tc>
        <w:tc>
          <w:tcPr>
            <w:tcW w:w="610" w:type="dxa"/>
            <w:vAlign w:val="top"/>
          </w:tcPr>
          <w:p>
            <w:pPr>
              <w:pStyle w:val="TableText"/>
              <w:spacing w:before="68" w:line="187" w:lineRule="auto"/>
              <w:ind w:left="59"/>
              <w:rPr>
                <w:sz w:val="15"/>
                <w:szCs w:val="15"/>
              </w:rPr>
            </w:pPr>
            <w:r>
              <w:rPr>
                <w:spacing w:val="-3"/>
                <w:sz w:val="15"/>
                <w:szCs w:val="15"/>
              </w:rPr>
              <w:t>557</w:t>
            </w:r>
          </w:p>
        </w:tc>
        <w:tc>
          <w:tcPr>
            <w:tcW w:w="666" w:type="dxa"/>
            <w:vAlign w:val="top"/>
          </w:tcPr>
          <w:p>
            <w:pPr>
              <w:pStyle w:val="TableText"/>
              <w:spacing w:before="68" w:line="187" w:lineRule="auto"/>
              <w:ind w:left="110"/>
              <w:rPr>
                <w:sz w:val="15"/>
                <w:szCs w:val="15"/>
              </w:rPr>
            </w:pPr>
            <w:r>
              <w:rPr>
                <w:spacing w:val="-1"/>
                <w:sz w:val="15"/>
                <w:szCs w:val="15"/>
              </w:rPr>
              <w:t>411</w:t>
            </w:r>
          </w:p>
        </w:tc>
        <w:tc>
          <w:tcPr>
            <w:tcW w:w="659" w:type="dxa"/>
            <w:vAlign w:val="top"/>
          </w:tcPr>
          <w:p>
            <w:pPr>
              <w:pStyle w:val="TableText"/>
              <w:spacing w:before="65" w:line="190" w:lineRule="auto"/>
              <w:ind w:left="113"/>
              <w:rPr>
                <w:sz w:val="15"/>
                <w:szCs w:val="15"/>
              </w:rPr>
            </w:pPr>
            <w:r>
              <w:rPr>
                <w:spacing w:val="-2"/>
                <w:sz w:val="15"/>
                <w:szCs w:val="15"/>
              </w:rPr>
              <w:t>399</w:t>
            </w:r>
          </w:p>
        </w:tc>
        <w:tc>
          <w:tcPr>
            <w:tcW w:w="666" w:type="dxa"/>
            <w:vAlign w:val="top"/>
          </w:tcPr>
          <w:p>
            <w:pPr>
              <w:pStyle w:val="TableText"/>
              <w:spacing w:before="65" w:line="190" w:lineRule="auto"/>
              <w:ind w:left="118"/>
              <w:rPr>
                <w:sz w:val="15"/>
                <w:szCs w:val="15"/>
              </w:rPr>
            </w:pPr>
            <w:r>
              <w:rPr>
                <w:spacing w:val="-1"/>
                <w:sz w:val="15"/>
                <w:szCs w:val="15"/>
              </w:rPr>
              <w:t>401</w:t>
            </w:r>
          </w:p>
        </w:tc>
        <w:tc>
          <w:tcPr>
            <w:tcW w:w="781" w:type="dxa"/>
            <w:vAlign w:val="top"/>
          </w:tcPr>
          <w:p>
            <w:pPr>
              <w:pStyle w:val="TableText"/>
              <w:spacing w:before="65" w:line="190" w:lineRule="auto"/>
              <w:ind w:left="117"/>
              <w:rPr>
                <w:sz w:val="15"/>
                <w:szCs w:val="15"/>
              </w:rPr>
            </w:pPr>
            <w:r>
              <w:rPr>
                <w:spacing w:val="-1"/>
                <w:sz w:val="15"/>
                <w:szCs w:val="15"/>
              </w:rPr>
              <w:t>402</w:t>
            </w:r>
          </w:p>
        </w:tc>
      </w:tr>
      <w:tr>
        <w:tblPrEx>
          <w:tblW w:w="4988" w:type="dxa"/>
          <w:tblInd w:w="0" w:type="dxa"/>
          <w:tblLayout w:type="fixed"/>
        </w:tblPrEx>
        <w:trPr>
          <w:trHeight w:val="243"/>
        </w:trPr>
        <w:tc>
          <w:tcPr>
            <w:tcW w:w="1606" w:type="dxa"/>
            <w:vAlign w:val="top"/>
          </w:tcPr>
          <w:p>
            <w:pPr>
              <w:spacing w:before="43" w:line="216" w:lineRule="auto"/>
              <w:ind w:left="136"/>
              <w:rPr>
                <w:rFonts w:ascii="KaiTi" w:eastAsia="KaiTi" w:hAnsi="KaiTi" w:cs="KaiTi"/>
                <w:sz w:val="16"/>
                <w:szCs w:val="16"/>
              </w:rPr>
            </w:pPr>
            <w:r>
              <w:rPr>
                <w:rFonts w:ascii="KaiTi" w:eastAsia="KaiTi" w:hAnsi="KaiTi" w:cs="KaiTi"/>
                <w:spacing w:val="-3"/>
                <w:sz w:val="16"/>
                <w:szCs w:val="16"/>
                <w14:textOutline w14:w="2917">
                  <w14:solidFill>
                    <w14:srgbClr w14:val="000000"/>
                  </w14:solidFill>
                  <w14:prstDash w14:val="solid"/>
                  <w14:miter w14:lim="10"/>
                </w14:textOutline>
              </w:rPr>
              <w:t>资产总计</w:t>
            </w:r>
          </w:p>
        </w:tc>
        <w:tc>
          <w:tcPr>
            <w:tcW w:w="610" w:type="dxa"/>
            <w:vAlign w:val="top"/>
          </w:tcPr>
          <w:p>
            <w:pPr>
              <w:pStyle w:val="TableText"/>
              <w:spacing w:before="68" w:line="190" w:lineRule="auto"/>
              <w:ind w:left="57"/>
              <w:rPr>
                <w:sz w:val="15"/>
                <w:szCs w:val="15"/>
              </w:rPr>
            </w:pPr>
            <w:r>
              <w:rPr>
                <w:spacing w:val="-2"/>
                <w:sz w:val="15"/>
                <w:szCs w:val="15"/>
              </w:rPr>
              <w:t>7885</w:t>
            </w:r>
          </w:p>
        </w:tc>
        <w:tc>
          <w:tcPr>
            <w:tcW w:w="666" w:type="dxa"/>
            <w:vAlign w:val="top"/>
          </w:tcPr>
          <w:p>
            <w:pPr>
              <w:pStyle w:val="TableText"/>
              <w:spacing w:before="68" w:line="190" w:lineRule="auto"/>
              <w:ind w:left="114"/>
              <w:rPr>
                <w:sz w:val="15"/>
                <w:szCs w:val="15"/>
              </w:rPr>
            </w:pPr>
            <w:r>
              <w:rPr>
                <w:spacing w:val="-2"/>
                <w:sz w:val="15"/>
                <w:szCs w:val="15"/>
              </w:rPr>
              <w:t>7202</w:t>
            </w:r>
          </w:p>
        </w:tc>
        <w:tc>
          <w:tcPr>
            <w:tcW w:w="659" w:type="dxa"/>
            <w:vAlign w:val="top"/>
          </w:tcPr>
          <w:p>
            <w:pPr>
              <w:pStyle w:val="TableText"/>
              <w:spacing w:before="68" w:line="190" w:lineRule="auto"/>
              <w:ind w:left="111"/>
              <w:rPr>
                <w:sz w:val="15"/>
                <w:szCs w:val="15"/>
              </w:rPr>
            </w:pPr>
            <w:r>
              <w:rPr>
                <w:spacing w:val="-2"/>
                <w:sz w:val="15"/>
                <w:szCs w:val="15"/>
              </w:rPr>
              <w:t>8791</w:t>
            </w:r>
          </w:p>
        </w:tc>
        <w:tc>
          <w:tcPr>
            <w:tcW w:w="666" w:type="dxa"/>
            <w:vAlign w:val="top"/>
          </w:tcPr>
          <w:p>
            <w:pPr>
              <w:pStyle w:val="TableText"/>
              <w:spacing w:before="68" w:line="190" w:lineRule="auto"/>
              <w:ind w:left="120"/>
              <w:rPr>
                <w:sz w:val="15"/>
                <w:szCs w:val="15"/>
              </w:rPr>
            </w:pPr>
            <w:r>
              <w:rPr>
                <w:spacing w:val="-2"/>
                <w:sz w:val="15"/>
                <w:szCs w:val="15"/>
              </w:rPr>
              <w:t>8160</w:t>
            </w:r>
          </w:p>
        </w:tc>
        <w:tc>
          <w:tcPr>
            <w:tcW w:w="781" w:type="dxa"/>
            <w:vAlign w:val="top"/>
          </w:tcPr>
          <w:p>
            <w:pPr>
              <w:pStyle w:val="TableText"/>
              <w:spacing w:before="68" w:line="190" w:lineRule="auto"/>
              <w:ind w:left="118"/>
              <w:rPr>
                <w:sz w:val="15"/>
                <w:szCs w:val="15"/>
              </w:rPr>
            </w:pPr>
            <w:r>
              <w:rPr>
                <w:spacing w:val="-1"/>
                <w:sz w:val="15"/>
                <w:szCs w:val="15"/>
              </w:rPr>
              <w:t>9673</w:t>
            </w:r>
          </w:p>
        </w:tc>
      </w:tr>
      <w:tr>
        <w:tblPrEx>
          <w:tblW w:w="4988" w:type="dxa"/>
          <w:tblInd w:w="0" w:type="dxa"/>
          <w:tblLayout w:type="fixed"/>
        </w:tblPrEx>
        <w:trPr>
          <w:trHeight w:val="241"/>
        </w:trPr>
        <w:tc>
          <w:tcPr>
            <w:tcW w:w="1606" w:type="dxa"/>
            <w:vAlign w:val="top"/>
          </w:tcPr>
          <w:p>
            <w:pPr>
              <w:spacing w:before="48" w:line="221" w:lineRule="auto"/>
              <w:ind w:left="133"/>
              <w:rPr>
                <w:rFonts w:ascii="KaiTi" w:eastAsia="KaiTi" w:hAnsi="KaiTi" w:cs="KaiTi"/>
                <w:sz w:val="15"/>
                <w:szCs w:val="15"/>
              </w:rPr>
            </w:pPr>
            <w:r>
              <w:rPr>
                <w:rFonts w:ascii="KaiTi" w:eastAsia="KaiTi" w:hAnsi="KaiTi" w:cs="KaiTi"/>
                <w:spacing w:val="-2"/>
                <w:sz w:val="15"/>
                <w:szCs w:val="15"/>
                <w14:textOutline w14:w="2743">
                  <w14:solidFill>
                    <w14:srgbClr w14:val="000000"/>
                  </w14:solidFill>
                  <w14:prstDash w14:val="solid"/>
                  <w14:miter w14:lim="10"/>
                </w14:textOutline>
              </w:rPr>
              <w:t>流动负债</w:t>
            </w:r>
          </w:p>
        </w:tc>
        <w:tc>
          <w:tcPr>
            <w:tcW w:w="610" w:type="dxa"/>
            <w:vAlign w:val="top"/>
          </w:tcPr>
          <w:p>
            <w:pPr>
              <w:pStyle w:val="TableText"/>
              <w:spacing w:before="65" w:line="190" w:lineRule="auto"/>
              <w:ind w:left="53"/>
              <w:rPr>
                <w:sz w:val="15"/>
                <w:szCs w:val="15"/>
              </w:rPr>
            </w:pPr>
            <w:r>
              <w:rPr>
                <w:spacing w:val="-1"/>
                <w:sz w:val="15"/>
                <w:szCs w:val="15"/>
              </w:rPr>
              <w:t>4889</w:t>
            </w:r>
          </w:p>
        </w:tc>
        <w:tc>
          <w:tcPr>
            <w:tcW w:w="666" w:type="dxa"/>
            <w:vAlign w:val="top"/>
          </w:tcPr>
          <w:p>
            <w:pPr>
              <w:pStyle w:val="TableText"/>
              <w:spacing w:before="65" w:line="190" w:lineRule="auto"/>
              <w:ind w:left="114"/>
              <w:rPr>
                <w:sz w:val="15"/>
                <w:szCs w:val="15"/>
              </w:rPr>
            </w:pPr>
            <w:r>
              <w:rPr>
                <w:spacing w:val="-2"/>
                <w:sz w:val="15"/>
                <w:szCs w:val="15"/>
              </w:rPr>
              <w:t>3883</w:t>
            </w:r>
          </w:p>
        </w:tc>
        <w:tc>
          <w:tcPr>
            <w:tcW w:w="659" w:type="dxa"/>
            <w:vAlign w:val="top"/>
          </w:tcPr>
          <w:p>
            <w:pPr>
              <w:pStyle w:val="TableText"/>
              <w:spacing w:before="65" w:line="190" w:lineRule="auto"/>
              <w:ind w:left="115"/>
              <w:rPr>
                <w:sz w:val="15"/>
                <w:szCs w:val="15"/>
              </w:rPr>
            </w:pPr>
            <w:r>
              <w:rPr>
                <w:spacing w:val="-2"/>
                <w:sz w:val="15"/>
                <w:szCs w:val="15"/>
              </w:rPr>
              <w:t>5448</w:t>
            </w:r>
          </w:p>
        </w:tc>
        <w:tc>
          <w:tcPr>
            <w:tcW w:w="666" w:type="dxa"/>
            <w:vAlign w:val="top"/>
          </w:tcPr>
          <w:p>
            <w:pPr>
              <w:pStyle w:val="TableText"/>
              <w:spacing w:before="65" w:line="190" w:lineRule="auto"/>
              <w:ind w:left="118"/>
              <w:rPr>
                <w:sz w:val="15"/>
                <w:szCs w:val="15"/>
              </w:rPr>
            </w:pPr>
            <w:r>
              <w:rPr>
                <w:spacing w:val="-1"/>
                <w:sz w:val="15"/>
                <w:szCs w:val="15"/>
              </w:rPr>
              <w:t>4748</w:t>
            </w:r>
          </w:p>
        </w:tc>
        <w:tc>
          <w:tcPr>
            <w:tcW w:w="781" w:type="dxa"/>
            <w:vAlign w:val="top"/>
          </w:tcPr>
          <w:p>
            <w:pPr>
              <w:pStyle w:val="TableText"/>
              <w:spacing w:before="65" w:line="190" w:lineRule="auto"/>
              <w:ind w:left="120"/>
              <w:rPr>
                <w:sz w:val="15"/>
                <w:szCs w:val="15"/>
              </w:rPr>
            </w:pPr>
            <w:r>
              <w:rPr>
                <w:spacing w:val="-2"/>
                <w:sz w:val="15"/>
                <w:szCs w:val="15"/>
              </w:rPr>
              <w:t>6016</w:t>
            </w:r>
          </w:p>
        </w:tc>
      </w:tr>
      <w:tr>
        <w:tblPrEx>
          <w:tblW w:w="4988" w:type="dxa"/>
          <w:tblInd w:w="0" w:type="dxa"/>
          <w:tblLayout w:type="fixed"/>
        </w:tblPrEx>
        <w:trPr>
          <w:trHeight w:val="238"/>
        </w:trPr>
        <w:tc>
          <w:tcPr>
            <w:tcW w:w="1606" w:type="dxa"/>
            <w:vAlign w:val="top"/>
          </w:tcPr>
          <w:p>
            <w:pPr>
              <w:spacing w:before="47" w:line="218" w:lineRule="auto"/>
              <w:ind w:left="125"/>
              <w:rPr>
                <w:rFonts w:ascii="KaiTi" w:eastAsia="KaiTi" w:hAnsi="KaiTi" w:cs="KaiTi"/>
                <w:sz w:val="15"/>
                <w:szCs w:val="15"/>
              </w:rPr>
            </w:pPr>
            <w:r>
              <w:rPr>
                <w:rFonts w:ascii="KaiTi" w:eastAsia="KaiTi" w:hAnsi="KaiTi" w:cs="KaiTi"/>
                <w:spacing w:val="-1"/>
                <w:sz w:val="15"/>
                <w:szCs w:val="15"/>
              </w:rPr>
              <w:t>短期借款</w:t>
            </w:r>
          </w:p>
        </w:tc>
        <w:tc>
          <w:tcPr>
            <w:tcW w:w="610" w:type="dxa"/>
            <w:vAlign w:val="top"/>
          </w:tcPr>
          <w:p>
            <w:pPr>
              <w:pStyle w:val="TableText"/>
              <w:spacing w:before="64" w:line="190" w:lineRule="auto"/>
              <w:ind w:left="67"/>
              <w:rPr>
                <w:sz w:val="15"/>
                <w:szCs w:val="15"/>
              </w:rPr>
            </w:pPr>
            <w:r>
              <w:rPr>
                <w:spacing w:val="-4"/>
                <w:sz w:val="15"/>
                <w:szCs w:val="15"/>
              </w:rPr>
              <w:t>1006</w:t>
            </w:r>
          </w:p>
        </w:tc>
        <w:tc>
          <w:tcPr>
            <w:tcW w:w="666" w:type="dxa"/>
            <w:vAlign w:val="top"/>
          </w:tcPr>
          <w:p>
            <w:pPr>
              <w:pStyle w:val="TableText"/>
              <w:spacing w:before="64" w:line="190" w:lineRule="auto"/>
              <w:ind w:left="124"/>
              <w:rPr>
                <w:sz w:val="15"/>
                <w:szCs w:val="15"/>
              </w:rPr>
            </w:pPr>
            <w:r>
              <w:rPr>
                <w:spacing w:val="-4"/>
                <w:sz w:val="15"/>
                <w:szCs w:val="15"/>
              </w:rPr>
              <w:t>1812</w:t>
            </w:r>
          </w:p>
        </w:tc>
        <w:tc>
          <w:tcPr>
            <w:tcW w:w="659" w:type="dxa"/>
            <w:vAlign w:val="top"/>
          </w:tcPr>
          <w:p>
            <w:pPr>
              <w:pStyle w:val="TableText"/>
              <w:spacing w:before="64" w:line="190" w:lineRule="auto"/>
              <w:ind w:left="123"/>
              <w:rPr>
                <w:sz w:val="15"/>
                <w:szCs w:val="15"/>
              </w:rPr>
            </w:pPr>
            <w:r>
              <w:rPr>
                <w:spacing w:val="-4"/>
                <w:sz w:val="15"/>
                <w:szCs w:val="15"/>
              </w:rPr>
              <w:t>1812</w:t>
            </w:r>
          </w:p>
        </w:tc>
        <w:tc>
          <w:tcPr>
            <w:tcW w:w="666" w:type="dxa"/>
            <w:vAlign w:val="top"/>
          </w:tcPr>
          <w:p>
            <w:pPr>
              <w:pStyle w:val="TableText"/>
              <w:spacing w:before="64" w:line="190" w:lineRule="auto"/>
              <w:ind w:left="123"/>
              <w:rPr>
                <w:sz w:val="15"/>
                <w:szCs w:val="15"/>
              </w:rPr>
            </w:pPr>
            <w:r>
              <w:rPr>
                <w:spacing w:val="-2"/>
                <w:sz w:val="15"/>
                <w:szCs w:val="15"/>
              </w:rPr>
              <w:t>2419</w:t>
            </w:r>
          </w:p>
        </w:tc>
        <w:tc>
          <w:tcPr>
            <w:tcW w:w="781" w:type="dxa"/>
            <w:vAlign w:val="top"/>
          </w:tcPr>
          <w:p>
            <w:pPr>
              <w:pStyle w:val="TableText"/>
              <w:spacing w:before="64" w:line="190" w:lineRule="auto"/>
              <w:ind w:left="130"/>
              <w:rPr>
                <w:sz w:val="15"/>
                <w:szCs w:val="15"/>
              </w:rPr>
            </w:pPr>
            <w:r>
              <w:rPr>
                <w:spacing w:val="-4"/>
                <w:sz w:val="15"/>
                <w:szCs w:val="15"/>
              </w:rPr>
              <w:t>1812</w:t>
            </w:r>
          </w:p>
        </w:tc>
      </w:tr>
      <w:tr>
        <w:tblPrEx>
          <w:tblW w:w="4988" w:type="dxa"/>
          <w:tblInd w:w="0" w:type="dxa"/>
          <w:tblLayout w:type="fixed"/>
        </w:tblPrEx>
        <w:trPr>
          <w:trHeight w:val="237"/>
        </w:trPr>
        <w:tc>
          <w:tcPr>
            <w:tcW w:w="1606" w:type="dxa"/>
            <w:vAlign w:val="top"/>
          </w:tcPr>
          <w:p>
            <w:pPr>
              <w:spacing w:before="49" w:line="217" w:lineRule="auto"/>
              <w:ind w:left="124"/>
              <w:rPr>
                <w:rFonts w:ascii="KaiTi" w:eastAsia="KaiTi" w:hAnsi="KaiTi" w:cs="KaiTi"/>
                <w:sz w:val="15"/>
                <w:szCs w:val="15"/>
              </w:rPr>
            </w:pPr>
            <w:r>
              <w:rPr>
                <w:rFonts w:ascii="KaiTi" w:eastAsia="KaiTi" w:hAnsi="KaiTi" w:cs="KaiTi"/>
                <w:sz w:val="15"/>
                <w:szCs w:val="15"/>
              </w:rPr>
              <w:t>应付票据及应付账款</w:t>
            </w:r>
          </w:p>
        </w:tc>
        <w:tc>
          <w:tcPr>
            <w:tcW w:w="610" w:type="dxa"/>
            <w:vAlign w:val="top"/>
          </w:tcPr>
          <w:p>
            <w:pPr>
              <w:pStyle w:val="TableText"/>
              <w:spacing w:before="66" w:line="190" w:lineRule="auto"/>
              <w:ind w:left="58"/>
              <w:rPr>
                <w:sz w:val="15"/>
                <w:szCs w:val="15"/>
              </w:rPr>
            </w:pPr>
            <w:r>
              <w:rPr>
                <w:spacing w:val="-2"/>
                <w:sz w:val="15"/>
                <w:szCs w:val="15"/>
              </w:rPr>
              <w:t>2560</w:t>
            </w:r>
          </w:p>
        </w:tc>
        <w:tc>
          <w:tcPr>
            <w:tcW w:w="666" w:type="dxa"/>
            <w:vAlign w:val="top"/>
          </w:tcPr>
          <w:p>
            <w:pPr>
              <w:pStyle w:val="TableText"/>
              <w:spacing w:before="66" w:line="190" w:lineRule="auto"/>
              <w:ind w:left="124"/>
              <w:rPr>
                <w:sz w:val="15"/>
                <w:szCs w:val="15"/>
              </w:rPr>
            </w:pPr>
            <w:r>
              <w:rPr>
                <w:spacing w:val="-4"/>
                <w:sz w:val="15"/>
                <w:szCs w:val="15"/>
              </w:rPr>
              <w:t>1348</w:t>
            </w:r>
          </w:p>
        </w:tc>
        <w:tc>
          <w:tcPr>
            <w:tcW w:w="659" w:type="dxa"/>
            <w:vAlign w:val="top"/>
          </w:tcPr>
          <w:p>
            <w:pPr>
              <w:pStyle w:val="TableText"/>
              <w:spacing w:before="66" w:line="190" w:lineRule="auto"/>
              <w:ind w:left="114"/>
              <w:rPr>
                <w:sz w:val="15"/>
                <w:szCs w:val="15"/>
              </w:rPr>
            </w:pPr>
            <w:r>
              <w:rPr>
                <w:spacing w:val="-2"/>
                <w:sz w:val="15"/>
                <w:szCs w:val="15"/>
              </w:rPr>
              <w:t>2527</w:t>
            </w:r>
          </w:p>
        </w:tc>
        <w:tc>
          <w:tcPr>
            <w:tcW w:w="666" w:type="dxa"/>
            <w:vAlign w:val="top"/>
          </w:tcPr>
          <w:p>
            <w:pPr>
              <w:pStyle w:val="TableText"/>
              <w:spacing w:before="66" w:line="190" w:lineRule="auto"/>
              <w:ind w:left="131"/>
              <w:rPr>
                <w:sz w:val="15"/>
                <w:szCs w:val="15"/>
              </w:rPr>
            </w:pPr>
            <w:r>
              <w:rPr>
                <w:spacing w:val="-4"/>
                <w:sz w:val="15"/>
                <w:szCs w:val="15"/>
              </w:rPr>
              <w:t>1785</w:t>
            </w:r>
          </w:p>
        </w:tc>
        <w:tc>
          <w:tcPr>
            <w:tcW w:w="781" w:type="dxa"/>
            <w:vAlign w:val="top"/>
          </w:tcPr>
          <w:p>
            <w:pPr>
              <w:pStyle w:val="TableText"/>
              <w:spacing w:before="66" w:line="190" w:lineRule="auto"/>
              <w:ind w:left="122"/>
              <w:rPr>
                <w:sz w:val="15"/>
                <w:szCs w:val="15"/>
              </w:rPr>
            </w:pPr>
            <w:r>
              <w:rPr>
                <w:spacing w:val="-2"/>
                <w:sz w:val="15"/>
                <w:szCs w:val="15"/>
              </w:rPr>
              <w:t>2963</w:t>
            </w:r>
          </w:p>
        </w:tc>
      </w:tr>
      <w:tr>
        <w:tblPrEx>
          <w:tblW w:w="4988" w:type="dxa"/>
          <w:tblInd w:w="0" w:type="dxa"/>
          <w:tblLayout w:type="fixed"/>
        </w:tblPrEx>
        <w:trPr>
          <w:trHeight w:val="241"/>
        </w:trPr>
        <w:tc>
          <w:tcPr>
            <w:tcW w:w="1606" w:type="dxa"/>
            <w:vAlign w:val="top"/>
          </w:tcPr>
          <w:p>
            <w:pPr>
              <w:spacing w:before="52" w:line="219" w:lineRule="auto"/>
              <w:ind w:left="128"/>
              <w:rPr>
                <w:rFonts w:ascii="KaiTi" w:eastAsia="KaiTi" w:hAnsi="KaiTi" w:cs="KaiTi"/>
                <w:sz w:val="15"/>
                <w:szCs w:val="15"/>
              </w:rPr>
            </w:pPr>
            <w:r>
              <w:rPr>
                <w:rFonts w:ascii="KaiTi" w:eastAsia="KaiTi" w:hAnsi="KaiTi" w:cs="KaiTi"/>
                <w:spacing w:val="-1"/>
                <w:sz w:val="15"/>
                <w:szCs w:val="15"/>
              </w:rPr>
              <w:t>其他流动负债</w:t>
            </w:r>
          </w:p>
        </w:tc>
        <w:tc>
          <w:tcPr>
            <w:tcW w:w="610" w:type="dxa"/>
            <w:vAlign w:val="top"/>
          </w:tcPr>
          <w:p>
            <w:pPr>
              <w:pStyle w:val="TableText"/>
              <w:spacing w:before="69" w:line="190" w:lineRule="auto"/>
              <w:ind w:left="67"/>
              <w:rPr>
                <w:sz w:val="15"/>
                <w:szCs w:val="15"/>
              </w:rPr>
            </w:pPr>
            <w:r>
              <w:rPr>
                <w:spacing w:val="-4"/>
                <w:sz w:val="15"/>
                <w:szCs w:val="15"/>
              </w:rPr>
              <w:t>1324</w:t>
            </w:r>
          </w:p>
        </w:tc>
        <w:tc>
          <w:tcPr>
            <w:tcW w:w="666" w:type="dxa"/>
            <w:vAlign w:val="top"/>
          </w:tcPr>
          <w:p>
            <w:pPr>
              <w:pStyle w:val="TableText"/>
              <w:spacing w:before="70" w:line="190" w:lineRule="auto"/>
              <w:ind w:left="114"/>
              <w:rPr>
                <w:sz w:val="15"/>
                <w:szCs w:val="15"/>
              </w:rPr>
            </w:pPr>
            <w:r>
              <w:rPr>
                <w:spacing w:val="-2"/>
                <w:sz w:val="15"/>
                <w:szCs w:val="15"/>
              </w:rPr>
              <w:t>724</w:t>
            </w:r>
          </w:p>
        </w:tc>
        <w:tc>
          <w:tcPr>
            <w:tcW w:w="659" w:type="dxa"/>
            <w:vAlign w:val="top"/>
          </w:tcPr>
          <w:p>
            <w:pPr>
              <w:pStyle w:val="TableText"/>
              <w:spacing w:before="69" w:line="190" w:lineRule="auto"/>
              <w:ind w:left="123"/>
              <w:rPr>
                <w:sz w:val="15"/>
                <w:szCs w:val="15"/>
              </w:rPr>
            </w:pPr>
            <w:r>
              <w:rPr>
                <w:spacing w:val="-4"/>
                <w:sz w:val="15"/>
                <w:szCs w:val="15"/>
              </w:rPr>
              <w:t>1109</w:t>
            </w:r>
          </w:p>
        </w:tc>
        <w:tc>
          <w:tcPr>
            <w:tcW w:w="666" w:type="dxa"/>
            <w:vAlign w:val="top"/>
          </w:tcPr>
          <w:p>
            <w:pPr>
              <w:pStyle w:val="TableText"/>
              <w:spacing w:before="72" w:line="187" w:lineRule="auto"/>
              <w:ind w:left="124"/>
              <w:rPr>
                <w:sz w:val="15"/>
                <w:szCs w:val="15"/>
              </w:rPr>
            </w:pPr>
            <w:r>
              <w:rPr>
                <w:spacing w:val="-3"/>
                <w:sz w:val="15"/>
                <w:szCs w:val="15"/>
              </w:rPr>
              <w:t>544</w:t>
            </w:r>
          </w:p>
        </w:tc>
        <w:tc>
          <w:tcPr>
            <w:tcW w:w="781" w:type="dxa"/>
            <w:vAlign w:val="top"/>
          </w:tcPr>
          <w:p>
            <w:pPr>
              <w:pStyle w:val="TableText"/>
              <w:spacing w:before="70" w:line="190" w:lineRule="auto"/>
              <w:ind w:left="130"/>
              <w:rPr>
                <w:sz w:val="15"/>
                <w:szCs w:val="15"/>
              </w:rPr>
            </w:pPr>
            <w:r>
              <w:rPr>
                <w:spacing w:val="-4"/>
                <w:sz w:val="15"/>
                <w:szCs w:val="15"/>
              </w:rPr>
              <w:t>1241</w:t>
            </w:r>
          </w:p>
        </w:tc>
      </w:tr>
      <w:tr>
        <w:tblPrEx>
          <w:tblW w:w="4988" w:type="dxa"/>
          <w:tblInd w:w="0" w:type="dxa"/>
          <w:tblLayout w:type="fixed"/>
        </w:tblPrEx>
        <w:trPr>
          <w:trHeight w:val="242"/>
        </w:trPr>
        <w:tc>
          <w:tcPr>
            <w:tcW w:w="1606" w:type="dxa"/>
            <w:vAlign w:val="top"/>
          </w:tcPr>
          <w:p>
            <w:pPr>
              <w:spacing w:before="51" w:line="221" w:lineRule="auto"/>
              <w:ind w:left="133"/>
              <w:rPr>
                <w:rFonts w:ascii="KaiTi" w:eastAsia="KaiTi" w:hAnsi="KaiTi" w:cs="KaiTi"/>
                <w:sz w:val="15"/>
                <w:szCs w:val="15"/>
              </w:rPr>
            </w:pPr>
            <w:r>
              <w:rPr>
                <w:rFonts w:ascii="KaiTi" w:eastAsia="KaiTi" w:hAnsi="KaiTi" w:cs="KaiTi"/>
                <w:spacing w:val="-1"/>
                <w:sz w:val="15"/>
                <w:szCs w:val="15"/>
                <w14:textOutline w14:w="2743">
                  <w14:solidFill>
                    <w14:srgbClr w14:val="000000"/>
                  </w14:solidFill>
                  <w14:prstDash w14:val="solid"/>
                  <w14:miter w14:lim="10"/>
                </w14:textOutline>
              </w:rPr>
              <w:t>非流动负债</w:t>
            </w:r>
          </w:p>
        </w:tc>
        <w:tc>
          <w:tcPr>
            <w:tcW w:w="610" w:type="dxa"/>
            <w:vAlign w:val="top"/>
          </w:tcPr>
          <w:p>
            <w:pPr>
              <w:pStyle w:val="TableText"/>
              <w:spacing w:before="68" w:line="190" w:lineRule="auto"/>
              <w:ind w:left="67"/>
              <w:rPr>
                <w:sz w:val="15"/>
                <w:szCs w:val="15"/>
              </w:rPr>
            </w:pPr>
            <w:r>
              <w:rPr>
                <w:spacing w:val="-4"/>
                <w:sz w:val="15"/>
                <w:szCs w:val="15"/>
              </w:rPr>
              <w:t>1050</w:t>
            </w:r>
          </w:p>
        </w:tc>
        <w:tc>
          <w:tcPr>
            <w:tcW w:w="666" w:type="dxa"/>
            <w:vAlign w:val="top"/>
          </w:tcPr>
          <w:p>
            <w:pPr>
              <w:pStyle w:val="TableText"/>
              <w:spacing w:before="68" w:line="190" w:lineRule="auto"/>
              <w:ind w:left="124"/>
              <w:rPr>
                <w:sz w:val="15"/>
                <w:szCs w:val="15"/>
              </w:rPr>
            </w:pPr>
            <w:r>
              <w:rPr>
                <w:spacing w:val="-4"/>
                <w:sz w:val="15"/>
                <w:szCs w:val="15"/>
              </w:rPr>
              <w:t>1268</w:t>
            </w:r>
          </w:p>
        </w:tc>
        <w:tc>
          <w:tcPr>
            <w:tcW w:w="659" w:type="dxa"/>
            <w:vAlign w:val="top"/>
          </w:tcPr>
          <w:p>
            <w:pPr>
              <w:pStyle w:val="TableText"/>
              <w:spacing w:before="69" w:line="190" w:lineRule="auto"/>
              <w:ind w:left="123"/>
              <w:rPr>
                <w:sz w:val="15"/>
                <w:szCs w:val="15"/>
              </w:rPr>
            </w:pPr>
            <w:r>
              <w:rPr>
                <w:spacing w:val="-4"/>
                <w:sz w:val="15"/>
                <w:szCs w:val="15"/>
              </w:rPr>
              <w:t>1127</w:t>
            </w:r>
          </w:p>
        </w:tc>
        <w:tc>
          <w:tcPr>
            <w:tcW w:w="666" w:type="dxa"/>
            <w:vAlign w:val="top"/>
          </w:tcPr>
          <w:p>
            <w:pPr>
              <w:pStyle w:val="TableText"/>
              <w:spacing w:before="68" w:line="190" w:lineRule="auto"/>
              <w:ind w:left="131"/>
              <w:rPr>
                <w:sz w:val="15"/>
                <w:szCs w:val="15"/>
              </w:rPr>
            </w:pPr>
            <w:r>
              <w:rPr>
                <w:spacing w:val="-4"/>
                <w:sz w:val="15"/>
                <w:szCs w:val="15"/>
              </w:rPr>
              <w:t>1023</w:t>
            </w:r>
          </w:p>
        </w:tc>
        <w:tc>
          <w:tcPr>
            <w:tcW w:w="781" w:type="dxa"/>
            <w:vAlign w:val="top"/>
          </w:tcPr>
          <w:p>
            <w:pPr>
              <w:pStyle w:val="TableText"/>
              <w:spacing w:before="68" w:line="190" w:lineRule="auto"/>
              <w:ind w:left="118"/>
              <w:rPr>
                <w:sz w:val="15"/>
                <w:szCs w:val="15"/>
              </w:rPr>
            </w:pPr>
            <w:r>
              <w:rPr>
                <w:spacing w:val="-2"/>
                <w:sz w:val="15"/>
                <w:szCs w:val="15"/>
              </w:rPr>
              <w:t>918</w:t>
            </w:r>
          </w:p>
        </w:tc>
      </w:tr>
      <w:tr>
        <w:tblPrEx>
          <w:tblW w:w="4988" w:type="dxa"/>
          <w:tblInd w:w="0" w:type="dxa"/>
          <w:tblLayout w:type="fixed"/>
        </w:tblPrEx>
        <w:trPr>
          <w:trHeight w:val="235"/>
        </w:trPr>
        <w:tc>
          <w:tcPr>
            <w:tcW w:w="1606" w:type="dxa"/>
            <w:vAlign w:val="top"/>
          </w:tcPr>
          <w:p>
            <w:pPr>
              <w:spacing w:before="49" w:line="216" w:lineRule="auto"/>
              <w:ind w:left="131"/>
              <w:rPr>
                <w:rFonts w:ascii="KaiTi" w:eastAsia="KaiTi" w:hAnsi="KaiTi" w:cs="KaiTi"/>
                <w:sz w:val="15"/>
                <w:szCs w:val="15"/>
              </w:rPr>
            </w:pPr>
            <w:r>
              <w:rPr>
                <w:rFonts w:ascii="KaiTi" w:eastAsia="KaiTi" w:hAnsi="KaiTi" w:cs="KaiTi"/>
                <w:spacing w:val="-2"/>
                <w:sz w:val="15"/>
                <w:szCs w:val="15"/>
              </w:rPr>
              <w:t>长期借款</w:t>
            </w:r>
          </w:p>
        </w:tc>
        <w:tc>
          <w:tcPr>
            <w:tcW w:w="610" w:type="dxa"/>
            <w:vAlign w:val="top"/>
          </w:tcPr>
          <w:p>
            <w:pPr>
              <w:pStyle w:val="TableText"/>
              <w:spacing w:before="67" w:line="189" w:lineRule="auto"/>
              <w:ind w:left="56"/>
              <w:rPr>
                <w:sz w:val="15"/>
                <w:szCs w:val="15"/>
              </w:rPr>
            </w:pPr>
            <w:r>
              <w:rPr>
                <w:spacing w:val="-2"/>
                <w:sz w:val="15"/>
                <w:szCs w:val="15"/>
              </w:rPr>
              <w:t>675</w:t>
            </w:r>
          </w:p>
        </w:tc>
        <w:tc>
          <w:tcPr>
            <w:tcW w:w="666" w:type="dxa"/>
            <w:vAlign w:val="top"/>
          </w:tcPr>
          <w:p>
            <w:pPr>
              <w:pStyle w:val="TableText"/>
              <w:spacing w:before="67" w:line="189" w:lineRule="auto"/>
              <w:ind w:left="113"/>
              <w:rPr>
                <w:sz w:val="15"/>
                <w:szCs w:val="15"/>
              </w:rPr>
            </w:pPr>
            <w:r>
              <w:rPr>
                <w:spacing w:val="-2"/>
                <w:sz w:val="15"/>
                <w:szCs w:val="15"/>
              </w:rPr>
              <w:t>674</w:t>
            </w:r>
          </w:p>
        </w:tc>
        <w:tc>
          <w:tcPr>
            <w:tcW w:w="659" w:type="dxa"/>
            <w:vAlign w:val="top"/>
          </w:tcPr>
          <w:p>
            <w:pPr>
              <w:pStyle w:val="TableText"/>
              <w:spacing w:before="66" w:line="190" w:lineRule="auto"/>
              <w:ind w:left="115"/>
              <w:rPr>
                <w:sz w:val="15"/>
                <w:szCs w:val="15"/>
              </w:rPr>
            </w:pPr>
            <w:r>
              <w:rPr>
                <w:spacing w:val="-3"/>
                <w:sz w:val="15"/>
                <w:szCs w:val="15"/>
              </w:rPr>
              <w:t>533</w:t>
            </w:r>
          </w:p>
        </w:tc>
        <w:tc>
          <w:tcPr>
            <w:tcW w:w="666" w:type="dxa"/>
            <w:vAlign w:val="top"/>
          </w:tcPr>
          <w:p>
            <w:pPr>
              <w:pStyle w:val="TableText"/>
              <w:spacing w:before="66" w:line="190" w:lineRule="auto"/>
              <w:ind w:left="118"/>
              <w:rPr>
                <w:sz w:val="15"/>
                <w:szCs w:val="15"/>
              </w:rPr>
            </w:pPr>
            <w:r>
              <w:rPr>
                <w:spacing w:val="-1"/>
                <w:sz w:val="15"/>
                <w:szCs w:val="15"/>
              </w:rPr>
              <w:t>430</w:t>
            </w:r>
          </w:p>
        </w:tc>
        <w:tc>
          <w:tcPr>
            <w:tcW w:w="781" w:type="dxa"/>
            <w:vAlign w:val="top"/>
          </w:tcPr>
          <w:p>
            <w:pPr>
              <w:pStyle w:val="TableText"/>
              <w:spacing w:before="66" w:line="190" w:lineRule="auto"/>
              <w:ind w:left="121"/>
              <w:rPr>
                <w:sz w:val="15"/>
                <w:szCs w:val="15"/>
              </w:rPr>
            </w:pPr>
            <w:r>
              <w:rPr>
                <w:spacing w:val="-2"/>
                <w:sz w:val="15"/>
                <w:szCs w:val="15"/>
              </w:rPr>
              <w:t>324</w:t>
            </w:r>
          </w:p>
        </w:tc>
      </w:tr>
      <w:tr>
        <w:tblPrEx>
          <w:tblW w:w="4988" w:type="dxa"/>
          <w:tblInd w:w="0" w:type="dxa"/>
          <w:tblLayout w:type="fixed"/>
        </w:tblPrEx>
        <w:trPr>
          <w:trHeight w:val="242"/>
        </w:trPr>
        <w:tc>
          <w:tcPr>
            <w:tcW w:w="1606" w:type="dxa"/>
            <w:vAlign w:val="top"/>
          </w:tcPr>
          <w:p>
            <w:pPr>
              <w:spacing w:before="54" w:line="218" w:lineRule="auto"/>
              <w:ind w:left="128"/>
              <w:rPr>
                <w:rFonts w:ascii="KaiTi" w:eastAsia="KaiTi" w:hAnsi="KaiTi" w:cs="KaiTi"/>
                <w:sz w:val="15"/>
                <w:szCs w:val="15"/>
              </w:rPr>
            </w:pPr>
            <w:r>
              <w:rPr>
                <w:rFonts w:ascii="KaiTi" w:eastAsia="KaiTi" w:hAnsi="KaiTi" w:cs="KaiTi"/>
                <w:spacing w:val="-1"/>
                <w:sz w:val="15"/>
                <w:szCs w:val="15"/>
              </w:rPr>
              <w:t>其他非流动负债</w:t>
            </w:r>
          </w:p>
        </w:tc>
        <w:tc>
          <w:tcPr>
            <w:tcW w:w="610" w:type="dxa"/>
            <w:vAlign w:val="top"/>
          </w:tcPr>
          <w:p>
            <w:pPr>
              <w:pStyle w:val="TableText"/>
              <w:spacing w:before="71" w:line="190" w:lineRule="auto"/>
              <w:ind w:left="57"/>
              <w:rPr>
                <w:sz w:val="15"/>
                <w:szCs w:val="15"/>
              </w:rPr>
            </w:pPr>
            <w:r>
              <w:rPr>
                <w:spacing w:val="-2"/>
                <w:sz w:val="15"/>
                <w:szCs w:val="15"/>
              </w:rPr>
              <w:t>375</w:t>
            </w:r>
          </w:p>
        </w:tc>
        <w:tc>
          <w:tcPr>
            <w:tcW w:w="666" w:type="dxa"/>
            <w:vAlign w:val="top"/>
          </w:tcPr>
          <w:p>
            <w:pPr>
              <w:pStyle w:val="TableText"/>
              <w:spacing w:before="71" w:line="190" w:lineRule="auto"/>
              <w:ind w:left="116"/>
              <w:rPr>
                <w:sz w:val="15"/>
                <w:szCs w:val="15"/>
              </w:rPr>
            </w:pPr>
            <w:r>
              <w:rPr>
                <w:spacing w:val="-3"/>
                <w:sz w:val="15"/>
                <w:szCs w:val="15"/>
              </w:rPr>
              <w:t>594</w:t>
            </w:r>
          </w:p>
        </w:tc>
        <w:tc>
          <w:tcPr>
            <w:tcW w:w="659" w:type="dxa"/>
            <w:vAlign w:val="top"/>
          </w:tcPr>
          <w:p>
            <w:pPr>
              <w:pStyle w:val="TableText"/>
              <w:spacing w:before="71" w:line="190" w:lineRule="auto"/>
              <w:ind w:left="115"/>
              <w:rPr>
                <w:sz w:val="15"/>
                <w:szCs w:val="15"/>
              </w:rPr>
            </w:pPr>
            <w:r>
              <w:rPr>
                <w:spacing w:val="-3"/>
                <w:sz w:val="15"/>
                <w:szCs w:val="15"/>
              </w:rPr>
              <w:t>594</w:t>
            </w:r>
          </w:p>
        </w:tc>
        <w:tc>
          <w:tcPr>
            <w:tcW w:w="666" w:type="dxa"/>
            <w:vAlign w:val="top"/>
          </w:tcPr>
          <w:p>
            <w:pPr>
              <w:pStyle w:val="TableText"/>
              <w:spacing w:before="71" w:line="190" w:lineRule="auto"/>
              <w:ind w:left="124"/>
              <w:rPr>
                <w:sz w:val="15"/>
                <w:szCs w:val="15"/>
              </w:rPr>
            </w:pPr>
            <w:r>
              <w:rPr>
                <w:spacing w:val="-3"/>
                <w:sz w:val="15"/>
                <w:szCs w:val="15"/>
              </w:rPr>
              <w:t>594</w:t>
            </w:r>
          </w:p>
        </w:tc>
        <w:tc>
          <w:tcPr>
            <w:tcW w:w="781" w:type="dxa"/>
            <w:vAlign w:val="top"/>
          </w:tcPr>
          <w:p>
            <w:pPr>
              <w:pStyle w:val="TableText"/>
              <w:spacing w:before="71" w:line="190" w:lineRule="auto"/>
              <w:ind w:left="123"/>
              <w:rPr>
                <w:sz w:val="15"/>
                <w:szCs w:val="15"/>
              </w:rPr>
            </w:pPr>
            <w:r>
              <w:rPr>
                <w:spacing w:val="-3"/>
                <w:sz w:val="15"/>
                <w:szCs w:val="15"/>
              </w:rPr>
              <w:t>594</w:t>
            </w:r>
          </w:p>
        </w:tc>
      </w:tr>
      <w:tr>
        <w:tblPrEx>
          <w:tblW w:w="4988" w:type="dxa"/>
          <w:tblInd w:w="0" w:type="dxa"/>
          <w:tblLayout w:type="fixed"/>
        </w:tblPrEx>
        <w:trPr>
          <w:trHeight w:val="240"/>
        </w:trPr>
        <w:tc>
          <w:tcPr>
            <w:tcW w:w="1606" w:type="dxa"/>
            <w:vAlign w:val="top"/>
          </w:tcPr>
          <w:p>
            <w:pPr>
              <w:spacing w:before="52" w:line="218" w:lineRule="auto"/>
              <w:ind w:left="145"/>
              <w:rPr>
                <w:rFonts w:ascii="KaiTi" w:eastAsia="KaiTi" w:hAnsi="KaiTi" w:cs="KaiTi"/>
                <w:sz w:val="15"/>
                <w:szCs w:val="15"/>
              </w:rPr>
            </w:pPr>
            <w:r>
              <w:rPr>
                <w:rFonts w:ascii="KaiTi" w:eastAsia="KaiTi" w:hAnsi="KaiTi" w:cs="KaiTi"/>
                <w:spacing w:val="-4"/>
                <w:sz w:val="15"/>
                <w:szCs w:val="15"/>
                <w14:textOutline w14:w="2743">
                  <w14:solidFill>
                    <w14:srgbClr w14:val="000000"/>
                  </w14:solidFill>
                  <w14:prstDash w14:val="solid"/>
                  <w14:miter w14:lim="10"/>
                </w14:textOutline>
              </w:rPr>
              <w:t>负债合计</w:t>
            </w:r>
          </w:p>
        </w:tc>
        <w:tc>
          <w:tcPr>
            <w:tcW w:w="610" w:type="dxa"/>
            <w:vAlign w:val="top"/>
          </w:tcPr>
          <w:p>
            <w:pPr>
              <w:pStyle w:val="TableText"/>
              <w:spacing w:before="69" w:line="190" w:lineRule="auto"/>
              <w:ind w:left="59"/>
              <w:rPr>
                <w:sz w:val="15"/>
                <w:szCs w:val="15"/>
              </w:rPr>
            </w:pPr>
            <w:r>
              <w:rPr>
                <w:spacing w:val="-2"/>
                <w:sz w:val="15"/>
                <w:szCs w:val="15"/>
              </w:rPr>
              <w:t>5939</w:t>
            </w:r>
          </w:p>
        </w:tc>
        <w:tc>
          <w:tcPr>
            <w:tcW w:w="666" w:type="dxa"/>
            <w:vAlign w:val="top"/>
          </w:tcPr>
          <w:p>
            <w:pPr>
              <w:pStyle w:val="TableText"/>
              <w:spacing w:before="72" w:line="187" w:lineRule="auto"/>
              <w:ind w:left="116"/>
              <w:rPr>
                <w:sz w:val="15"/>
                <w:szCs w:val="15"/>
              </w:rPr>
            </w:pPr>
            <w:r>
              <w:rPr>
                <w:spacing w:val="-2"/>
                <w:sz w:val="15"/>
                <w:szCs w:val="15"/>
              </w:rPr>
              <w:t>5151</w:t>
            </w:r>
          </w:p>
        </w:tc>
        <w:tc>
          <w:tcPr>
            <w:tcW w:w="659" w:type="dxa"/>
            <w:vAlign w:val="top"/>
          </w:tcPr>
          <w:p>
            <w:pPr>
              <w:pStyle w:val="TableText"/>
              <w:spacing w:before="70" w:line="189" w:lineRule="auto"/>
              <w:ind w:left="112"/>
              <w:rPr>
                <w:sz w:val="15"/>
                <w:szCs w:val="15"/>
              </w:rPr>
            </w:pPr>
            <w:r>
              <w:rPr>
                <w:spacing w:val="-2"/>
                <w:sz w:val="15"/>
                <w:szCs w:val="15"/>
              </w:rPr>
              <w:t>6575</w:t>
            </w:r>
          </w:p>
        </w:tc>
        <w:tc>
          <w:tcPr>
            <w:tcW w:w="666" w:type="dxa"/>
            <w:vAlign w:val="top"/>
          </w:tcPr>
          <w:p>
            <w:pPr>
              <w:pStyle w:val="TableText"/>
              <w:spacing w:before="72" w:line="187" w:lineRule="auto"/>
              <w:ind w:left="124"/>
              <w:rPr>
                <w:sz w:val="15"/>
                <w:szCs w:val="15"/>
              </w:rPr>
            </w:pPr>
            <w:r>
              <w:rPr>
                <w:spacing w:val="-2"/>
                <w:sz w:val="15"/>
                <w:szCs w:val="15"/>
              </w:rPr>
              <w:t>5771</w:t>
            </w:r>
          </w:p>
        </w:tc>
        <w:tc>
          <w:tcPr>
            <w:tcW w:w="781" w:type="dxa"/>
            <w:vAlign w:val="top"/>
          </w:tcPr>
          <w:p>
            <w:pPr>
              <w:pStyle w:val="TableText"/>
              <w:spacing w:before="69" w:line="190" w:lineRule="auto"/>
              <w:ind w:left="120"/>
              <w:rPr>
                <w:sz w:val="15"/>
                <w:szCs w:val="15"/>
              </w:rPr>
            </w:pPr>
            <w:r>
              <w:rPr>
                <w:spacing w:val="-2"/>
                <w:sz w:val="15"/>
                <w:szCs w:val="15"/>
              </w:rPr>
              <w:t>6934</w:t>
            </w:r>
          </w:p>
        </w:tc>
      </w:tr>
      <w:tr>
        <w:tblPrEx>
          <w:tblW w:w="4988" w:type="dxa"/>
          <w:tblInd w:w="0" w:type="dxa"/>
          <w:tblLayout w:type="fixed"/>
        </w:tblPrEx>
        <w:trPr>
          <w:trHeight w:val="241"/>
        </w:trPr>
        <w:tc>
          <w:tcPr>
            <w:tcW w:w="1606" w:type="dxa"/>
            <w:vAlign w:val="top"/>
          </w:tcPr>
          <w:p>
            <w:pPr>
              <w:spacing w:before="52" w:line="220" w:lineRule="auto"/>
              <w:ind w:left="134"/>
              <w:rPr>
                <w:rFonts w:ascii="KaiTi" w:eastAsia="KaiTi" w:hAnsi="KaiTi" w:cs="KaiTi"/>
                <w:sz w:val="15"/>
                <w:szCs w:val="15"/>
              </w:rPr>
            </w:pPr>
            <w:r>
              <w:rPr>
                <w:rFonts w:ascii="KaiTi" w:eastAsia="KaiTi" w:hAnsi="KaiTi" w:cs="KaiTi"/>
                <w:spacing w:val="-2"/>
                <w:sz w:val="15"/>
                <w:szCs w:val="15"/>
              </w:rPr>
              <w:t>少数股东权益</w:t>
            </w:r>
          </w:p>
        </w:tc>
        <w:tc>
          <w:tcPr>
            <w:tcW w:w="610" w:type="dxa"/>
            <w:vAlign w:val="top"/>
          </w:tcPr>
          <w:p>
            <w:pPr>
              <w:pStyle w:val="TableText"/>
              <w:spacing w:before="69" w:line="190" w:lineRule="auto"/>
              <w:ind w:left="56"/>
              <w:rPr>
                <w:sz w:val="15"/>
                <w:szCs w:val="15"/>
              </w:rPr>
            </w:pPr>
            <w:r>
              <w:rPr>
                <w:sz w:val="15"/>
                <w:szCs w:val="15"/>
              </w:rPr>
              <w:t>0</w:t>
            </w:r>
          </w:p>
        </w:tc>
        <w:tc>
          <w:tcPr>
            <w:tcW w:w="666" w:type="dxa"/>
            <w:vAlign w:val="top"/>
          </w:tcPr>
          <w:p>
            <w:pPr>
              <w:pStyle w:val="TableText"/>
              <w:spacing w:before="69" w:line="190" w:lineRule="auto"/>
              <w:ind w:left="114"/>
              <w:rPr>
                <w:sz w:val="15"/>
                <w:szCs w:val="15"/>
              </w:rPr>
            </w:pPr>
            <w:r>
              <w:rPr>
                <w:spacing w:val="-2"/>
                <w:sz w:val="15"/>
                <w:szCs w:val="15"/>
              </w:rPr>
              <w:t>342</w:t>
            </w:r>
          </w:p>
        </w:tc>
        <w:tc>
          <w:tcPr>
            <w:tcW w:w="659" w:type="dxa"/>
            <w:vAlign w:val="top"/>
          </w:tcPr>
          <w:p>
            <w:pPr>
              <w:pStyle w:val="TableText"/>
              <w:spacing w:before="69" w:line="190" w:lineRule="auto"/>
              <w:ind w:left="113"/>
              <w:rPr>
                <w:sz w:val="15"/>
                <w:szCs w:val="15"/>
              </w:rPr>
            </w:pPr>
            <w:r>
              <w:rPr>
                <w:spacing w:val="-2"/>
                <w:sz w:val="15"/>
                <w:szCs w:val="15"/>
              </w:rPr>
              <w:t>344</w:t>
            </w:r>
          </w:p>
        </w:tc>
        <w:tc>
          <w:tcPr>
            <w:tcW w:w="666" w:type="dxa"/>
            <w:vAlign w:val="top"/>
          </w:tcPr>
          <w:p>
            <w:pPr>
              <w:pStyle w:val="TableText"/>
              <w:spacing w:before="69" w:line="190" w:lineRule="auto"/>
              <w:ind w:left="122"/>
              <w:rPr>
                <w:sz w:val="15"/>
                <w:szCs w:val="15"/>
              </w:rPr>
            </w:pPr>
            <w:r>
              <w:rPr>
                <w:spacing w:val="-2"/>
                <w:sz w:val="15"/>
                <w:szCs w:val="15"/>
              </w:rPr>
              <w:t>348</w:t>
            </w:r>
          </w:p>
        </w:tc>
        <w:tc>
          <w:tcPr>
            <w:tcW w:w="781" w:type="dxa"/>
            <w:vAlign w:val="top"/>
          </w:tcPr>
          <w:p>
            <w:pPr>
              <w:pStyle w:val="TableText"/>
              <w:spacing w:before="69" w:line="190" w:lineRule="auto"/>
              <w:ind w:left="121"/>
              <w:rPr>
                <w:sz w:val="15"/>
                <w:szCs w:val="15"/>
              </w:rPr>
            </w:pPr>
            <w:r>
              <w:rPr>
                <w:spacing w:val="-2"/>
                <w:sz w:val="15"/>
                <w:szCs w:val="15"/>
              </w:rPr>
              <w:t>356</w:t>
            </w:r>
          </w:p>
        </w:tc>
      </w:tr>
      <w:tr>
        <w:tblPrEx>
          <w:tblW w:w="4988" w:type="dxa"/>
          <w:tblInd w:w="0" w:type="dxa"/>
          <w:tblLayout w:type="fixed"/>
        </w:tblPrEx>
        <w:trPr>
          <w:trHeight w:val="238"/>
        </w:trPr>
        <w:tc>
          <w:tcPr>
            <w:tcW w:w="1606" w:type="dxa"/>
            <w:vAlign w:val="top"/>
          </w:tcPr>
          <w:p>
            <w:pPr>
              <w:spacing w:before="51" w:line="217" w:lineRule="auto"/>
              <w:ind w:left="128"/>
              <w:rPr>
                <w:rFonts w:ascii="KaiTi" w:eastAsia="KaiTi" w:hAnsi="KaiTi" w:cs="KaiTi"/>
                <w:sz w:val="15"/>
                <w:szCs w:val="15"/>
              </w:rPr>
            </w:pPr>
            <w:r>
              <w:rPr>
                <w:rFonts w:ascii="KaiTi" w:eastAsia="KaiTi" w:hAnsi="KaiTi" w:cs="KaiTi"/>
                <w:spacing w:val="-2"/>
                <w:sz w:val="15"/>
                <w:szCs w:val="15"/>
              </w:rPr>
              <w:t>股本</w:t>
            </w:r>
          </w:p>
        </w:tc>
        <w:tc>
          <w:tcPr>
            <w:tcW w:w="610" w:type="dxa"/>
            <w:vAlign w:val="top"/>
          </w:tcPr>
          <w:p>
            <w:pPr>
              <w:pStyle w:val="TableText"/>
              <w:spacing w:before="68" w:line="190" w:lineRule="auto"/>
              <w:ind w:left="58"/>
              <w:rPr>
                <w:sz w:val="15"/>
                <w:szCs w:val="15"/>
              </w:rPr>
            </w:pPr>
            <w:r>
              <w:rPr>
                <w:spacing w:val="-2"/>
                <w:sz w:val="15"/>
                <w:szCs w:val="15"/>
              </w:rPr>
              <w:t>290</w:t>
            </w:r>
          </w:p>
        </w:tc>
        <w:tc>
          <w:tcPr>
            <w:tcW w:w="666" w:type="dxa"/>
            <w:vAlign w:val="top"/>
          </w:tcPr>
          <w:p>
            <w:pPr>
              <w:pStyle w:val="TableText"/>
              <w:spacing w:before="68" w:line="190" w:lineRule="auto"/>
              <w:ind w:left="115"/>
              <w:rPr>
                <w:sz w:val="15"/>
                <w:szCs w:val="15"/>
              </w:rPr>
            </w:pPr>
            <w:r>
              <w:rPr>
                <w:spacing w:val="-2"/>
                <w:sz w:val="15"/>
                <w:szCs w:val="15"/>
              </w:rPr>
              <w:t>290</w:t>
            </w:r>
          </w:p>
        </w:tc>
        <w:tc>
          <w:tcPr>
            <w:tcW w:w="659" w:type="dxa"/>
            <w:vAlign w:val="top"/>
          </w:tcPr>
          <w:p>
            <w:pPr>
              <w:pStyle w:val="TableText"/>
              <w:spacing w:before="68" w:line="190" w:lineRule="auto"/>
              <w:ind w:left="113"/>
              <w:rPr>
                <w:sz w:val="15"/>
                <w:szCs w:val="15"/>
              </w:rPr>
            </w:pPr>
            <w:r>
              <w:rPr>
                <w:spacing w:val="-2"/>
                <w:sz w:val="15"/>
                <w:szCs w:val="15"/>
              </w:rPr>
              <w:t>342</w:t>
            </w:r>
          </w:p>
        </w:tc>
        <w:tc>
          <w:tcPr>
            <w:tcW w:w="666" w:type="dxa"/>
            <w:vAlign w:val="top"/>
          </w:tcPr>
          <w:p>
            <w:pPr>
              <w:pStyle w:val="TableText"/>
              <w:spacing w:before="68" w:line="190" w:lineRule="auto"/>
              <w:ind w:left="122"/>
              <w:rPr>
                <w:sz w:val="15"/>
                <w:szCs w:val="15"/>
              </w:rPr>
            </w:pPr>
            <w:r>
              <w:rPr>
                <w:spacing w:val="-2"/>
                <w:sz w:val="15"/>
                <w:szCs w:val="15"/>
              </w:rPr>
              <w:t>342</w:t>
            </w:r>
          </w:p>
        </w:tc>
        <w:tc>
          <w:tcPr>
            <w:tcW w:w="781" w:type="dxa"/>
            <w:vAlign w:val="top"/>
          </w:tcPr>
          <w:p>
            <w:pPr>
              <w:pStyle w:val="TableText"/>
              <w:spacing w:before="68" w:line="190" w:lineRule="auto"/>
              <w:ind w:left="121"/>
              <w:rPr>
                <w:sz w:val="15"/>
                <w:szCs w:val="15"/>
              </w:rPr>
            </w:pPr>
            <w:r>
              <w:rPr>
                <w:spacing w:val="-2"/>
                <w:sz w:val="15"/>
                <w:szCs w:val="15"/>
              </w:rPr>
              <w:t>342</w:t>
            </w:r>
          </w:p>
        </w:tc>
      </w:tr>
      <w:tr>
        <w:tblPrEx>
          <w:tblW w:w="4988" w:type="dxa"/>
          <w:tblInd w:w="0" w:type="dxa"/>
          <w:tblLayout w:type="fixed"/>
        </w:tblPrEx>
        <w:trPr>
          <w:trHeight w:val="247"/>
        </w:trPr>
        <w:tc>
          <w:tcPr>
            <w:tcW w:w="1606" w:type="dxa"/>
            <w:vAlign w:val="top"/>
          </w:tcPr>
          <w:p>
            <w:pPr>
              <w:spacing w:before="53" w:line="219" w:lineRule="auto"/>
              <w:ind w:left="136"/>
              <w:rPr>
                <w:rFonts w:ascii="KaiTi" w:eastAsia="KaiTi" w:hAnsi="KaiTi" w:cs="KaiTi"/>
                <w:sz w:val="15"/>
                <w:szCs w:val="15"/>
              </w:rPr>
            </w:pPr>
            <w:r>
              <w:rPr>
                <w:rFonts w:ascii="KaiTi" w:eastAsia="KaiTi" w:hAnsi="KaiTi" w:cs="KaiTi"/>
                <w:spacing w:val="-3"/>
                <w:sz w:val="15"/>
                <w:szCs w:val="15"/>
              </w:rPr>
              <w:t>资本公积</w:t>
            </w:r>
          </w:p>
        </w:tc>
        <w:tc>
          <w:tcPr>
            <w:tcW w:w="610" w:type="dxa"/>
            <w:vAlign w:val="top"/>
          </w:tcPr>
          <w:p>
            <w:pPr>
              <w:pStyle w:val="TableText"/>
              <w:spacing w:before="70" w:line="190" w:lineRule="auto"/>
              <w:ind w:left="59"/>
              <w:rPr>
                <w:sz w:val="15"/>
                <w:szCs w:val="15"/>
              </w:rPr>
            </w:pPr>
            <w:r>
              <w:rPr>
                <w:spacing w:val="-3"/>
                <w:sz w:val="15"/>
                <w:szCs w:val="15"/>
              </w:rPr>
              <w:t>570</w:t>
            </w:r>
          </w:p>
        </w:tc>
        <w:tc>
          <w:tcPr>
            <w:tcW w:w="666" w:type="dxa"/>
            <w:vAlign w:val="top"/>
          </w:tcPr>
          <w:p>
            <w:pPr>
              <w:pStyle w:val="TableText"/>
              <w:spacing w:before="70" w:line="190" w:lineRule="auto"/>
              <w:ind w:left="116"/>
              <w:rPr>
                <w:sz w:val="15"/>
                <w:szCs w:val="15"/>
              </w:rPr>
            </w:pPr>
            <w:r>
              <w:rPr>
                <w:spacing w:val="-3"/>
                <w:sz w:val="15"/>
                <w:szCs w:val="15"/>
              </w:rPr>
              <w:t>580</w:t>
            </w:r>
          </w:p>
        </w:tc>
        <w:tc>
          <w:tcPr>
            <w:tcW w:w="659" w:type="dxa"/>
            <w:vAlign w:val="top"/>
          </w:tcPr>
          <w:p>
            <w:pPr>
              <w:pStyle w:val="TableText"/>
              <w:spacing w:before="70" w:line="190" w:lineRule="auto"/>
              <w:ind w:left="115"/>
              <w:rPr>
                <w:sz w:val="15"/>
                <w:szCs w:val="15"/>
              </w:rPr>
            </w:pPr>
            <w:r>
              <w:rPr>
                <w:spacing w:val="-3"/>
                <w:sz w:val="15"/>
                <w:szCs w:val="15"/>
              </w:rPr>
              <w:t>580</w:t>
            </w:r>
          </w:p>
        </w:tc>
        <w:tc>
          <w:tcPr>
            <w:tcW w:w="666" w:type="dxa"/>
            <w:vAlign w:val="top"/>
          </w:tcPr>
          <w:p>
            <w:pPr>
              <w:pStyle w:val="TableText"/>
              <w:spacing w:before="70" w:line="190" w:lineRule="auto"/>
              <w:ind w:left="124"/>
              <w:rPr>
                <w:sz w:val="15"/>
                <w:szCs w:val="15"/>
              </w:rPr>
            </w:pPr>
            <w:r>
              <w:rPr>
                <w:spacing w:val="-3"/>
                <w:sz w:val="15"/>
                <w:szCs w:val="15"/>
              </w:rPr>
              <w:t>580</w:t>
            </w:r>
          </w:p>
        </w:tc>
        <w:tc>
          <w:tcPr>
            <w:tcW w:w="781" w:type="dxa"/>
            <w:vAlign w:val="top"/>
          </w:tcPr>
          <w:p>
            <w:pPr>
              <w:pStyle w:val="TableText"/>
              <w:spacing w:before="70" w:line="190" w:lineRule="auto"/>
              <w:ind w:left="123"/>
              <w:rPr>
                <w:sz w:val="15"/>
                <w:szCs w:val="15"/>
              </w:rPr>
            </w:pPr>
            <w:r>
              <w:rPr>
                <w:spacing w:val="-3"/>
                <w:sz w:val="15"/>
                <w:szCs w:val="15"/>
              </w:rPr>
              <w:t>580</w:t>
            </w:r>
          </w:p>
        </w:tc>
      </w:tr>
      <w:tr>
        <w:tblPrEx>
          <w:tblW w:w="4988" w:type="dxa"/>
          <w:tblInd w:w="0" w:type="dxa"/>
          <w:tblLayout w:type="fixed"/>
        </w:tblPrEx>
        <w:trPr>
          <w:trHeight w:val="245"/>
        </w:trPr>
        <w:tc>
          <w:tcPr>
            <w:tcW w:w="1606" w:type="dxa"/>
            <w:vAlign w:val="top"/>
          </w:tcPr>
          <w:p>
            <w:pPr>
              <w:spacing w:before="56" w:line="220" w:lineRule="auto"/>
              <w:ind w:left="141"/>
              <w:rPr>
                <w:rFonts w:ascii="KaiTi" w:eastAsia="KaiTi" w:hAnsi="KaiTi" w:cs="KaiTi"/>
                <w:sz w:val="15"/>
                <w:szCs w:val="15"/>
              </w:rPr>
            </w:pPr>
            <w:r>
              <w:rPr>
                <w:rFonts w:ascii="KaiTi" w:eastAsia="KaiTi" w:hAnsi="KaiTi" w:cs="KaiTi"/>
                <w:spacing w:val="-4"/>
                <w:sz w:val="15"/>
                <w:szCs w:val="15"/>
              </w:rPr>
              <w:t>留存收益</w:t>
            </w:r>
          </w:p>
        </w:tc>
        <w:tc>
          <w:tcPr>
            <w:tcW w:w="610" w:type="dxa"/>
            <w:vAlign w:val="top"/>
          </w:tcPr>
          <w:p>
            <w:pPr>
              <w:pStyle w:val="TableText"/>
              <w:spacing w:before="73" w:line="190" w:lineRule="auto"/>
              <w:ind w:left="67"/>
              <w:rPr>
                <w:sz w:val="15"/>
                <w:szCs w:val="15"/>
              </w:rPr>
            </w:pPr>
            <w:r>
              <w:rPr>
                <w:spacing w:val="-4"/>
                <w:sz w:val="15"/>
                <w:szCs w:val="15"/>
              </w:rPr>
              <w:t>1002</w:t>
            </w:r>
          </w:p>
        </w:tc>
        <w:tc>
          <w:tcPr>
            <w:tcW w:w="666" w:type="dxa"/>
            <w:vAlign w:val="top"/>
          </w:tcPr>
          <w:p>
            <w:pPr>
              <w:pStyle w:val="TableText"/>
              <w:spacing w:before="75" w:line="187" w:lineRule="auto"/>
              <w:ind w:left="114"/>
              <w:rPr>
                <w:sz w:val="15"/>
                <w:szCs w:val="15"/>
              </w:rPr>
            </w:pPr>
            <w:r>
              <w:rPr>
                <w:spacing w:val="-2"/>
                <w:sz w:val="15"/>
                <w:szCs w:val="15"/>
              </w:rPr>
              <w:t>747</w:t>
            </w:r>
          </w:p>
        </w:tc>
        <w:tc>
          <w:tcPr>
            <w:tcW w:w="659" w:type="dxa"/>
            <w:vAlign w:val="top"/>
          </w:tcPr>
          <w:p>
            <w:pPr>
              <w:pStyle w:val="TableText"/>
              <w:spacing w:before="73" w:line="190" w:lineRule="auto"/>
              <w:ind w:left="111"/>
              <w:rPr>
                <w:sz w:val="15"/>
                <w:szCs w:val="15"/>
              </w:rPr>
            </w:pPr>
            <w:r>
              <w:rPr>
                <w:spacing w:val="-2"/>
                <w:sz w:val="15"/>
                <w:szCs w:val="15"/>
              </w:rPr>
              <w:t>843</w:t>
            </w:r>
          </w:p>
        </w:tc>
        <w:tc>
          <w:tcPr>
            <w:tcW w:w="666" w:type="dxa"/>
            <w:vAlign w:val="top"/>
          </w:tcPr>
          <w:p>
            <w:pPr>
              <w:pStyle w:val="TableText"/>
              <w:spacing w:before="73" w:line="190" w:lineRule="auto"/>
              <w:ind w:left="131"/>
              <w:rPr>
                <w:sz w:val="15"/>
                <w:szCs w:val="15"/>
              </w:rPr>
            </w:pPr>
            <w:r>
              <w:rPr>
                <w:spacing w:val="-4"/>
                <w:sz w:val="15"/>
                <w:szCs w:val="15"/>
              </w:rPr>
              <w:t>1016</w:t>
            </w:r>
          </w:p>
        </w:tc>
        <w:tc>
          <w:tcPr>
            <w:tcW w:w="781" w:type="dxa"/>
            <w:vAlign w:val="top"/>
          </w:tcPr>
          <w:p>
            <w:pPr>
              <w:pStyle w:val="TableText"/>
              <w:spacing w:before="73" w:line="190" w:lineRule="auto"/>
              <w:ind w:left="130"/>
              <w:rPr>
                <w:sz w:val="15"/>
                <w:szCs w:val="15"/>
              </w:rPr>
            </w:pPr>
            <w:r>
              <w:rPr>
                <w:spacing w:val="-4"/>
                <w:sz w:val="15"/>
                <w:szCs w:val="15"/>
              </w:rPr>
              <w:t>1357</w:t>
            </w:r>
          </w:p>
        </w:tc>
      </w:tr>
      <w:tr>
        <w:tblPrEx>
          <w:tblW w:w="4988" w:type="dxa"/>
          <w:tblInd w:w="0" w:type="dxa"/>
          <w:tblLayout w:type="fixed"/>
        </w:tblPrEx>
        <w:trPr>
          <w:trHeight w:val="245"/>
        </w:trPr>
        <w:tc>
          <w:tcPr>
            <w:tcW w:w="1606" w:type="dxa"/>
            <w:vAlign w:val="top"/>
          </w:tcPr>
          <w:p>
            <w:pPr>
              <w:spacing w:before="61" w:line="214" w:lineRule="auto"/>
              <w:ind w:left="138"/>
              <w:rPr>
                <w:rFonts w:ascii="KaiTi" w:eastAsia="KaiTi" w:hAnsi="KaiTi" w:cs="KaiTi"/>
                <w:sz w:val="15"/>
                <w:szCs w:val="15"/>
              </w:rPr>
            </w:pPr>
            <w:r>
              <w:rPr>
                <w:rFonts w:ascii="KaiTi" w:eastAsia="KaiTi" w:hAnsi="KaiTi" w:cs="KaiTi"/>
                <w:spacing w:val="-2"/>
                <w:sz w:val="15"/>
                <w:szCs w:val="15"/>
              </w:rPr>
              <w:t>归属母公司股东权益</w:t>
            </w:r>
          </w:p>
        </w:tc>
        <w:tc>
          <w:tcPr>
            <w:tcW w:w="610" w:type="dxa"/>
            <w:vAlign w:val="top"/>
          </w:tcPr>
          <w:p>
            <w:pPr>
              <w:pStyle w:val="TableText"/>
              <w:spacing w:before="78" w:line="190" w:lineRule="auto"/>
              <w:ind w:left="67"/>
              <w:rPr>
                <w:sz w:val="15"/>
                <w:szCs w:val="15"/>
              </w:rPr>
            </w:pPr>
            <w:r>
              <w:rPr>
                <w:spacing w:val="-4"/>
                <w:sz w:val="15"/>
                <w:szCs w:val="15"/>
              </w:rPr>
              <w:t>1946</w:t>
            </w:r>
          </w:p>
        </w:tc>
        <w:tc>
          <w:tcPr>
            <w:tcW w:w="666" w:type="dxa"/>
            <w:vAlign w:val="top"/>
          </w:tcPr>
          <w:p>
            <w:pPr>
              <w:pStyle w:val="TableText"/>
              <w:spacing w:before="78" w:line="190" w:lineRule="auto"/>
              <w:ind w:left="124"/>
              <w:rPr>
                <w:sz w:val="15"/>
                <w:szCs w:val="15"/>
              </w:rPr>
            </w:pPr>
            <w:r>
              <w:rPr>
                <w:spacing w:val="-4"/>
                <w:sz w:val="15"/>
                <w:szCs w:val="15"/>
              </w:rPr>
              <w:t>1708</w:t>
            </w:r>
          </w:p>
        </w:tc>
        <w:tc>
          <w:tcPr>
            <w:tcW w:w="659" w:type="dxa"/>
            <w:vAlign w:val="top"/>
          </w:tcPr>
          <w:p>
            <w:pPr>
              <w:pStyle w:val="TableText"/>
              <w:spacing w:before="78" w:line="190" w:lineRule="auto"/>
              <w:ind w:left="123"/>
              <w:rPr>
                <w:sz w:val="15"/>
                <w:szCs w:val="15"/>
              </w:rPr>
            </w:pPr>
            <w:r>
              <w:rPr>
                <w:spacing w:val="-4"/>
                <w:sz w:val="15"/>
                <w:szCs w:val="15"/>
              </w:rPr>
              <w:t>1872</w:t>
            </w:r>
          </w:p>
        </w:tc>
        <w:tc>
          <w:tcPr>
            <w:tcW w:w="666" w:type="dxa"/>
            <w:vAlign w:val="top"/>
          </w:tcPr>
          <w:p>
            <w:pPr>
              <w:pStyle w:val="TableText"/>
              <w:spacing w:before="78" w:line="190" w:lineRule="auto"/>
              <w:ind w:left="123"/>
              <w:rPr>
                <w:sz w:val="15"/>
                <w:szCs w:val="15"/>
              </w:rPr>
            </w:pPr>
            <w:r>
              <w:rPr>
                <w:spacing w:val="-2"/>
                <w:sz w:val="15"/>
                <w:szCs w:val="15"/>
              </w:rPr>
              <w:t>2041</w:t>
            </w:r>
          </w:p>
        </w:tc>
        <w:tc>
          <w:tcPr>
            <w:tcW w:w="781" w:type="dxa"/>
            <w:vAlign w:val="top"/>
          </w:tcPr>
          <w:p>
            <w:pPr>
              <w:pStyle w:val="TableText"/>
              <w:spacing w:before="78" w:line="190" w:lineRule="auto"/>
              <w:ind w:left="122"/>
              <w:rPr>
                <w:sz w:val="15"/>
                <w:szCs w:val="15"/>
              </w:rPr>
            </w:pPr>
            <w:r>
              <w:rPr>
                <w:spacing w:val="-2"/>
                <w:sz w:val="15"/>
                <w:szCs w:val="15"/>
              </w:rPr>
              <w:t>2384</w:t>
            </w:r>
          </w:p>
        </w:tc>
      </w:tr>
      <w:tr>
        <w:tblPrEx>
          <w:tblW w:w="4988" w:type="dxa"/>
          <w:tblInd w:w="0" w:type="dxa"/>
          <w:tblLayout w:type="fixed"/>
        </w:tblPrEx>
        <w:trPr>
          <w:trHeight w:val="1428"/>
        </w:trPr>
        <w:tc>
          <w:tcPr>
            <w:tcW w:w="1606" w:type="dxa"/>
            <w:tcBorders>
              <w:bottom w:val="single" w:sz="2" w:space="0" w:color="003E9A"/>
            </w:tcBorders>
            <w:vAlign w:val="top"/>
          </w:tcPr>
          <w:p>
            <w:pPr>
              <w:spacing w:before="56" w:line="221" w:lineRule="auto"/>
              <w:ind w:left="145"/>
              <w:rPr>
                <w:rFonts w:ascii="KaiTi" w:eastAsia="KaiTi" w:hAnsi="KaiTi" w:cs="KaiTi"/>
                <w:sz w:val="15"/>
                <w:szCs w:val="15"/>
              </w:rPr>
            </w:pPr>
            <w:r>
              <w:rPr>
                <w:rFonts w:ascii="KaiTi" w:eastAsia="KaiTi" w:hAnsi="KaiTi" w:cs="KaiTi"/>
                <w:spacing w:val="-3"/>
                <w:sz w:val="15"/>
                <w:szCs w:val="15"/>
                <w14:textOutline w14:w="2743">
                  <w14:solidFill>
                    <w14:srgbClr w14:val="000000"/>
                  </w14:solidFill>
                  <w14:prstDash w14:val="solid"/>
                  <w14:miter w14:lim="10"/>
                </w14:textOutline>
              </w:rPr>
              <w:t>负债和股东权益</w:t>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before="49" w:line="199" w:lineRule="auto"/>
              <w:jc w:val="right"/>
              <w:rPr>
                <w:rFonts w:ascii="KaiTi" w:eastAsia="KaiTi" w:hAnsi="KaiTi" w:cs="KaiTi"/>
                <w:sz w:val="15"/>
                <w:szCs w:val="15"/>
              </w:rPr>
            </w:pPr>
            <w:r>
              <w:rPr>
                <w:rFonts w:ascii="KaiTi" w:eastAsia="KaiTi" w:hAnsi="KaiTi" w:cs="KaiTi"/>
                <w:color w:val="004098"/>
                <w:spacing w:val="-2"/>
                <w:sz w:val="15"/>
                <w:szCs w:val="15"/>
                <w14:textOutline w14:w="2743">
                  <w14:solidFill>
                    <w14:srgbClr w14:val="004098"/>
                  </w14:solidFill>
                  <w14:prstDash w14:val="solid"/>
                  <w14:miter w14:lim="10"/>
                </w14:textOutline>
              </w:rPr>
              <w:t>现金流量表（</w:t>
            </w:r>
            <w:r>
              <w:rPr>
                <w:rFonts w:ascii="KaiTi" w:eastAsia="KaiTi" w:hAnsi="KaiTi" w:cs="KaiTi"/>
                <w:color w:val="003E9A"/>
                <w:spacing w:val="-2"/>
                <w:sz w:val="15"/>
                <w:szCs w:val="15"/>
              </w:rPr>
              <w:t>百万元</w:t>
            </w:r>
            <w:r>
              <w:rPr>
                <w:rFonts w:ascii="KaiTi" w:eastAsia="KaiTi" w:hAnsi="KaiTi" w:cs="KaiTi"/>
                <w:color w:val="004098"/>
                <w:spacing w:val="-2"/>
                <w:sz w:val="15"/>
                <w:szCs w:val="15"/>
                <w14:textOutline w14:w="2743">
                  <w14:solidFill>
                    <w14:srgbClr w14:val="004098"/>
                  </w14:solidFill>
                  <w14:prstDash w14:val="solid"/>
                  <w14:miter w14:lim="10"/>
                </w14:textOutline>
              </w:rPr>
              <w:t>）</w:t>
            </w:r>
          </w:p>
        </w:tc>
        <w:tc>
          <w:tcPr>
            <w:tcW w:w="610" w:type="dxa"/>
            <w:tcBorders>
              <w:bottom w:val="single" w:sz="2" w:space="0" w:color="003E9A"/>
            </w:tcBorders>
            <w:vAlign w:val="top"/>
          </w:tcPr>
          <w:p>
            <w:pPr>
              <w:pStyle w:val="TableText"/>
              <w:spacing w:before="73" w:line="190" w:lineRule="auto"/>
              <w:ind w:left="57"/>
              <w:rPr>
                <w:sz w:val="15"/>
                <w:szCs w:val="15"/>
              </w:rPr>
            </w:pPr>
            <w:r>
              <w:rPr>
                <w:spacing w:val="-2"/>
                <w:sz w:val="15"/>
                <w:szCs w:val="15"/>
              </w:rPr>
              <w:t>7885</w:t>
            </w:r>
          </w:p>
        </w:tc>
        <w:tc>
          <w:tcPr>
            <w:tcW w:w="666" w:type="dxa"/>
            <w:tcBorders>
              <w:bottom w:val="single" w:sz="2" w:space="0" w:color="003E9A"/>
            </w:tcBorders>
            <w:vAlign w:val="top"/>
          </w:tcPr>
          <w:p>
            <w:pPr>
              <w:pStyle w:val="TableText"/>
              <w:spacing w:before="73" w:line="190" w:lineRule="auto"/>
              <w:ind w:left="114"/>
              <w:rPr>
                <w:sz w:val="15"/>
                <w:szCs w:val="15"/>
              </w:rPr>
            </w:pPr>
            <w:r>
              <w:rPr>
                <w:spacing w:val="-2"/>
                <w:sz w:val="15"/>
                <w:szCs w:val="15"/>
              </w:rPr>
              <w:t>7202</w:t>
            </w:r>
          </w:p>
        </w:tc>
        <w:tc>
          <w:tcPr>
            <w:tcW w:w="659" w:type="dxa"/>
            <w:tcBorders>
              <w:bottom w:val="single" w:sz="2" w:space="0" w:color="003E9A"/>
            </w:tcBorders>
            <w:vAlign w:val="top"/>
          </w:tcPr>
          <w:p>
            <w:pPr>
              <w:pStyle w:val="TableText"/>
              <w:spacing w:before="73" w:line="190" w:lineRule="auto"/>
              <w:ind w:left="111"/>
              <w:rPr>
                <w:sz w:val="15"/>
                <w:szCs w:val="15"/>
              </w:rPr>
            </w:pPr>
            <w:r>
              <w:rPr>
                <w:spacing w:val="-2"/>
                <w:sz w:val="15"/>
                <w:szCs w:val="15"/>
              </w:rPr>
              <w:t>8791</w:t>
            </w:r>
          </w:p>
        </w:tc>
        <w:tc>
          <w:tcPr>
            <w:tcW w:w="666" w:type="dxa"/>
            <w:tcBorders>
              <w:bottom w:val="single" w:sz="2" w:space="0" w:color="003E9A"/>
            </w:tcBorders>
            <w:vAlign w:val="top"/>
          </w:tcPr>
          <w:p>
            <w:pPr>
              <w:pStyle w:val="TableText"/>
              <w:spacing w:before="73" w:line="190" w:lineRule="auto"/>
              <w:ind w:left="120"/>
              <w:rPr>
                <w:sz w:val="15"/>
                <w:szCs w:val="15"/>
              </w:rPr>
            </w:pPr>
            <w:r>
              <w:rPr>
                <w:spacing w:val="-2"/>
                <w:sz w:val="15"/>
                <w:szCs w:val="15"/>
              </w:rPr>
              <w:t>8160</w:t>
            </w:r>
          </w:p>
        </w:tc>
        <w:tc>
          <w:tcPr>
            <w:tcW w:w="781" w:type="dxa"/>
            <w:tcBorders>
              <w:bottom w:val="single" w:sz="2" w:space="0" w:color="003E9A"/>
            </w:tcBorders>
            <w:vAlign w:val="top"/>
          </w:tcPr>
          <w:p>
            <w:pPr>
              <w:pStyle w:val="TableText"/>
              <w:spacing w:before="73" w:line="190" w:lineRule="auto"/>
              <w:ind w:left="118"/>
              <w:rPr>
                <w:sz w:val="15"/>
                <w:szCs w:val="15"/>
              </w:rPr>
            </w:pPr>
            <w:r>
              <w:rPr>
                <w:spacing w:val="-1"/>
                <w:sz w:val="15"/>
                <w:szCs w:val="15"/>
              </w:rPr>
              <w:t>9673</w:t>
            </w:r>
          </w:p>
        </w:tc>
      </w:tr>
      <w:tr>
        <w:tblPrEx>
          <w:tblW w:w="4988" w:type="dxa"/>
          <w:tblInd w:w="0" w:type="dxa"/>
          <w:tblLayout w:type="fixed"/>
        </w:tblPrEx>
        <w:trPr>
          <w:trHeight w:val="247"/>
        </w:trPr>
        <w:tc>
          <w:tcPr>
            <w:tcW w:w="1606" w:type="dxa"/>
            <w:tcBorders>
              <w:top w:val="single" w:sz="2" w:space="0" w:color="003E9A"/>
              <w:bottom w:val="single" w:sz="2" w:space="0" w:color="003E9A"/>
            </w:tcBorders>
            <w:vAlign w:val="top"/>
          </w:tcPr>
          <w:p>
            <w:pPr>
              <w:spacing w:before="75" w:line="199" w:lineRule="auto"/>
              <w:ind w:left="124"/>
              <w:rPr>
                <w:rFonts w:ascii="KaiTi" w:eastAsia="KaiTi" w:hAnsi="KaiTi" w:cs="KaiTi"/>
                <w:sz w:val="15"/>
                <w:szCs w:val="15"/>
              </w:rPr>
            </w:pPr>
            <w:r>
              <w:rPr>
                <w:rFonts w:ascii="KaiTi" w:eastAsia="KaiTi" w:hAnsi="KaiTi" w:cs="KaiTi"/>
                <w:color w:val="004098"/>
                <w:sz w:val="15"/>
                <w:szCs w:val="15"/>
                <w14:textOutline w14:w="2743">
                  <w14:solidFill>
                    <w14:srgbClr w14:val="004098"/>
                  </w14:solidFill>
                  <w14:prstDash w14:val="solid"/>
                  <w14:miter w14:lim="10"/>
                </w14:textOutline>
              </w:rPr>
              <w:t>会计年度</w:t>
            </w:r>
          </w:p>
        </w:tc>
        <w:tc>
          <w:tcPr>
            <w:tcW w:w="610" w:type="dxa"/>
            <w:tcBorders>
              <w:top w:val="single" w:sz="2" w:space="0" w:color="003E9A"/>
              <w:bottom w:val="single" w:sz="2" w:space="0" w:color="003E9A"/>
            </w:tcBorders>
            <w:vAlign w:val="top"/>
          </w:tcPr>
          <w:p>
            <w:pPr>
              <w:pStyle w:val="TableText"/>
              <w:spacing w:before="92" w:line="190" w:lineRule="auto"/>
              <w:ind w:left="58"/>
              <w:rPr>
                <w:sz w:val="15"/>
                <w:szCs w:val="15"/>
              </w:rPr>
            </w:pPr>
            <w:r>
              <w:rPr>
                <w:color w:val="004098"/>
                <w:spacing w:val="-2"/>
                <w:sz w:val="15"/>
                <w:szCs w:val="15"/>
              </w:rPr>
              <w:t>2021A</w:t>
            </w:r>
          </w:p>
        </w:tc>
        <w:tc>
          <w:tcPr>
            <w:tcW w:w="666" w:type="dxa"/>
            <w:tcBorders>
              <w:top w:val="single" w:sz="2" w:space="0" w:color="003E9A"/>
              <w:bottom w:val="single" w:sz="2" w:space="0" w:color="003E9A"/>
            </w:tcBorders>
            <w:vAlign w:val="top"/>
          </w:tcPr>
          <w:p>
            <w:pPr>
              <w:pStyle w:val="TableText"/>
              <w:spacing w:before="92" w:line="190" w:lineRule="auto"/>
              <w:ind w:left="115"/>
              <w:rPr>
                <w:sz w:val="15"/>
                <w:szCs w:val="15"/>
              </w:rPr>
            </w:pPr>
            <w:r>
              <w:rPr>
                <w:color w:val="004098"/>
                <w:spacing w:val="-2"/>
                <w:sz w:val="15"/>
                <w:szCs w:val="15"/>
              </w:rPr>
              <w:t>2022A</w:t>
            </w:r>
          </w:p>
        </w:tc>
        <w:tc>
          <w:tcPr>
            <w:tcW w:w="659" w:type="dxa"/>
            <w:tcBorders>
              <w:top w:val="single" w:sz="2" w:space="0" w:color="003E9A"/>
              <w:bottom w:val="single" w:sz="2" w:space="0" w:color="003E9A"/>
            </w:tcBorders>
            <w:vAlign w:val="top"/>
          </w:tcPr>
          <w:p>
            <w:pPr>
              <w:pStyle w:val="TableText"/>
              <w:spacing w:before="92" w:line="190" w:lineRule="auto"/>
              <w:ind w:left="114"/>
              <w:rPr>
                <w:sz w:val="15"/>
                <w:szCs w:val="15"/>
              </w:rPr>
            </w:pPr>
            <w:r>
              <w:rPr>
                <w:color w:val="004098"/>
                <w:spacing w:val="-2"/>
                <w:sz w:val="15"/>
                <w:szCs w:val="15"/>
              </w:rPr>
              <w:t>2023E</w:t>
            </w:r>
          </w:p>
        </w:tc>
        <w:tc>
          <w:tcPr>
            <w:tcW w:w="666" w:type="dxa"/>
            <w:tcBorders>
              <w:top w:val="single" w:sz="2" w:space="0" w:color="003E9A"/>
              <w:bottom w:val="single" w:sz="2" w:space="0" w:color="003E9A"/>
            </w:tcBorders>
            <w:vAlign w:val="top"/>
          </w:tcPr>
          <w:p>
            <w:pPr>
              <w:pStyle w:val="TableText"/>
              <w:spacing w:before="92" w:line="190" w:lineRule="auto"/>
              <w:ind w:left="123"/>
              <w:rPr>
                <w:sz w:val="15"/>
                <w:szCs w:val="15"/>
              </w:rPr>
            </w:pPr>
            <w:r>
              <w:rPr>
                <w:color w:val="004098"/>
                <w:spacing w:val="-2"/>
                <w:sz w:val="15"/>
                <w:szCs w:val="15"/>
              </w:rPr>
              <w:t>2024E</w:t>
            </w:r>
          </w:p>
        </w:tc>
        <w:tc>
          <w:tcPr>
            <w:tcW w:w="781" w:type="dxa"/>
            <w:tcBorders>
              <w:top w:val="single" w:sz="2" w:space="0" w:color="003E9A"/>
              <w:bottom w:val="single" w:sz="2" w:space="0" w:color="003E9A"/>
            </w:tcBorders>
            <w:vAlign w:val="top"/>
          </w:tcPr>
          <w:p>
            <w:pPr>
              <w:pStyle w:val="TableText"/>
              <w:spacing w:before="92" w:line="190" w:lineRule="auto"/>
              <w:ind w:left="122"/>
              <w:rPr>
                <w:sz w:val="15"/>
                <w:szCs w:val="15"/>
              </w:rPr>
            </w:pPr>
            <w:r>
              <w:rPr>
                <w:color w:val="004098"/>
                <w:spacing w:val="-2"/>
                <w:sz w:val="15"/>
                <w:szCs w:val="15"/>
              </w:rPr>
              <w:t>2025E</w:t>
            </w:r>
          </w:p>
        </w:tc>
      </w:tr>
      <w:tr>
        <w:tblPrEx>
          <w:tblW w:w="4988" w:type="dxa"/>
          <w:tblInd w:w="0" w:type="dxa"/>
          <w:tblLayout w:type="fixed"/>
        </w:tblPrEx>
        <w:trPr>
          <w:trHeight w:val="254"/>
        </w:trPr>
        <w:tc>
          <w:tcPr>
            <w:tcW w:w="1606" w:type="dxa"/>
            <w:tcBorders>
              <w:top w:val="single" w:sz="2" w:space="0" w:color="003E9A"/>
            </w:tcBorders>
            <w:vAlign w:val="top"/>
          </w:tcPr>
          <w:p>
            <w:pPr>
              <w:spacing w:before="72" w:line="211" w:lineRule="auto"/>
              <w:ind w:left="132"/>
              <w:rPr>
                <w:rFonts w:ascii="KaiTi" w:eastAsia="KaiTi" w:hAnsi="KaiTi" w:cs="KaiTi"/>
                <w:sz w:val="15"/>
                <w:szCs w:val="15"/>
              </w:rPr>
            </w:pPr>
            <w:r>
              <w:rPr>
                <w:rFonts w:ascii="KaiTi" w:eastAsia="KaiTi" w:hAnsi="KaiTi" w:cs="KaiTi"/>
                <w:spacing w:val="-1"/>
                <w:sz w:val="15"/>
                <w:szCs w:val="15"/>
                <w14:textOutline w14:w="2743">
                  <w14:solidFill>
                    <w14:srgbClr w14:val="000000"/>
                  </w14:solidFill>
                  <w14:prstDash w14:val="solid"/>
                  <w14:miter w14:lim="10"/>
                </w14:textOutline>
              </w:rPr>
              <w:t>经营活动现金流</w:t>
            </w:r>
          </w:p>
        </w:tc>
        <w:tc>
          <w:tcPr>
            <w:tcW w:w="610" w:type="dxa"/>
            <w:tcBorders>
              <w:top w:val="single" w:sz="2" w:space="0" w:color="003E9A"/>
            </w:tcBorders>
            <w:vAlign w:val="top"/>
          </w:tcPr>
          <w:p>
            <w:pPr>
              <w:pStyle w:val="TableText"/>
              <w:spacing w:before="90" w:line="190" w:lineRule="auto"/>
              <w:ind w:left="58"/>
              <w:rPr>
                <w:sz w:val="15"/>
                <w:szCs w:val="15"/>
              </w:rPr>
            </w:pPr>
            <w:r>
              <w:rPr>
                <w:spacing w:val="-2"/>
                <w:sz w:val="15"/>
                <w:szCs w:val="15"/>
              </w:rPr>
              <w:t>213</w:t>
            </w:r>
          </w:p>
        </w:tc>
        <w:tc>
          <w:tcPr>
            <w:tcW w:w="666" w:type="dxa"/>
            <w:tcBorders>
              <w:top w:val="single" w:sz="2" w:space="0" w:color="003E9A"/>
            </w:tcBorders>
            <w:vAlign w:val="top"/>
          </w:tcPr>
          <w:p>
            <w:pPr>
              <w:pStyle w:val="TableText"/>
              <w:spacing w:before="90" w:line="190" w:lineRule="auto"/>
              <w:ind w:left="114"/>
              <w:rPr>
                <w:sz w:val="15"/>
                <w:szCs w:val="15"/>
              </w:rPr>
            </w:pPr>
            <w:r>
              <w:rPr>
                <w:spacing w:val="-1"/>
                <w:sz w:val="15"/>
                <w:szCs w:val="15"/>
              </w:rPr>
              <w:t>-100</w:t>
            </w:r>
          </w:p>
        </w:tc>
        <w:tc>
          <w:tcPr>
            <w:tcW w:w="659" w:type="dxa"/>
            <w:tcBorders>
              <w:top w:val="single" w:sz="2" w:space="0" w:color="003E9A"/>
            </w:tcBorders>
            <w:vAlign w:val="top"/>
          </w:tcPr>
          <w:p>
            <w:pPr>
              <w:pStyle w:val="TableText"/>
              <w:spacing w:before="90" w:line="190" w:lineRule="auto"/>
              <w:ind w:left="123"/>
              <w:rPr>
                <w:sz w:val="15"/>
                <w:szCs w:val="15"/>
              </w:rPr>
            </w:pPr>
            <w:r>
              <w:rPr>
                <w:spacing w:val="-4"/>
                <w:sz w:val="15"/>
                <w:szCs w:val="15"/>
              </w:rPr>
              <w:t>1721</w:t>
            </w:r>
          </w:p>
        </w:tc>
        <w:tc>
          <w:tcPr>
            <w:tcW w:w="666" w:type="dxa"/>
            <w:tcBorders>
              <w:top w:val="single" w:sz="2" w:space="0" w:color="003E9A"/>
            </w:tcBorders>
            <w:vAlign w:val="top"/>
          </w:tcPr>
          <w:p>
            <w:pPr>
              <w:pStyle w:val="TableText"/>
              <w:spacing w:before="92" w:line="187" w:lineRule="auto"/>
              <w:ind w:left="121"/>
              <w:rPr>
                <w:sz w:val="15"/>
                <w:szCs w:val="15"/>
              </w:rPr>
            </w:pPr>
            <w:r>
              <w:rPr>
                <w:spacing w:val="-2"/>
                <w:sz w:val="15"/>
                <w:szCs w:val="15"/>
              </w:rPr>
              <w:t>-774</w:t>
            </w:r>
          </w:p>
        </w:tc>
        <w:tc>
          <w:tcPr>
            <w:tcW w:w="781" w:type="dxa"/>
            <w:tcBorders>
              <w:top w:val="single" w:sz="2" w:space="0" w:color="003E9A"/>
            </w:tcBorders>
            <w:vAlign w:val="top"/>
          </w:tcPr>
          <w:p>
            <w:pPr>
              <w:pStyle w:val="TableText"/>
              <w:spacing w:before="90" w:line="190" w:lineRule="auto"/>
              <w:ind w:left="130"/>
              <w:rPr>
                <w:sz w:val="15"/>
                <w:szCs w:val="15"/>
              </w:rPr>
            </w:pPr>
            <w:r>
              <w:rPr>
                <w:spacing w:val="-4"/>
                <w:sz w:val="15"/>
                <w:szCs w:val="15"/>
              </w:rPr>
              <w:t>1952</w:t>
            </w:r>
          </w:p>
        </w:tc>
      </w:tr>
      <w:tr>
        <w:tblPrEx>
          <w:tblW w:w="4988" w:type="dxa"/>
          <w:tblInd w:w="0" w:type="dxa"/>
          <w:tblLayout w:type="fixed"/>
        </w:tblPrEx>
        <w:trPr>
          <w:trHeight w:val="244"/>
        </w:trPr>
        <w:tc>
          <w:tcPr>
            <w:tcW w:w="1606" w:type="dxa"/>
            <w:vAlign w:val="top"/>
          </w:tcPr>
          <w:p>
            <w:pPr>
              <w:spacing w:before="58" w:line="216" w:lineRule="auto"/>
              <w:ind w:left="131"/>
              <w:rPr>
                <w:rFonts w:ascii="KaiTi" w:eastAsia="KaiTi" w:hAnsi="KaiTi" w:cs="KaiTi"/>
                <w:sz w:val="15"/>
                <w:szCs w:val="15"/>
              </w:rPr>
            </w:pPr>
            <w:r>
              <w:rPr>
                <w:rFonts w:ascii="KaiTi" w:eastAsia="KaiTi" w:hAnsi="KaiTi" w:cs="KaiTi"/>
                <w:spacing w:val="-2"/>
                <w:sz w:val="15"/>
                <w:szCs w:val="15"/>
              </w:rPr>
              <w:t>净利润</w:t>
            </w:r>
          </w:p>
        </w:tc>
        <w:tc>
          <w:tcPr>
            <w:tcW w:w="610" w:type="dxa"/>
            <w:vAlign w:val="top"/>
          </w:tcPr>
          <w:p>
            <w:pPr>
              <w:pStyle w:val="TableText"/>
              <w:spacing w:before="76" w:line="190" w:lineRule="auto"/>
              <w:ind w:left="58"/>
              <w:rPr>
                <w:sz w:val="15"/>
                <w:szCs w:val="15"/>
              </w:rPr>
            </w:pPr>
            <w:r>
              <w:rPr>
                <w:spacing w:val="-2"/>
                <w:sz w:val="15"/>
                <w:szCs w:val="15"/>
              </w:rPr>
              <w:t>211</w:t>
            </w:r>
          </w:p>
        </w:tc>
        <w:tc>
          <w:tcPr>
            <w:tcW w:w="666" w:type="dxa"/>
            <w:vAlign w:val="top"/>
          </w:tcPr>
          <w:p>
            <w:pPr>
              <w:pStyle w:val="TableText"/>
              <w:spacing w:before="76" w:line="190" w:lineRule="auto"/>
              <w:ind w:left="114"/>
              <w:rPr>
                <w:sz w:val="15"/>
                <w:szCs w:val="15"/>
              </w:rPr>
            </w:pPr>
            <w:r>
              <w:rPr>
                <w:spacing w:val="-2"/>
                <w:sz w:val="15"/>
                <w:szCs w:val="15"/>
              </w:rPr>
              <w:t>-270</w:t>
            </w:r>
          </w:p>
        </w:tc>
        <w:tc>
          <w:tcPr>
            <w:tcW w:w="659" w:type="dxa"/>
            <w:vAlign w:val="top"/>
          </w:tcPr>
          <w:p>
            <w:pPr>
              <w:pStyle w:val="TableText"/>
              <w:spacing w:before="76" w:line="190" w:lineRule="auto"/>
              <w:ind w:left="123"/>
              <w:rPr>
                <w:sz w:val="15"/>
                <w:szCs w:val="15"/>
              </w:rPr>
            </w:pPr>
            <w:r>
              <w:rPr>
                <w:spacing w:val="-4"/>
                <w:sz w:val="15"/>
                <w:szCs w:val="15"/>
              </w:rPr>
              <w:t>113</w:t>
            </w:r>
          </w:p>
        </w:tc>
        <w:tc>
          <w:tcPr>
            <w:tcW w:w="666" w:type="dxa"/>
            <w:vAlign w:val="top"/>
          </w:tcPr>
          <w:p>
            <w:pPr>
              <w:pStyle w:val="TableText"/>
              <w:spacing w:before="76" w:line="190" w:lineRule="auto"/>
              <w:ind w:left="131"/>
              <w:rPr>
                <w:sz w:val="15"/>
                <w:szCs w:val="15"/>
              </w:rPr>
            </w:pPr>
            <w:r>
              <w:rPr>
                <w:spacing w:val="-4"/>
                <w:sz w:val="15"/>
                <w:szCs w:val="15"/>
              </w:rPr>
              <w:t>196</w:t>
            </w:r>
          </w:p>
        </w:tc>
        <w:tc>
          <w:tcPr>
            <w:tcW w:w="781" w:type="dxa"/>
            <w:vAlign w:val="top"/>
          </w:tcPr>
          <w:p>
            <w:pPr>
              <w:pStyle w:val="TableText"/>
              <w:spacing w:before="76" w:line="190" w:lineRule="auto"/>
              <w:ind w:left="121"/>
              <w:rPr>
                <w:sz w:val="15"/>
                <w:szCs w:val="15"/>
              </w:rPr>
            </w:pPr>
            <w:r>
              <w:rPr>
                <w:spacing w:val="-2"/>
                <w:sz w:val="15"/>
                <w:szCs w:val="15"/>
              </w:rPr>
              <w:t>366</w:t>
            </w:r>
          </w:p>
        </w:tc>
      </w:tr>
      <w:tr>
        <w:tblPrEx>
          <w:tblW w:w="4988" w:type="dxa"/>
          <w:tblInd w:w="0" w:type="dxa"/>
          <w:tblLayout w:type="fixed"/>
        </w:tblPrEx>
        <w:trPr>
          <w:trHeight w:val="236"/>
        </w:trPr>
        <w:tc>
          <w:tcPr>
            <w:tcW w:w="1606" w:type="dxa"/>
            <w:vAlign w:val="top"/>
          </w:tcPr>
          <w:p>
            <w:pPr>
              <w:spacing w:before="54" w:line="211" w:lineRule="auto"/>
              <w:ind w:left="124"/>
              <w:rPr>
                <w:rFonts w:ascii="KaiTi" w:eastAsia="KaiTi" w:hAnsi="KaiTi" w:cs="KaiTi"/>
                <w:sz w:val="15"/>
                <w:szCs w:val="15"/>
              </w:rPr>
            </w:pPr>
            <w:r>
              <w:rPr>
                <w:rFonts w:ascii="KaiTi" w:eastAsia="KaiTi" w:hAnsi="KaiTi" w:cs="KaiTi"/>
                <w:sz w:val="15"/>
                <w:szCs w:val="15"/>
              </w:rPr>
              <w:t>折旧摊销</w:t>
            </w:r>
          </w:p>
        </w:tc>
        <w:tc>
          <w:tcPr>
            <w:tcW w:w="610" w:type="dxa"/>
            <w:vAlign w:val="top"/>
          </w:tcPr>
          <w:p>
            <w:pPr>
              <w:pStyle w:val="TableText"/>
              <w:spacing w:before="72" w:line="190" w:lineRule="auto"/>
              <w:ind w:left="58"/>
              <w:rPr>
                <w:sz w:val="15"/>
                <w:szCs w:val="15"/>
              </w:rPr>
            </w:pPr>
            <w:r>
              <w:rPr>
                <w:spacing w:val="-2"/>
                <w:sz w:val="15"/>
                <w:szCs w:val="15"/>
              </w:rPr>
              <w:t>274</w:t>
            </w:r>
          </w:p>
        </w:tc>
        <w:tc>
          <w:tcPr>
            <w:tcW w:w="666" w:type="dxa"/>
            <w:vAlign w:val="top"/>
          </w:tcPr>
          <w:p>
            <w:pPr>
              <w:pStyle w:val="TableText"/>
              <w:spacing w:before="72" w:line="190" w:lineRule="auto"/>
              <w:ind w:left="114"/>
              <w:rPr>
                <w:sz w:val="15"/>
                <w:szCs w:val="15"/>
              </w:rPr>
            </w:pPr>
            <w:r>
              <w:rPr>
                <w:spacing w:val="-2"/>
                <w:sz w:val="15"/>
                <w:szCs w:val="15"/>
              </w:rPr>
              <w:t>323</w:t>
            </w:r>
          </w:p>
        </w:tc>
        <w:tc>
          <w:tcPr>
            <w:tcW w:w="659" w:type="dxa"/>
            <w:vAlign w:val="top"/>
          </w:tcPr>
          <w:p>
            <w:pPr>
              <w:pStyle w:val="TableText"/>
              <w:spacing w:before="72" w:line="190" w:lineRule="auto"/>
              <w:ind w:left="114"/>
              <w:rPr>
                <w:sz w:val="15"/>
                <w:szCs w:val="15"/>
              </w:rPr>
            </w:pPr>
            <w:r>
              <w:rPr>
                <w:spacing w:val="-2"/>
                <w:sz w:val="15"/>
                <w:szCs w:val="15"/>
              </w:rPr>
              <w:t>262</w:t>
            </w:r>
          </w:p>
        </w:tc>
        <w:tc>
          <w:tcPr>
            <w:tcW w:w="666" w:type="dxa"/>
            <w:vAlign w:val="top"/>
          </w:tcPr>
          <w:p>
            <w:pPr>
              <w:pStyle w:val="TableText"/>
              <w:spacing w:before="72" w:line="190" w:lineRule="auto"/>
              <w:ind w:left="123"/>
              <w:rPr>
                <w:sz w:val="15"/>
                <w:szCs w:val="15"/>
              </w:rPr>
            </w:pPr>
            <w:r>
              <w:rPr>
                <w:spacing w:val="-2"/>
                <w:sz w:val="15"/>
                <w:szCs w:val="15"/>
              </w:rPr>
              <w:t>289</w:t>
            </w:r>
          </w:p>
        </w:tc>
        <w:tc>
          <w:tcPr>
            <w:tcW w:w="781" w:type="dxa"/>
            <w:vAlign w:val="top"/>
          </w:tcPr>
          <w:p>
            <w:pPr>
              <w:pStyle w:val="TableText"/>
              <w:spacing w:before="72" w:line="190" w:lineRule="auto"/>
              <w:ind w:left="121"/>
              <w:rPr>
                <w:sz w:val="15"/>
                <w:szCs w:val="15"/>
              </w:rPr>
            </w:pPr>
            <w:r>
              <w:rPr>
                <w:spacing w:val="-2"/>
                <w:sz w:val="15"/>
                <w:szCs w:val="15"/>
              </w:rPr>
              <w:t>328</w:t>
            </w:r>
          </w:p>
        </w:tc>
      </w:tr>
      <w:tr>
        <w:tblPrEx>
          <w:tblW w:w="4988" w:type="dxa"/>
          <w:tblInd w:w="0" w:type="dxa"/>
          <w:tblLayout w:type="fixed"/>
        </w:tblPrEx>
        <w:trPr>
          <w:trHeight w:val="242"/>
        </w:trPr>
        <w:tc>
          <w:tcPr>
            <w:tcW w:w="1606" w:type="dxa"/>
            <w:vAlign w:val="top"/>
          </w:tcPr>
          <w:p>
            <w:pPr>
              <w:spacing w:before="58" w:line="213" w:lineRule="auto"/>
              <w:ind w:left="131"/>
              <w:rPr>
                <w:rFonts w:ascii="KaiTi" w:eastAsia="KaiTi" w:hAnsi="KaiTi" w:cs="KaiTi"/>
                <w:sz w:val="15"/>
                <w:szCs w:val="15"/>
              </w:rPr>
            </w:pPr>
            <w:r>
              <w:rPr>
                <w:rFonts w:ascii="KaiTi" w:eastAsia="KaiTi" w:hAnsi="KaiTi" w:cs="KaiTi"/>
                <w:spacing w:val="-2"/>
                <w:sz w:val="15"/>
                <w:szCs w:val="15"/>
              </w:rPr>
              <w:t>财务费用</w:t>
            </w:r>
          </w:p>
        </w:tc>
        <w:tc>
          <w:tcPr>
            <w:tcW w:w="610" w:type="dxa"/>
            <w:vAlign w:val="top"/>
          </w:tcPr>
          <w:p>
            <w:pPr>
              <w:pStyle w:val="TableText"/>
              <w:spacing w:before="76" w:line="189" w:lineRule="auto"/>
              <w:ind w:left="57"/>
              <w:rPr>
                <w:sz w:val="15"/>
                <w:szCs w:val="15"/>
              </w:rPr>
            </w:pPr>
            <w:r>
              <w:rPr>
                <w:spacing w:val="-2"/>
                <w:sz w:val="15"/>
                <w:szCs w:val="15"/>
              </w:rPr>
              <w:t>76</w:t>
            </w:r>
          </w:p>
        </w:tc>
        <w:tc>
          <w:tcPr>
            <w:tcW w:w="666" w:type="dxa"/>
            <w:vAlign w:val="top"/>
          </w:tcPr>
          <w:p>
            <w:pPr>
              <w:pStyle w:val="TableText"/>
              <w:spacing w:before="76" w:line="190" w:lineRule="auto"/>
              <w:ind w:left="124"/>
              <w:rPr>
                <w:sz w:val="15"/>
                <w:szCs w:val="15"/>
              </w:rPr>
            </w:pPr>
            <w:r>
              <w:rPr>
                <w:spacing w:val="-4"/>
                <w:sz w:val="15"/>
                <w:szCs w:val="15"/>
              </w:rPr>
              <w:t>128</w:t>
            </w:r>
          </w:p>
        </w:tc>
        <w:tc>
          <w:tcPr>
            <w:tcW w:w="659" w:type="dxa"/>
            <w:vAlign w:val="top"/>
          </w:tcPr>
          <w:p>
            <w:pPr>
              <w:pStyle w:val="TableText"/>
              <w:spacing w:before="76" w:line="190" w:lineRule="auto"/>
              <w:ind w:left="123"/>
              <w:rPr>
                <w:sz w:val="15"/>
                <w:szCs w:val="15"/>
              </w:rPr>
            </w:pPr>
            <w:r>
              <w:rPr>
                <w:spacing w:val="-4"/>
                <w:sz w:val="15"/>
                <w:szCs w:val="15"/>
              </w:rPr>
              <w:t>102</w:t>
            </w:r>
          </w:p>
        </w:tc>
        <w:tc>
          <w:tcPr>
            <w:tcW w:w="666" w:type="dxa"/>
            <w:vAlign w:val="top"/>
          </w:tcPr>
          <w:p>
            <w:pPr>
              <w:pStyle w:val="TableText"/>
              <w:spacing w:before="76" w:line="190" w:lineRule="auto"/>
              <w:ind w:left="131"/>
              <w:rPr>
                <w:sz w:val="15"/>
                <w:szCs w:val="15"/>
              </w:rPr>
            </w:pPr>
            <w:r>
              <w:rPr>
                <w:spacing w:val="-4"/>
                <w:sz w:val="15"/>
                <w:szCs w:val="15"/>
              </w:rPr>
              <w:t>108</w:t>
            </w:r>
          </w:p>
        </w:tc>
        <w:tc>
          <w:tcPr>
            <w:tcW w:w="781" w:type="dxa"/>
            <w:vAlign w:val="top"/>
          </w:tcPr>
          <w:p>
            <w:pPr>
              <w:pStyle w:val="TableText"/>
              <w:spacing w:before="76" w:line="190" w:lineRule="auto"/>
              <w:ind w:left="130"/>
              <w:rPr>
                <w:sz w:val="15"/>
                <w:szCs w:val="15"/>
              </w:rPr>
            </w:pPr>
            <w:r>
              <w:rPr>
                <w:spacing w:val="-4"/>
                <w:sz w:val="15"/>
                <w:szCs w:val="15"/>
              </w:rPr>
              <w:t>108</w:t>
            </w:r>
          </w:p>
        </w:tc>
      </w:tr>
      <w:tr>
        <w:tblPrEx>
          <w:tblW w:w="4988" w:type="dxa"/>
          <w:tblInd w:w="0" w:type="dxa"/>
          <w:tblLayout w:type="fixed"/>
        </w:tblPrEx>
        <w:trPr>
          <w:trHeight w:val="240"/>
        </w:trPr>
        <w:tc>
          <w:tcPr>
            <w:tcW w:w="1606" w:type="dxa"/>
            <w:vAlign w:val="top"/>
          </w:tcPr>
          <w:p>
            <w:pPr>
              <w:spacing w:before="56" w:line="213" w:lineRule="auto"/>
              <w:ind w:left="122"/>
              <w:rPr>
                <w:rFonts w:ascii="KaiTi" w:eastAsia="KaiTi" w:hAnsi="KaiTi" w:cs="KaiTi"/>
                <w:sz w:val="15"/>
                <w:szCs w:val="15"/>
              </w:rPr>
            </w:pPr>
            <w:r>
              <w:rPr>
                <w:rFonts w:ascii="KaiTi" w:eastAsia="KaiTi" w:hAnsi="KaiTi" w:cs="KaiTi"/>
                <w:sz w:val="15"/>
                <w:szCs w:val="15"/>
              </w:rPr>
              <w:t>投资损失</w:t>
            </w:r>
          </w:p>
        </w:tc>
        <w:tc>
          <w:tcPr>
            <w:tcW w:w="610" w:type="dxa"/>
            <w:vAlign w:val="top"/>
          </w:tcPr>
          <w:p>
            <w:pPr>
              <w:pStyle w:val="TableText"/>
              <w:spacing w:before="76" w:line="187" w:lineRule="auto"/>
              <w:ind w:left="57"/>
              <w:rPr>
                <w:sz w:val="15"/>
                <w:szCs w:val="15"/>
              </w:rPr>
            </w:pPr>
            <w:r>
              <w:rPr>
                <w:spacing w:val="-3"/>
                <w:sz w:val="15"/>
                <w:szCs w:val="15"/>
              </w:rPr>
              <w:t>-5</w:t>
            </w:r>
          </w:p>
        </w:tc>
        <w:tc>
          <w:tcPr>
            <w:tcW w:w="666" w:type="dxa"/>
            <w:vAlign w:val="top"/>
          </w:tcPr>
          <w:p>
            <w:pPr>
              <w:pStyle w:val="TableText"/>
              <w:spacing w:before="74" w:line="190" w:lineRule="auto"/>
              <w:ind w:left="114"/>
              <w:rPr>
                <w:sz w:val="15"/>
                <w:szCs w:val="15"/>
              </w:rPr>
            </w:pPr>
            <w:r>
              <w:rPr>
                <w:spacing w:val="-3"/>
                <w:sz w:val="15"/>
                <w:szCs w:val="15"/>
              </w:rPr>
              <w:t>-8</w:t>
            </w:r>
          </w:p>
        </w:tc>
        <w:tc>
          <w:tcPr>
            <w:tcW w:w="659" w:type="dxa"/>
            <w:vAlign w:val="top"/>
          </w:tcPr>
          <w:p>
            <w:pPr>
              <w:pStyle w:val="TableText"/>
              <w:spacing w:before="76" w:line="187" w:lineRule="auto"/>
              <w:ind w:left="113"/>
              <w:rPr>
                <w:sz w:val="15"/>
                <w:szCs w:val="15"/>
              </w:rPr>
            </w:pPr>
            <w:r>
              <w:rPr>
                <w:spacing w:val="-3"/>
                <w:sz w:val="15"/>
                <w:szCs w:val="15"/>
              </w:rPr>
              <w:t>-4</w:t>
            </w:r>
          </w:p>
        </w:tc>
        <w:tc>
          <w:tcPr>
            <w:tcW w:w="666" w:type="dxa"/>
            <w:vAlign w:val="top"/>
          </w:tcPr>
          <w:p>
            <w:pPr>
              <w:pStyle w:val="TableText"/>
              <w:spacing w:before="76" w:line="187" w:lineRule="auto"/>
              <w:ind w:left="121"/>
              <w:rPr>
                <w:sz w:val="15"/>
                <w:szCs w:val="15"/>
              </w:rPr>
            </w:pPr>
            <w:r>
              <w:rPr>
                <w:spacing w:val="-3"/>
                <w:sz w:val="15"/>
                <w:szCs w:val="15"/>
              </w:rPr>
              <w:t>-5</w:t>
            </w:r>
          </w:p>
        </w:tc>
        <w:tc>
          <w:tcPr>
            <w:tcW w:w="781" w:type="dxa"/>
            <w:vAlign w:val="top"/>
          </w:tcPr>
          <w:p>
            <w:pPr>
              <w:pStyle w:val="TableText"/>
              <w:spacing w:before="76" w:line="187" w:lineRule="auto"/>
              <w:ind w:left="120"/>
              <w:rPr>
                <w:sz w:val="15"/>
                <w:szCs w:val="15"/>
              </w:rPr>
            </w:pPr>
            <w:r>
              <w:rPr>
                <w:spacing w:val="-3"/>
                <w:sz w:val="15"/>
                <w:szCs w:val="15"/>
              </w:rPr>
              <w:t>-5</w:t>
            </w:r>
          </w:p>
        </w:tc>
      </w:tr>
      <w:tr>
        <w:tblPrEx>
          <w:tblW w:w="4988" w:type="dxa"/>
          <w:tblInd w:w="0" w:type="dxa"/>
          <w:tblLayout w:type="fixed"/>
        </w:tblPrEx>
        <w:trPr>
          <w:trHeight w:val="240"/>
        </w:trPr>
        <w:tc>
          <w:tcPr>
            <w:tcW w:w="1606" w:type="dxa"/>
            <w:vAlign w:val="top"/>
          </w:tcPr>
          <w:p>
            <w:pPr>
              <w:spacing w:before="56" w:line="213" w:lineRule="auto"/>
              <w:ind w:left="137"/>
              <w:rPr>
                <w:rFonts w:ascii="KaiTi" w:eastAsia="KaiTi" w:hAnsi="KaiTi" w:cs="KaiTi"/>
                <w:sz w:val="15"/>
                <w:szCs w:val="15"/>
              </w:rPr>
            </w:pPr>
            <w:r>
              <w:rPr>
                <w:rFonts w:ascii="KaiTi" w:eastAsia="KaiTi" w:hAnsi="KaiTi" w:cs="KaiTi"/>
                <w:spacing w:val="-2"/>
                <w:sz w:val="15"/>
                <w:szCs w:val="15"/>
              </w:rPr>
              <w:t>营运资金变动</w:t>
            </w:r>
          </w:p>
        </w:tc>
        <w:tc>
          <w:tcPr>
            <w:tcW w:w="610" w:type="dxa"/>
            <w:vAlign w:val="top"/>
          </w:tcPr>
          <w:p>
            <w:pPr>
              <w:pStyle w:val="TableText"/>
              <w:spacing w:before="74" w:line="190" w:lineRule="auto"/>
              <w:ind w:left="57"/>
              <w:rPr>
                <w:sz w:val="15"/>
                <w:szCs w:val="15"/>
              </w:rPr>
            </w:pPr>
            <w:r>
              <w:rPr>
                <w:spacing w:val="-2"/>
                <w:sz w:val="15"/>
                <w:szCs w:val="15"/>
              </w:rPr>
              <w:t>-276</w:t>
            </w:r>
          </w:p>
        </w:tc>
        <w:tc>
          <w:tcPr>
            <w:tcW w:w="666" w:type="dxa"/>
            <w:vAlign w:val="top"/>
          </w:tcPr>
          <w:p>
            <w:pPr>
              <w:pStyle w:val="TableText"/>
              <w:spacing w:before="74" w:line="190" w:lineRule="auto"/>
              <w:ind w:left="114"/>
              <w:rPr>
                <w:sz w:val="15"/>
                <w:szCs w:val="15"/>
              </w:rPr>
            </w:pPr>
            <w:r>
              <w:rPr>
                <w:spacing w:val="-2"/>
                <w:sz w:val="15"/>
                <w:szCs w:val="15"/>
              </w:rPr>
              <w:t>-306</w:t>
            </w:r>
          </w:p>
        </w:tc>
        <w:tc>
          <w:tcPr>
            <w:tcW w:w="659" w:type="dxa"/>
            <w:vAlign w:val="top"/>
          </w:tcPr>
          <w:p>
            <w:pPr>
              <w:pStyle w:val="TableText"/>
              <w:spacing w:before="74" w:line="190" w:lineRule="auto"/>
              <w:ind w:left="123"/>
              <w:rPr>
                <w:sz w:val="15"/>
                <w:szCs w:val="15"/>
              </w:rPr>
            </w:pPr>
            <w:r>
              <w:rPr>
                <w:spacing w:val="-4"/>
                <w:sz w:val="15"/>
                <w:szCs w:val="15"/>
              </w:rPr>
              <w:t>1249</w:t>
            </w:r>
          </w:p>
        </w:tc>
        <w:tc>
          <w:tcPr>
            <w:tcW w:w="666" w:type="dxa"/>
            <w:vAlign w:val="top"/>
          </w:tcPr>
          <w:p>
            <w:pPr>
              <w:pStyle w:val="TableText"/>
              <w:spacing w:before="74" w:line="190" w:lineRule="auto"/>
              <w:ind w:left="121"/>
              <w:rPr>
                <w:sz w:val="15"/>
                <w:szCs w:val="15"/>
              </w:rPr>
            </w:pPr>
            <w:r>
              <w:rPr>
                <w:spacing w:val="-1"/>
                <w:sz w:val="15"/>
                <w:szCs w:val="15"/>
              </w:rPr>
              <w:t>-1360</w:t>
            </w:r>
          </w:p>
        </w:tc>
        <w:tc>
          <w:tcPr>
            <w:tcW w:w="781" w:type="dxa"/>
            <w:vAlign w:val="top"/>
          </w:tcPr>
          <w:p>
            <w:pPr>
              <w:pStyle w:val="TableText"/>
              <w:spacing w:before="76" w:line="187" w:lineRule="auto"/>
              <w:ind w:left="130"/>
              <w:rPr>
                <w:sz w:val="15"/>
                <w:szCs w:val="15"/>
              </w:rPr>
            </w:pPr>
            <w:r>
              <w:rPr>
                <w:spacing w:val="-4"/>
                <w:sz w:val="15"/>
                <w:szCs w:val="15"/>
              </w:rPr>
              <w:t>1157</w:t>
            </w:r>
          </w:p>
        </w:tc>
      </w:tr>
      <w:tr>
        <w:tblPrEx>
          <w:tblW w:w="4988" w:type="dxa"/>
          <w:tblInd w:w="0" w:type="dxa"/>
          <w:tblLayout w:type="fixed"/>
        </w:tblPrEx>
        <w:trPr>
          <w:trHeight w:val="238"/>
        </w:trPr>
        <w:tc>
          <w:tcPr>
            <w:tcW w:w="1606" w:type="dxa"/>
            <w:vAlign w:val="top"/>
          </w:tcPr>
          <w:p>
            <w:pPr>
              <w:spacing w:before="56" w:line="211" w:lineRule="auto"/>
              <w:ind w:left="128"/>
              <w:rPr>
                <w:rFonts w:ascii="KaiTi" w:eastAsia="KaiTi" w:hAnsi="KaiTi" w:cs="KaiTi"/>
                <w:sz w:val="15"/>
                <w:szCs w:val="15"/>
              </w:rPr>
            </w:pPr>
            <w:r>
              <w:rPr>
                <w:rFonts w:ascii="KaiTi" w:eastAsia="KaiTi" w:hAnsi="KaiTi" w:cs="KaiTi"/>
                <w:spacing w:val="-1"/>
                <w:sz w:val="15"/>
                <w:szCs w:val="15"/>
              </w:rPr>
              <w:t>其他经营现金流</w:t>
            </w:r>
          </w:p>
        </w:tc>
        <w:tc>
          <w:tcPr>
            <w:tcW w:w="610" w:type="dxa"/>
            <w:vAlign w:val="top"/>
          </w:tcPr>
          <w:p>
            <w:pPr>
              <w:pStyle w:val="TableText"/>
              <w:spacing w:before="74" w:line="189" w:lineRule="auto"/>
              <w:ind w:left="57"/>
              <w:rPr>
                <w:sz w:val="15"/>
                <w:szCs w:val="15"/>
              </w:rPr>
            </w:pPr>
            <w:r>
              <w:rPr>
                <w:spacing w:val="-2"/>
                <w:sz w:val="15"/>
                <w:szCs w:val="15"/>
              </w:rPr>
              <w:t>-66</w:t>
            </w:r>
          </w:p>
        </w:tc>
        <w:tc>
          <w:tcPr>
            <w:tcW w:w="666" w:type="dxa"/>
            <w:vAlign w:val="top"/>
          </w:tcPr>
          <w:p>
            <w:pPr>
              <w:pStyle w:val="TableText"/>
              <w:spacing w:before="74" w:line="190" w:lineRule="auto"/>
              <w:ind w:left="114"/>
              <w:rPr>
                <w:sz w:val="15"/>
                <w:szCs w:val="15"/>
              </w:rPr>
            </w:pPr>
            <w:r>
              <w:rPr>
                <w:spacing w:val="-2"/>
                <w:sz w:val="15"/>
                <w:szCs w:val="15"/>
              </w:rPr>
              <w:t>33</w:t>
            </w:r>
          </w:p>
        </w:tc>
        <w:tc>
          <w:tcPr>
            <w:tcW w:w="659" w:type="dxa"/>
            <w:vAlign w:val="top"/>
          </w:tcPr>
          <w:p>
            <w:pPr>
              <w:pStyle w:val="TableText"/>
              <w:spacing w:before="74" w:line="190" w:lineRule="auto"/>
              <w:ind w:left="113"/>
              <w:rPr>
                <w:sz w:val="15"/>
                <w:szCs w:val="15"/>
              </w:rPr>
            </w:pPr>
            <w:r>
              <w:rPr>
                <w:spacing w:val="-3"/>
                <w:sz w:val="15"/>
                <w:szCs w:val="15"/>
              </w:rPr>
              <w:t>-2</w:t>
            </w:r>
          </w:p>
        </w:tc>
        <w:tc>
          <w:tcPr>
            <w:tcW w:w="666" w:type="dxa"/>
            <w:vAlign w:val="top"/>
          </w:tcPr>
          <w:p>
            <w:pPr>
              <w:pStyle w:val="TableText"/>
              <w:spacing w:before="74" w:line="190" w:lineRule="auto"/>
              <w:ind w:left="121"/>
              <w:rPr>
                <w:sz w:val="15"/>
                <w:szCs w:val="15"/>
              </w:rPr>
            </w:pPr>
            <w:r>
              <w:rPr>
                <w:spacing w:val="-3"/>
                <w:sz w:val="15"/>
                <w:szCs w:val="15"/>
              </w:rPr>
              <w:t>-2</w:t>
            </w:r>
          </w:p>
        </w:tc>
        <w:tc>
          <w:tcPr>
            <w:tcW w:w="781" w:type="dxa"/>
            <w:vAlign w:val="top"/>
          </w:tcPr>
          <w:p>
            <w:pPr>
              <w:pStyle w:val="TableText"/>
              <w:spacing w:before="74" w:line="190" w:lineRule="auto"/>
              <w:ind w:left="120"/>
              <w:rPr>
                <w:sz w:val="15"/>
                <w:szCs w:val="15"/>
              </w:rPr>
            </w:pPr>
            <w:r>
              <w:rPr>
                <w:spacing w:val="-3"/>
                <w:sz w:val="15"/>
                <w:szCs w:val="15"/>
              </w:rPr>
              <w:t>-3</w:t>
            </w:r>
          </w:p>
        </w:tc>
      </w:tr>
      <w:tr>
        <w:tblPrEx>
          <w:tblW w:w="4988" w:type="dxa"/>
          <w:tblInd w:w="0" w:type="dxa"/>
          <w:tblLayout w:type="fixed"/>
        </w:tblPrEx>
        <w:trPr>
          <w:trHeight w:val="242"/>
        </w:trPr>
        <w:tc>
          <w:tcPr>
            <w:tcW w:w="1606" w:type="dxa"/>
            <w:vAlign w:val="top"/>
          </w:tcPr>
          <w:p>
            <w:pPr>
              <w:spacing w:before="58" w:line="213" w:lineRule="auto"/>
              <w:ind w:left="122"/>
              <w:rPr>
                <w:rFonts w:ascii="KaiTi" w:eastAsia="KaiTi" w:hAnsi="KaiTi" w:cs="KaiTi"/>
                <w:sz w:val="15"/>
                <w:szCs w:val="15"/>
              </w:rPr>
            </w:pPr>
            <w:r>
              <w:rPr>
                <w:rFonts w:ascii="KaiTi" w:eastAsia="KaiTi" w:hAnsi="KaiTi" w:cs="KaiTi"/>
                <w:sz w:val="15"/>
                <w:szCs w:val="15"/>
                <w14:textOutline w14:w="2743">
                  <w14:solidFill>
                    <w14:srgbClr w14:val="000000"/>
                  </w14:solidFill>
                  <w14:prstDash w14:val="solid"/>
                  <w14:miter w14:lim="10"/>
                </w14:textOutline>
              </w:rPr>
              <w:t>投资活动现金流</w:t>
            </w:r>
          </w:p>
        </w:tc>
        <w:tc>
          <w:tcPr>
            <w:tcW w:w="610" w:type="dxa"/>
            <w:vAlign w:val="top"/>
          </w:tcPr>
          <w:p>
            <w:pPr>
              <w:pStyle w:val="TableText"/>
              <w:spacing w:before="76" w:line="190" w:lineRule="auto"/>
              <w:ind w:left="57"/>
              <w:rPr>
                <w:sz w:val="15"/>
                <w:szCs w:val="15"/>
              </w:rPr>
            </w:pPr>
            <w:r>
              <w:rPr>
                <w:spacing w:val="-1"/>
                <w:sz w:val="15"/>
                <w:szCs w:val="15"/>
              </w:rPr>
              <w:t>-1099</w:t>
            </w:r>
          </w:p>
        </w:tc>
        <w:tc>
          <w:tcPr>
            <w:tcW w:w="666" w:type="dxa"/>
            <w:vAlign w:val="top"/>
          </w:tcPr>
          <w:p>
            <w:pPr>
              <w:pStyle w:val="TableText"/>
              <w:spacing w:before="76" w:line="190" w:lineRule="auto"/>
              <w:ind w:left="114"/>
              <w:rPr>
                <w:sz w:val="15"/>
                <w:szCs w:val="15"/>
              </w:rPr>
            </w:pPr>
            <w:r>
              <w:rPr>
                <w:spacing w:val="-2"/>
                <w:sz w:val="15"/>
                <w:szCs w:val="15"/>
              </w:rPr>
              <w:t>-910</w:t>
            </w:r>
          </w:p>
        </w:tc>
        <w:tc>
          <w:tcPr>
            <w:tcW w:w="659" w:type="dxa"/>
            <w:vAlign w:val="top"/>
          </w:tcPr>
          <w:p>
            <w:pPr>
              <w:pStyle w:val="TableText"/>
              <w:spacing w:before="76" w:line="190" w:lineRule="auto"/>
              <w:ind w:left="113"/>
              <w:rPr>
                <w:sz w:val="15"/>
                <w:szCs w:val="15"/>
              </w:rPr>
            </w:pPr>
            <w:r>
              <w:rPr>
                <w:spacing w:val="-2"/>
                <w:sz w:val="15"/>
                <w:szCs w:val="15"/>
              </w:rPr>
              <w:t>-227</w:t>
            </w:r>
          </w:p>
        </w:tc>
        <w:tc>
          <w:tcPr>
            <w:tcW w:w="666" w:type="dxa"/>
            <w:vAlign w:val="top"/>
          </w:tcPr>
          <w:p>
            <w:pPr>
              <w:pStyle w:val="TableText"/>
              <w:spacing w:before="78" w:line="187" w:lineRule="auto"/>
              <w:ind w:left="121"/>
              <w:rPr>
                <w:sz w:val="15"/>
                <w:szCs w:val="15"/>
              </w:rPr>
            </w:pPr>
            <w:r>
              <w:rPr>
                <w:spacing w:val="-2"/>
                <w:sz w:val="15"/>
                <w:szCs w:val="15"/>
              </w:rPr>
              <w:t>-455</w:t>
            </w:r>
          </w:p>
        </w:tc>
        <w:tc>
          <w:tcPr>
            <w:tcW w:w="781" w:type="dxa"/>
            <w:vAlign w:val="top"/>
          </w:tcPr>
          <w:p>
            <w:pPr>
              <w:pStyle w:val="TableText"/>
              <w:spacing w:before="76" w:line="190" w:lineRule="auto"/>
              <w:ind w:left="120"/>
              <w:rPr>
                <w:sz w:val="15"/>
                <w:szCs w:val="15"/>
              </w:rPr>
            </w:pPr>
            <w:r>
              <w:rPr>
                <w:spacing w:val="-2"/>
                <w:sz w:val="15"/>
                <w:szCs w:val="15"/>
              </w:rPr>
              <w:t>-527</w:t>
            </w:r>
          </w:p>
        </w:tc>
      </w:tr>
      <w:tr>
        <w:tblPrEx>
          <w:tblW w:w="4988" w:type="dxa"/>
          <w:tblInd w:w="0" w:type="dxa"/>
          <w:tblLayout w:type="fixed"/>
        </w:tblPrEx>
        <w:trPr>
          <w:trHeight w:val="240"/>
        </w:trPr>
        <w:tc>
          <w:tcPr>
            <w:tcW w:w="1606" w:type="dxa"/>
            <w:vAlign w:val="top"/>
          </w:tcPr>
          <w:p>
            <w:pPr>
              <w:spacing w:before="56" w:line="213" w:lineRule="auto"/>
              <w:ind w:left="136"/>
              <w:rPr>
                <w:rFonts w:ascii="KaiTi" w:eastAsia="KaiTi" w:hAnsi="KaiTi" w:cs="KaiTi"/>
                <w:sz w:val="15"/>
                <w:szCs w:val="15"/>
              </w:rPr>
            </w:pPr>
            <w:r>
              <w:rPr>
                <w:rFonts w:ascii="KaiTi" w:eastAsia="KaiTi" w:hAnsi="KaiTi" w:cs="KaiTi"/>
                <w:spacing w:val="-3"/>
                <w:sz w:val="15"/>
                <w:szCs w:val="15"/>
              </w:rPr>
              <w:t>资本支出</w:t>
            </w:r>
          </w:p>
        </w:tc>
        <w:tc>
          <w:tcPr>
            <w:tcW w:w="610" w:type="dxa"/>
            <w:vAlign w:val="top"/>
          </w:tcPr>
          <w:p>
            <w:pPr>
              <w:pStyle w:val="TableText"/>
              <w:spacing w:before="74" w:line="190" w:lineRule="auto"/>
              <w:ind w:left="67"/>
              <w:rPr>
                <w:sz w:val="15"/>
                <w:szCs w:val="15"/>
              </w:rPr>
            </w:pPr>
            <w:r>
              <w:rPr>
                <w:spacing w:val="-4"/>
                <w:sz w:val="15"/>
                <w:szCs w:val="15"/>
              </w:rPr>
              <w:t>126</w:t>
            </w:r>
          </w:p>
        </w:tc>
        <w:tc>
          <w:tcPr>
            <w:tcW w:w="666" w:type="dxa"/>
            <w:vAlign w:val="top"/>
          </w:tcPr>
          <w:p>
            <w:pPr>
              <w:pStyle w:val="TableText"/>
              <w:spacing w:before="74" w:line="190" w:lineRule="auto"/>
              <w:ind w:left="115"/>
              <w:rPr>
                <w:sz w:val="15"/>
                <w:szCs w:val="15"/>
              </w:rPr>
            </w:pPr>
            <w:r>
              <w:rPr>
                <w:spacing w:val="-2"/>
                <w:sz w:val="15"/>
                <w:szCs w:val="15"/>
              </w:rPr>
              <w:t>219</w:t>
            </w:r>
          </w:p>
        </w:tc>
        <w:tc>
          <w:tcPr>
            <w:tcW w:w="659" w:type="dxa"/>
            <w:vAlign w:val="top"/>
          </w:tcPr>
          <w:p>
            <w:pPr>
              <w:pStyle w:val="TableText"/>
              <w:spacing w:before="74" w:line="190" w:lineRule="auto"/>
              <w:ind w:left="113"/>
              <w:rPr>
                <w:sz w:val="15"/>
                <w:szCs w:val="15"/>
              </w:rPr>
            </w:pPr>
            <w:r>
              <w:rPr>
                <w:spacing w:val="-2"/>
                <w:sz w:val="15"/>
                <w:szCs w:val="15"/>
              </w:rPr>
              <w:t>-31</w:t>
            </w:r>
          </w:p>
        </w:tc>
        <w:tc>
          <w:tcPr>
            <w:tcW w:w="666" w:type="dxa"/>
            <w:vAlign w:val="top"/>
          </w:tcPr>
          <w:p>
            <w:pPr>
              <w:pStyle w:val="TableText"/>
              <w:spacing w:before="74" w:line="190" w:lineRule="auto"/>
              <w:ind w:left="131"/>
              <w:rPr>
                <w:sz w:val="15"/>
                <w:szCs w:val="15"/>
              </w:rPr>
            </w:pPr>
            <w:r>
              <w:rPr>
                <w:spacing w:val="-4"/>
                <w:sz w:val="15"/>
                <w:szCs w:val="15"/>
              </w:rPr>
              <w:t>170</w:t>
            </w:r>
          </w:p>
        </w:tc>
        <w:tc>
          <w:tcPr>
            <w:tcW w:w="781" w:type="dxa"/>
            <w:vAlign w:val="top"/>
          </w:tcPr>
          <w:p>
            <w:pPr>
              <w:pStyle w:val="TableText"/>
              <w:spacing w:before="74" w:line="190" w:lineRule="auto"/>
              <w:ind w:left="122"/>
              <w:rPr>
                <w:sz w:val="15"/>
                <w:szCs w:val="15"/>
              </w:rPr>
            </w:pPr>
            <w:r>
              <w:rPr>
                <w:spacing w:val="-2"/>
                <w:sz w:val="15"/>
                <w:szCs w:val="15"/>
              </w:rPr>
              <w:t>203</w:t>
            </w:r>
          </w:p>
        </w:tc>
      </w:tr>
      <w:tr>
        <w:tblPrEx>
          <w:tblW w:w="4988" w:type="dxa"/>
          <w:tblInd w:w="0" w:type="dxa"/>
          <w:tblLayout w:type="fixed"/>
        </w:tblPrEx>
        <w:trPr>
          <w:trHeight w:val="240"/>
        </w:trPr>
        <w:tc>
          <w:tcPr>
            <w:tcW w:w="1606" w:type="dxa"/>
            <w:vAlign w:val="top"/>
          </w:tcPr>
          <w:p>
            <w:pPr>
              <w:spacing w:before="56" w:line="213" w:lineRule="auto"/>
              <w:ind w:left="131"/>
              <w:rPr>
                <w:rFonts w:ascii="KaiTi" w:eastAsia="KaiTi" w:hAnsi="KaiTi" w:cs="KaiTi"/>
                <w:sz w:val="15"/>
                <w:szCs w:val="15"/>
              </w:rPr>
            </w:pPr>
            <w:r>
              <w:rPr>
                <w:rFonts w:ascii="KaiTi" w:eastAsia="KaiTi" w:hAnsi="KaiTi" w:cs="KaiTi"/>
                <w:spacing w:val="-2"/>
                <w:sz w:val="15"/>
                <w:szCs w:val="15"/>
              </w:rPr>
              <w:t>长期投资</w:t>
            </w:r>
          </w:p>
        </w:tc>
        <w:tc>
          <w:tcPr>
            <w:tcW w:w="610" w:type="dxa"/>
            <w:vAlign w:val="top"/>
          </w:tcPr>
          <w:p>
            <w:pPr>
              <w:pStyle w:val="TableText"/>
              <w:spacing w:before="74" w:line="190" w:lineRule="auto"/>
              <w:ind w:left="57"/>
              <w:rPr>
                <w:sz w:val="15"/>
                <w:szCs w:val="15"/>
              </w:rPr>
            </w:pPr>
            <w:r>
              <w:rPr>
                <w:spacing w:val="-1"/>
                <w:sz w:val="15"/>
                <w:szCs w:val="15"/>
              </w:rPr>
              <w:t>-121</w:t>
            </w:r>
          </w:p>
        </w:tc>
        <w:tc>
          <w:tcPr>
            <w:tcW w:w="666" w:type="dxa"/>
            <w:vAlign w:val="top"/>
          </w:tcPr>
          <w:p>
            <w:pPr>
              <w:pStyle w:val="TableText"/>
              <w:spacing w:before="74" w:line="190" w:lineRule="auto"/>
              <w:ind w:left="114"/>
              <w:rPr>
                <w:sz w:val="15"/>
                <w:szCs w:val="15"/>
              </w:rPr>
            </w:pPr>
            <w:r>
              <w:rPr>
                <w:spacing w:val="-2"/>
                <w:sz w:val="15"/>
                <w:szCs w:val="15"/>
              </w:rPr>
              <w:t>-700</w:t>
            </w:r>
          </w:p>
        </w:tc>
        <w:tc>
          <w:tcPr>
            <w:tcW w:w="659" w:type="dxa"/>
            <w:vAlign w:val="top"/>
          </w:tcPr>
          <w:p>
            <w:pPr>
              <w:pStyle w:val="TableText"/>
              <w:spacing w:before="74" w:line="190" w:lineRule="auto"/>
              <w:ind w:left="113"/>
              <w:rPr>
                <w:sz w:val="15"/>
                <w:szCs w:val="15"/>
              </w:rPr>
            </w:pPr>
            <w:r>
              <w:rPr>
                <w:spacing w:val="-3"/>
                <w:sz w:val="15"/>
                <w:szCs w:val="15"/>
              </w:rPr>
              <w:t>-3</w:t>
            </w:r>
          </w:p>
        </w:tc>
        <w:tc>
          <w:tcPr>
            <w:tcW w:w="666" w:type="dxa"/>
            <w:vAlign w:val="top"/>
          </w:tcPr>
          <w:p>
            <w:pPr>
              <w:pStyle w:val="TableText"/>
              <w:spacing w:before="74" w:line="190" w:lineRule="auto"/>
              <w:ind w:left="121"/>
              <w:rPr>
                <w:sz w:val="15"/>
                <w:szCs w:val="15"/>
              </w:rPr>
            </w:pPr>
            <w:r>
              <w:rPr>
                <w:spacing w:val="-3"/>
                <w:sz w:val="15"/>
                <w:szCs w:val="15"/>
              </w:rPr>
              <w:t>-3</w:t>
            </w:r>
          </w:p>
        </w:tc>
        <w:tc>
          <w:tcPr>
            <w:tcW w:w="781" w:type="dxa"/>
            <w:vAlign w:val="top"/>
          </w:tcPr>
          <w:p>
            <w:pPr>
              <w:pStyle w:val="TableText"/>
              <w:spacing w:before="77" w:line="187" w:lineRule="auto"/>
              <w:ind w:left="120"/>
              <w:rPr>
                <w:sz w:val="15"/>
                <w:szCs w:val="15"/>
              </w:rPr>
            </w:pPr>
            <w:r>
              <w:rPr>
                <w:spacing w:val="-3"/>
                <w:sz w:val="15"/>
                <w:szCs w:val="15"/>
              </w:rPr>
              <w:t>-4</w:t>
            </w:r>
          </w:p>
        </w:tc>
      </w:tr>
      <w:tr>
        <w:tblPrEx>
          <w:tblW w:w="4988" w:type="dxa"/>
          <w:tblInd w:w="0" w:type="dxa"/>
          <w:tblLayout w:type="fixed"/>
        </w:tblPrEx>
        <w:trPr>
          <w:trHeight w:val="239"/>
        </w:trPr>
        <w:tc>
          <w:tcPr>
            <w:tcW w:w="1606" w:type="dxa"/>
            <w:vAlign w:val="top"/>
          </w:tcPr>
          <w:p>
            <w:pPr>
              <w:spacing w:before="57" w:line="211" w:lineRule="auto"/>
              <w:ind w:left="128"/>
              <w:rPr>
                <w:rFonts w:ascii="KaiTi" w:eastAsia="KaiTi" w:hAnsi="KaiTi" w:cs="KaiTi"/>
                <w:sz w:val="15"/>
                <w:szCs w:val="15"/>
              </w:rPr>
            </w:pPr>
            <w:r>
              <w:rPr>
                <w:rFonts w:ascii="KaiTi" w:eastAsia="KaiTi" w:hAnsi="KaiTi" w:cs="KaiTi"/>
                <w:spacing w:val="-1"/>
                <w:sz w:val="15"/>
                <w:szCs w:val="15"/>
              </w:rPr>
              <w:t>其他投资现金流</w:t>
            </w:r>
          </w:p>
        </w:tc>
        <w:tc>
          <w:tcPr>
            <w:tcW w:w="610" w:type="dxa"/>
            <w:vAlign w:val="top"/>
          </w:tcPr>
          <w:p>
            <w:pPr>
              <w:pStyle w:val="TableText"/>
              <w:spacing w:before="74" w:line="190" w:lineRule="auto"/>
              <w:ind w:left="57"/>
              <w:rPr>
                <w:sz w:val="15"/>
                <w:szCs w:val="15"/>
              </w:rPr>
            </w:pPr>
            <w:r>
              <w:rPr>
                <w:spacing w:val="-1"/>
                <w:sz w:val="15"/>
                <w:szCs w:val="15"/>
              </w:rPr>
              <w:t>-1094</w:t>
            </w:r>
          </w:p>
        </w:tc>
        <w:tc>
          <w:tcPr>
            <w:tcW w:w="666" w:type="dxa"/>
            <w:vAlign w:val="top"/>
          </w:tcPr>
          <w:p>
            <w:pPr>
              <w:pStyle w:val="TableText"/>
              <w:spacing w:before="74" w:line="190" w:lineRule="auto"/>
              <w:ind w:left="114"/>
              <w:rPr>
                <w:sz w:val="15"/>
                <w:szCs w:val="15"/>
              </w:rPr>
            </w:pPr>
            <w:r>
              <w:rPr>
                <w:spacing w:val="-1"/>
                <w:sz w:val="15"/>
                <w:szCs w:val="15"/>
              </w:rPr>
              <w:t>-1391</w:t>
            </w:r>
          </w:p>
        </w:tc>
        <w:tc>
          <w:tcPr>
            <w:tcW w:w="659" w:type="dxa"/>
            <w:vAlign w:val="top"/>
          </w:tcPr>
          <w:p>
            <w:pPr>
              <w:pStyle w:val="TableText"/>
              <w:spacing w:before="74" w:line="190" w:lineRule="auto"/>
              <w:ind w:left="113"/>
              <w:rPr>
                <w:sz w:val="15"/>
                <w:szCs w:val="15"/>
              </w:rPr>
            </w:pPr>
            <w:r>
              <w:rPr>
                <w:spacing w:val="-2"/>
                <w:sz w:val="15"/>
                <w:szCs w:val="15"/>
              </w:rPr>
              <w:t>-262</w:t>
            </w:r>
          </w:p>
        </w:tc>
        <w:tc>
          <w:tcPr>
            <w:tcW w:w="666" w:type="dxa"/>
            <w:vAlign w:val="top"/>
          </w:tcPr>
          <w:p>
            <w:pPr>
              <w:pStyle w:val="TableText"/>
              <w:spacing w:before="74" w:line="190" w:lineRule="auto"/>
              <w:ind w:left="121"/>
              <w:rPr>
                <w:sz w:val="15"/>
                <w:szCs w:val="15"/>
              </w:rPr>
            </w:pPr>
            <w:r>
              <w:rPr>
                <w:spacing w:val="-2"/>
                <w:sz w:val="15"/>
                <w:szCs w:val="15"/>
              </w:rPr>
              <w:t>-288</w:t>
            </w:r>
          </w:p>
        </w:tc>
        <w:tc>
          <w:tcPr>
            <w:tcW w:w="781" w:type="dxa"/>
            <w:vAlign w:val="top"/>
          </w:tcPr>
          <w:p>
            <w:pPr>
              <w:pStyle w:val="TableText"/>
              <w:spacing w:before="74" w:line="190" w:lineRule="auto"/>
              <w:ind w:left="120"/>
              <w:rPr>
                <w:sz w:val="15"/>
                <w:szCs w:val="15"/>
              </w:rPr>
            </w:pPr>
            <w:r>
              <w:rPr>
                <w:spacing w:val="-2"/>
                <w:sz w:val="15"/>
                <w:szCs w:val="15"/>
              </w:rPr>
              <w:t>-328</w:t>
            </w:r>
          </w:p>
        </w:tc>
      </w:tr>
      <w:tr>
        <w:tblPrEx>
          <w:tblW w:w="4988" w:type="dxa"/>
          <w:tblInd w:w="0" w:type="dxa"/>
          <w:tblLayout w:type="fixed"/>
        </w:tblPrEx>
        <w:trPr>
          <w:trHeight w:val="242"/>
        </w:trPr>
        <w:tc>
          <w:tcPr>
            <w:tcW w:w="1606" w:type="dxa"/>
            <w:vAlign w:val="top"/>
          </w:tcPr>
          <w:p>
            <w:pPr>
              <w:spacing w:before="58" w:line="214" w:lineRule="auto"/>
              <w:ind w:left="126"/>
              <w:rPr>
                <w:rFonts w:ascii="KaiTi" w:eastAsia="KaiTi" w:hAnsi="KaiTi" w:cs="KaiTi"/>
                <w:sz w:val="15"/>
                <w:szCs w:val="15"/>
              </w:rPr>
            </w:pPr>
            <w:r>
              <w:rPr>
                <w:rFonts w:ascii="KaiTi" w:eastAsia="KaiTi" w:hAnsi="KaiTi" w:cs="KaiTi"/>
                <w:sz w:val="15"/>
                <w:szCs w:val="15"/>
                <w14:textOutline w14:w="2743">
                  <w14:solidFill>
                    <w14:srgbClr w14:val="000000"/>
                  </w14:solidFill>
                  <w14:prstDash w14:val="solid"/>
                  <w14:miter w14:lim="10"/>
                </w14:textOutline>
              </w:rPr>
              <w:t>筹资活动现金流</w:t>
            </w:r>
          </w:p>
        </w:tc>
        <w:tc>
          <w:tcPr>
            <w:tcW w:w="610" w:type="dxa"/>
            <w:vAlign w:val="top"/>
          </w:tcPr>
          <w:p>
            <w:pPr>
              <w:pStyle w:val="TableText"/>
              <w:spacing w:before="75" w:line="190" w:lineRule="auto"/>
              <w:ind w:left="55"/>
              <w:rPr>
                <w:sz w:val="15"/>
                <w:szCs w:val="15"/>
              </w:rPr>
            </w:pPr>
            <w:r>
              <w:rPr>
                <w:spacing w:val="-2"/>
                <w:sz w:val="15"/>
                <w:szCs w:val="15"/>
              </w:rPr>
              <w:t>977</w:t>
            </w:r>
          </w:p>
        </w:tc>
        <w:tc>
          <w:tcPr>
            <w:tcW w:w="666" w:type="dxa"/>
            <w:vAlign w:val="top"/>
          </w:tcPr>
          <w:p>
            <w:pPr>
              <w:pStyle w:val="TableText"/>
              <w:spacing w:before="75" w:line="190" w:lineRule="auto"/>
              <w:ind w:left="112"/>
              <w:rPr>
                <w:sz w:val="15"/>
                <w:szCs w:val="15"/>
              </w:rPr>
            </w:pPr>
            <w:r>
              <w:rPr>
                <w:spacing w:val="-2"/>
                <w:sz w:val="15"/>
                <w:szCs w:val="15"/>
              </w:rPr>
              <w:t>929</w:t>
            </w:r>
          </w:p>
        </w:tc>
        <w:tc>
          <w:tcPr>
            <w:tcW w:w="659" w:type="dxa"/>
            <w:vAlign w:val="top"/>
          </w:tcPr>
          <w:p>
            <w:pPr>
              <w:pStyle w:val="TableText"/>
              <w:spacing w:before="75" w:line="190" w:lineRule="auto"/>
              <w:ind w:left="113"/>
              <w:rPr>
                <w:sz w:val="15"/>
                <w:szCs w:val="15"/>
              </w:rPr>
            </w:pPr>
            <w:r>
              <w:rPr>
                <w:spacing w:val="-2"/>
                <w:sz w:val="15"/>
                <w:szCs w:val="15"/>
              </w:rPr>
              <w:t>-494</w:t>
            </w:r>
          </w:p>
        </w:tc>
        <w:tc>
          <w:tcPr>
            <w:tcW w:w="666" w:type="dxa"/>
            <w:vAlign w:val="top"/>
          </w:tcPr>
          <w:p>
            <w:pPr>
              <w:pStyle w:val="TableText"/>
              <w:spacing w:before="75" w:line="190" w:lineRule="auto"/>
              <w:ind w:left="121"/>
              <w:rPr>
                <w:sz w:val="15"/>
                <w:szCs w:val="15"/>
              </w:rPr>
            </w:pPr>
            <w:r>
              <w:rPr>
                <w:spacing w:val="-2"/>
                <w:sz w:val="15"/>
                <w:szCs w:val="15"/>
              </w:rPr>
              <w:t>-227</w:t>
            </w:r>
          </w:p>
        </w:tc>
        <w:tc>
          <w:tcPr>
            <w:tcW w:w="781" w:type="dxa"/>
            <w:vAlign w:val="top"/>
          </w:tcPr>
          <w:p>
            <w:pPr>
              <w:pStyle w:val="TableText"/>
              <w:spacing w:before="75" w:line="190" w:lineRule="auto"/>
              <w:ind w:left="120"/>
              <w:rPr>
                <w:sz w:val="15"/>
                <w:szCs w:val="15"/>
              </w:rPr>
            </w:pPr>
            <w:r>
              <w:rPr>
                <w:spacing w:val="-2"/>
                <w:sz w:val="15"/>
                <w:szCs w:val="15"/>
              </w:rPr>
              <w:t>-220</w:t>
            </w:r>
          </w:p>
        </w:tc>
      </w:tr>
      <w:tr>
        <w:tblPrEx>
          <w:tblW w:w="4988" w:type="dxa"/>
          <w:tblInd w:w="0" w:type="dxa"/>
          <w:tblLayout w:type="fixed"/>
        </w:tblPrEx>
        <w:trPr>
          <w:trHeight w:val="237"/>
        </w:trPr>
        <w:tc>
          <w:tcPr>
            <w:tcW w:w="1606" w:type="dxa"/>
            <w:vAlign w:val="top"/>
          </w:tcPr>
          <w:p>
            <w:pPr>
              <w:spacing w:before="56" w:line="210" w:lineRule="auto"/>
              <w:ind w:left="125"/>
              <w:rPr>
                <w:rFonts w:ascii="KaiTi" w:eastAsia="KaiTi" w:hAnsi="KaiTi" w:cs="KaiTi"/>
                <w:sz w:val="15"/>
                <w:szCs w:val="15"/>
              </w:rPr>
            </w:pPr>
            <w:r>
              <w:rPr>
                <w:rFonts w:ascii="KaiTi" w:eastAsia="KaiTi" w:hAnsi="KaiTi" w:cs="KaiTi"/>
                <w:sz w:val="15"/>
                <w:szCs w:val="15"/>
              </w:rPr>
              <w:t>短期借款</w:t>
            </w:r>
          </w:p>
        </w:tc>
        <w:tc>
          <w:tcPr>
            <w:tcW w:w="610" w:type="dxa"/>
            <w:vAlign w:val="top"/>
          </w:tcPr>
          <w:p>
            <w:pPr>
              <w:pStyle w:val="TableText"/>
              <w:spacing w:before="74" w:line="189" w:lineRule="auto"/>
              <w:ind w:left="56"/>
              <w:rPr>
                <w:sz w:val="15"/>
                <w:szCs w:val="15"/>
              </w:rPr>
            </w:pPr>
            <w:r>
              <w:rPr>
                <w:spacing w:val="-2"/>
                <w:sz w:val="15"/>
                <w:szCs w:val="15"/>
              </w:rPr>
              <w:t>661</w:t>
            </w:r>
          </w:p>
        </w:tc>
        <w:tc>
          <w:tcPr>
            <w:tcW w:w="666" w:type="dxa"/>
            <w:vAlign w:val="top"/>
          </w:tcPr>
          <w:p>
            <w:pPr>
              <w:pStyle w:val="TableText"/>
              <w:spacing w:before="73" w:line="190" w:lineRule="auto"/>
              <w:ind w:left="113"/>
              <w:rPr>
                <w:sz w:val="15"/>
                <w:szCs w:val="15"/>
              </w:rPr>
            </w:pPr>
            <w:r>
              <w:rPr>
                <w:spacing w:val="-2"/>
                <w:sz w:val="15"/>
                <w:szCs w:val="15"/>
              </w:rPr>
              <w:t>807</w:t>
            </w:r>
          </w:p>
        </w:tc>
        <w:tc>
          <w:tcPr>
            <w:tcW w:w="659" w:type="dxa"/>
            <w:vAlign w:val="top"/>
          </w:tcPr>
          <w:p>
            <w:pPr>
              <w:pStyle w:val="TableText"/>
              <w:spacing w:before="73" w:line="190" w:lineRule="auto"/>
              <w:ind w:left="112"/>
              <w:rPr>
                <w:sz w:val="15"/>
                <w:szCs w:val="15"/>
              </w:rPr>
            </w:pPr>
            <w:r>
              <w:rPr>
                <w:sz w:val="15"/>
                <w:szCs w:val="15"/>
              </w:rPr>
              <w:t>0</w:t>
            </w:r>
          </w:p>
        </w:tc>
        <w:tc>
          <w:tcPr>
            <w:tcW w:w="666" w:type="dxa"/>
            <w:vAlign w:val="top"/>
          </w:tcPr>
          <w:p>
            <w:pPr>
              <w:pStyle w:val="TableText"/>
              <w:spacing w:before="73" w:line="190" w:lineRule="auto"/>
              <w:ind w:left="121"/>
              <w:rPr>
                <w:sz w:val="15"/>
                <w:szCs w:val="15"/>
              </w:rPr>
            </w:pPr>
            <w:r>
              <w:rPr>
                <w:sz w:val="15"/>
                <w:szCs w:val="15"/>
              </w:rPr>
              <w:t>0</w:t>
            </w:r>
          </w:p>
        </w:tc>
        <w:tc>
          <w:tcPr>
            <w:tcW w:w="781" w:type="dxa"/>
            <w:vAlign w:val="top"/>
          </w:tcPr>
          <w:p>
            <w:pPr>
              <w:pStyle w:val="TableText"/>
              <w:spacing w:before="73" w:line="190" w:lineRule="auto"/>
              <w:ind w:left="120"/>
              <w:rPr>
                <w:sz w:val="15"/>
                <w:szCs w:val="15"/>
              </w:rPr>
            </w:pPr>
            <w:r>
              <w:rPr>
                <w:sz w:val="15"/>
                <w:szCs w:val="15"/>
              </w:rPr>
              <w:t>0</w:t>
            </w:r>
          </w:p>
        </w:tc>
      </w:tr>
      <w:tr>
        <w:tblPrEx>
          <w:tblW w:w="4988" w:type="dxa"/>
          <w:tblInd w:w="0" w:type="dxa"/>
          <w:tblLayout w:type="fixed"/>
        </w:tblPrEx>
        <w:trPr>
          <w:trHeight w:val="237"/>
        </w:trPr>
        <w:tc>
          <w:tcPr>
            <w:tcW w:w="1606" w:type="dxa"/>
            <w:vAlign w:val="top"/>
          </w:tcPr>
          <w:p>
            <w:pPr>
              <w:spacing w:before="59" w:line="206" w:lineRule="auto"/>
              <w:ind w:left="131"/>
              <w:rPr>
                <w:rFonts w:ascii="KaiTi" w:eastAsia="KaiTi" w:hAnsi="KaiTi" w:cs="KaiTi"/>
                <w:sz w:val="15"/>
                <w:szCs w:val="15"/>
              </w:rPr>
            </w:pPr>
            <w:r>
              <w:rPr>
                <w:rFonts w:ascii="KaiTi" w:eastAsia="KaiTi" w:hAnsi="KaiTi" w:cs="KaiTi"/>
                <w:spacing w:val="-2"/>
                <w:sz w:val="15"/>
                <w:szCs w:val="15"/>
              </w:rPr>
              <w:t>长期借款</w:t>
            </w:r>
          </w:p>
        </w:tc>
        <w:tc>
          <w:tcPr>
            <w:tcW w:w="610" w:type="dxa"/>
            <w:vAlign w:val="top"/>
          </w:tcPr>
          <w:p>
            <w:pPr>
              <w:pStyle w:val="TableText"/>
              <w:spacing w:before="76" w:line="190" w:lineRule="auto"/>
              <w:ind w:left="57"/>
              <w:rPr>
                <w:sz w:val="15"/>
                <w:szCs w:val="15"/>
              </w:rPr>
            </w:pPr>
            <w:r>
              <w:rPr>
                <w:spacing w:val="-2"/>
                <w:sz w:val="15"/>
                <w:szCs w:val="15"/>
              </w:rPr>
              <w:t>73</w:t>
            </w:r>
          </w:p>
        </w:tc>
        <w:tc>
          <w:tcPr>
            <w:tcW w:w="666" w:type="dxa"/>
            <w:vAlign w:val="top"/>
          </w:tcPr>
          <w:p>
            <w:pPr>
              <w:pStyle w:val="TableText"/>
              <w:spacing w:before="76" w:line="190" w:lineRule="auto"/>
              <w:ind w:left="113"/>
              <w:rPr>
                <w:sz w:val="15"/>
                <w:szCs w:val="15"/>
              </w:rPr>
            </w:pPr>
            <w:r>
              <w:rPr>
                <w:sz w:val="15"/>
                <w:szCs w:val="15"/>
              </w:rPr>
              <w:t>0</w:t>
            </w:r>
          </w:p>
        </w:tc>
        <w:tc>
          <w:tcPr>
            <w:tcW w:w="659" w:type="dxa"/>
            <w:vAlign w:val="top"/>
          </w:tcPr>
          <w:p>
            <w:pPr>
              <w:pStyle w:val="TableText"/>
              <w:spacing w:before="79" w:line="187" w:lineRule="auto"/>
              <w:ind w:left="113"/>
              <w:rPr>
                <w:sz w:val="15"/>
                <w:szCs w:val="15"/>
              </w:rPr>
            </w:pPr>
            <w:r>
              <w:rPr>
                <w:spacing w:val="-1"/>
                <w:sz w:val="15"/>
                <w:szCs w:val="15"/>
              </w:rPr>
              <w:t>-141</w:t>
            </w:r>
          </w:p>
        </w:tc>
        <w:tc>
          <w:tcPr>
            <w:tcW w:w="666" w:type="dxa"/>
            <w:vAlign w:val="top"/>
          </w:tcPr>
          <w:p>
            <w:pPr>
              <w:pStyle w:val="TableText"/>
              <w:spacing w:before="76" w:line="190" w:lineRule="auto"/>
              <w:ind w:left="121"/>
              <w:rPr>
                <w:sz w:val="15"/>
                <w:szCs w:val="15"/>
              </w:rPr>
            </w:pPr>
            <w:r>
              <w:rPr>
                <w:spacing w:val="-1"/>
                <w:sz w:val="15"/>
                <w:szCs w:val="15"/>
              </w:rPr>
              <w:t>-104</w:t>
            </w:r>
          </w:p>
        </w:tc>
        <w:tc>
          <w:tcPr>
            <w:tcW w:w="781" w:type="dxa"/>
            <w:vAlign w:val="top"/>
          </w:tcPr>
          <w:p>
            <w:pPr>
              <w:pStyle w:val="TableText"/>
              <w:spacing w:before="76" w:line="190" w:lineRule="auto"/>
              <w:ind w:left="120"/>
              <w:rPr>
                <w:sz w:val="15"/>
                <w:szCs w:val="15"/>
              </w:rPr>
            </w:pPr>
            <w:r>
              <w:rPr>
                <w:spacing w:val="-1"/>
                <w:sz w:val="15"/>
                <w:szCs w:val="15"/>
              </w:rPr>
              <w:t>-106</w:t>
            </w:r>
          </w:p>
        </w:tc>
      </w:tr>
      <w:tr>
        <w:tblPrEx>
          <w:tblW w:w="4988" w:type="dxa"/>
          <w:tblInd w:w="0" w:type="dxa"/>
          <w:tblLayout w:type="fixed"/>
        </w:tblPrEx>
        <w:trPr>
          <w:trHeight w:val="243"/>
        </w:trPr>
        <w:tc>
          <w:tcPr>
            <w:tcW w:w="1606" w:type="dxa"/>
            <w:vAlign w:val="top"/>
          </w:tcPr>
          <w:p>
            <w:pPr>
              <w:spacing w:before="62" w:line="210" w:lineRule="auto"/>
              <w:ind w:left="125"/>
              <w:rPr>
                <w:rFonts w:ascii="KaiTi" w:eastAsia="KaiTi" w:hAnsi="KaiTi" w:cs="KaiTi"/>
                <w:sz w:val="15"/>
                <w:szCs w:val="15"/>
              </w:rPr>
            </w:pPr>
            <w:r>
              <w:rPr>
                <w:rFonts w:ascii="KaiTi" w:eastAsia="KaiTi" w:hAnsi="KaiTi" w:cs="KaiTi"/>
                <w:sz w:val="15"/>
                <w:szCs w:val="15"/>
              </w:rPr>
              <w:t>普通股增加</w:t>
            </w:r>
          </w:p>
        </w:tc>
        <w:tc>
          <w:tcPr>
            <w:tcW w:w="610" w:type="dxa"/>
            <w:vAlign w:val="top"/>
          </w:tcPr>
          <w:p>
            <w:pPr>
              <w:pStyle w:val="TableText"/>
              <w:spacing w:before="79" w:line="190" w:lineRule="auto"/>
              <w:ind w:left="56"/>
              <w:rPr>
                <w:sz w:val="15"/>
                <w:szCs w:val="15"/>
              </w:rPr>
            </w:pPr>
            <w:r>
              <w:rPr>
                <w:sz w:val="15"/>
                <w:szCs w:val="15"/>
              </w:rPr>
              <w:t>0</w:t>
            </w:r>
          </w:p>
        </w:tc>
        <w:tc>
          <w:tcPr>
            <w:tcW w:w="666" w:type="dxa"/>
            <w:vAlign w:val="top"/>
          </w:tcPr>
          <w:p>
            <w:pPr>
              <w:pStyle w:val="TableText"/>
              <w:spacing w:before="79" w:line="190" w:lineRule="auto"/>
              <w:ind w:left="113"/>
              <w:rPr>
                <w:sz w:val="15"/>
                <w:szCs w:val="15"/>
              </w:rPr>
            </w:pPr>
            <w:r>
              <w:rPr>
                <w:sz w:val="15"/>
                <w:szCs w:val="15"/>
              </w:rPr>
              <w:t>0</w:t>
            </w:r>
          </w:p>
        </w:tc>
        <w:tc>
          <w:tcPr>
            <w:tcW w:w="659" w:type="dxa"/>
            <w:vAlign w:val="top"/>
          </w:tcPr>
          <w:p>
            <w:pPr>
              <w:pStyle w:val="TableText"/>
              <w:spacing w:before="79" w:line="190" w:lineRule="auto"/>
              <w:ind w:left="115"/>
              <w:rPr>
                <w:sz w:val="15"/>
                <w:szCs w:val="15"/>
              </w:rPr>
            </w:pPr>
            <w:r>
              <w:rPr>
                <w:spacing w:val="-3"/>
                <w:sz w:val="15"/>
                <w:szCs w:val="15"/>
              </w:rPr>
              <w:t>52</w:t>
            </w:r>
          </w:p>
        </w:tc>
        <w:tc>
          <w:tcPr>
            <w:tcW w:w="666" w:type="dxa"/>
            <w:vAlign w:val="top"/>
          </w:tcPr>
          <w:p>
            <w:pPr>
              <w:pStyle w:val="TableText"/>
              <w:spacing w:before="79" w:line="190" w:lineRule="auto"/>
              <w:ind w:left="121"/>
              <w:rPr>
                <w:sz w:val="15"/>
                <w:szCs w:val="15"/>
              </w:rPr>
            </w:pPr>
            <w:r>
              <w:rPr>
                <w:sz w:val="15"/>
                <w:szCs w:val="15"/>
              </w:rPr>
              <w:t>0</w:t>
            </w:r>
          </w:p>
        </w:tc>
        <w:tc>
          <w:tcPr>
            <w:tcW w:w="781" w:type="dxa"/>
            <w:vAlign w:val="top"/>
          </w:tcPr>
          <w:p>
            <w:pPr>
              <w:pStyle w:val="TableText"/>
              <w:spacing w:before="79" w:line="190" w:lineRule="auto"/>
              <w:ind w:left="120"/>
              <w:rPr>
                <w:sz w:val="15"/>
                <w:szCs w:val="15"/>
              </w:rPr>
            </w:pPr>
            <w:r>
              <w:rPr>
                <w:sz w:val="15"/>
                <w:szCs w:val="15"/>
              </w:rPr>
              <w:t>0</w:t>
            </w:r>
          </w:p>
        </w:tc>
      </w:tr>
      <w:tr>
        <w:tblPrEx>
          <w:tblW w:w="4988" w:type="dxa"/>
          <w:tblInd w:w="0" w:type="dxa"/>
          <w:tblLayout w:type="fixed"/>
        </w:tblPrEx>
        <w:trPr>
          <w:trHeight w:val="239"/>
        </w:trPr>
        <w:tc>
          <w:tcPr>
            <w:tcW w:w="1606" w:type="dxa"/>
            <w:vAlign w:val="top"/>
          </w:tcPr>
          <w:p>
            <w:pPr>
              <w:spacing w:before="59" w:line="209" w:lineRule="auto"/>
              <w:ind w:left="136"/>
              <w:rPr>
                <w:rFonts w:ascii="KaiTi" w:eastAsia="KaiTi" w:hAnsi="KaiTi" w:cs="KaiTi"/>
                <w:sz w:val="15"/>
                <w:szCs w:val="15"/>
              </w:rPr>
            </w:pPr>
            <w:r>
              <w:rPr>
                <w:rFonts w:ascii="KaiTi" w:eastAsia="KaiTi" w:hAnsi="KaiTi" w:cs="KaiTi"/>
                <w:spacing w:val="-2"/>
                <w:sz w:val="15"/>
                <w:szCs w:val="15"/>
              </w:rPr>
              <w:t>资本公积增加</w:t>
            </w:r>
          </w:p>
        </w:tc>
        <w:tc>
          <w:tcPr>
            <w:tcW w:w="610" w:type="dxa"/>
            <w:vAlign w:val="top"/>
          </w:tcPr>
          <w:p>
            <w:pPr>
              <w:pStyle w:val="TableText"/>
              <w:spacing w:before="76" w:line="190" w:lineRule="auto"/>
              <w:ind w:left="57"/>
              <w:rPr>
                <w:sz w:val="15"/>
                <w:szCs w:val="15"/>
              </w:rPr>
            </w:pPr>
            <w:r>
              <w:rPr>
                <w:spacing w:val="-2"/>
                <w:sz w:val="15"/>
                <w:szCs w:val="15"/>
              </w:rPr>
              <w:t>-31</w:t>
            </w:r>
          </w:p>
        </w:tc>
        <w:tc>
          <w:tcPr>
            <w:tcW w:w="666" w:type="dxa"/>
            <w:vAlign w:val="top"/>
          </w:tcPr>
          <w:p>
            <w:pPr>
              <w:pStyle w:val="TableText"/>
              <w:spacing w:before="79" w:line="187" w:lineRule="auto"/>
              <w:ind w:left="124"/>
              <w:rPr>
                <w:sz w:val="15"/>
                <w:szCs w:val="15"/>
              </w:rPr>
            </w:pPr>
            <w:r>
              <w:rPr>
                <w:spacing w:val="-5"/>
                <w:sz w:val="15"/>
                <w:szCs w:val="15"/>
              </w:rPr>
              <w:t>11</w:t>
            </w:r>
          </w:p>
        </w:tc>
        <w:tc>
          <w:tcPr>
            <w:tcW w:w="659" w:type="dxa"/>
            <w:vAlign w:val="top"/>
          </w:tcPr>
          <w:p>
            <w:pPr>
              <w:pStyle w:val="TableText"/>
              <w:spacing w:before="76" w:line="190" w:lineRule="auto"/>
              <w:ind w:left="112"/>
              <w:rPr>
                <w:sz w:val="15"/>
                <w:szCs w:val="15"/>
              </w:rPr>
            </w:pPr>
            <w:r>
              <w:rPr>
                <w:sz w:val="15"/>
                <w:szCs w:val="15"/>
              </w:rPr>
              <w:t>0</w:t>
            </w:r>
          </w:p>
        </w:tc>
        <w:tc>
          <w:tcPr>
            <w:tcW w:w="666" w:type="dxa"/>
            <w:vAlign w:val="top"/>
          </w:tcPr>
          <w:p>
            <w:pPr>
              <w:pStyle w:val="TableText"/>
              <w:spacing w:before="76" w:line="190" w:lineRule="auto"/>
              <w:ind w:left="121"/>
              <w:rPr>
                <w:sz w:val="15"/>
                <w:szCs w:val="15"/>
              </w:rPr>
            </w:pPr>
            <w:r>
              <w:rPr>
                <w:sz w:val="15"/>
                <w:szCs w:val="15"/>
              </w:rPr>
              <w:t>0</w:t>
            </w:r>
          </w:p>
        </w:tc>
        <w:tc>
          <w:tcPr>
            <w:tcW w:w="781" w:type="dxa"/>
            <w:vAlign w:val="top"/>
          </w:tcPr>
          <w:p>
            <w:pPr>
              <w:pStyle w:val="TableText"/>
              <w:spacing w:before="76" w:line="190" w:lineRule="auto"/>
              <w:ind w:left="120"/>
              <w:rPr>
                <w:sz w:val="15"/>
                <w:szCs w:val="15"/>
              </w:rPr>
            </w:pPr>
            <w:r>
              <w:rPr>
                <w:sz w:val="15"/>
                <w:szCs w:val="15"/>
              </w:rPr>
              <w:t>0</w:t>
            </w:r>
          </w:p>
        </w:tc>
      </w:tr>
      <w:tr>
        <w:tblPrEx>
          <w:tblW w:w="4988" w:type="dxa"/>
          <w:tblInd w:w="0" w:type="dxa"/>
          <w:tblLayout w:type="fixed"/>
        </w:tblPrEx>
        <w:trPr>
          <w:trHeight w:val="239"/>
        </w:trPr>
        <w:tc>
          <w:tcPr>
            <w:tcW w:w="1606" w:type="dxa"/>
            <w:vAlign w:val="top"/>
          </w:tcPr>
          <w:p>
            <w:pPr>
              <w:spacing w:before="59" w:line="208" w:lineRule="auto"/>
              <w:ind w:left="128"/>
              <w:rPr>
                <w:rFonts w:ascii="KaiTi" w:eastAsia="KaiTi" w:hAnsi="KaiTi" w:cs="KaiTi"/>
                <w:sz w:val="15"/>
                <w:szCs w:val="15"/>
              </w:rPr>
            </w:pPr>
            <w:r>
              <w:rPr>
                <w:rFonts w:ascii="KaiTi" w:eastAsia="KaiTi" w:hAnsi="KaiTi" w:cs="KaiTi"/>
                <w:spacing w:val="-1"/>
                <w:sz w:val="15"/>
                <w:szCs w:val="15"/>
              </w:rPr>
              <w:t>其他筹资现金流</w:t>
            </w:r>
          </w:p>
        </w:tc>
        <w:tc>
          <w:tcPr>
            <w:tcW w:w="610" w:type="dxa"/>
            <w:vAlign w:val="top"/>
          </w:tcPr>
          <w:p>
            <w:pPr>
              <w:pStyle w:val="TableText"/>
              <w:spacing w:before="77" w:line="190" w:lineRule="auto"/>
              <w:ind w:left="58"/>
              <w:rPr>
                <w:sz w:val="15"/>
                <w:szCs w:val="15"/>
              </w:rPr>
            </w:pPr>
            <w:r>
              <w:rPr>
                <w:spacing w:val="-2"/>
                <w:sz w:val="15"/>
                <w:szCs w:val="15"/>
              </w:rPr>
              <w:t>274</w:t>
            </w:r>
          </w:p>
        </w:tc>
        <w:tc>
          <w:tcPr>
            <w:tcW w:w="666" w:type="dxa"/>
            <w:vAlign w:val="top"/>
          </w:tcPr>
          <w:p>
            <w:pPr>
              <w:pStyle w:val="TableText"/>
              <w:spacing w:before="77" w:line="190" w:lineRule="auto"/>
              <w:ind w:left="124"/>
              <w:rPr>
                <w:sz w:val="15"/>
                <w:szCs w:val="15"/>
              </w:rPr>
            </w:pPr>
            <w:r>
              <w:rPr>
                <w:spacing w:val="-4"/>
                <w:sz w:val="15"/>
                <w:szCs w:val="15"/>
              </w:rPr>
              <w:t>113</w:t>
            </w:r>
          </w:p>
        </w:tc>
        <w:tc>
          <w:tcPr>
            <w:tcW w:w="659" w:type="dxa"/>
            <w:vAlign w:val="top"/>
          </w:tcPr>
          <w:p>
            <w:pPr>
              <w:pStyle w:val="TableText"/>
              <w:spacing w:before="77" w:line="190" w:lineRule="auto"/>
              <w:ind w:left="113"/>
              <w:rPr>
                <w:sz w:val="15"/>
                <w:szCs w:val="15"/>
              </w:rPr>
            </w:pPr>
            <w:r>
              <w:rPr>
                <w:spacing w:val="-2"/>
                <w:sz w:val="15"/>
                <w:szCs w:val="15"/>
              </w:rPr>
              <w:t>-405</w:t>
            </w:r>
          </w:p>
        </w:tc>
        <w:tc>
          <w:tcPr>
            <w:tcW w:w="666" w:type="dxa"/>
            <w:vAlign w:val="top"/>
          </w:tcPr>
          <w:p>
            <w:pPr>
              <w:pStyle w:val="TableText"/>
              <w:spacing w:before="77" w:line="190" w:lineRule="auto"/>
              <w:ind w:left="121"/>
              <w:rPr>
                <w:sz w:val="15"/>
                <w:szCs w:val="15"/>
              </w:rPr>
            </w:pPr>
            <w:r>
              <w:rPr>
                <w:spacing w:val="-1"/>
                <w:sz w:val="15"/>
                <w:szCs w:val="15"/>
              </w:rPr>
              <w:t>-123</w:t>
            </w:r>
          </w:p>
        </w:tc>
        <w:tc>
          <w:tcPr>
            <w:tcW w:w="781" w:type="dxa"/>
            <w:vAlign w:val="top"/>
          </w:tcPr>
          <w:p>
            <w:pPr>
              <w:pStyle w:val="TableText"/>
              <w:spacing w:before="80" w:line="187" w:lineRule="auto"/>
              <w:ind w:left="120"/>
              <w:rPr>
                <w:sz w:val="15"/>
                <w:szCs w:val="15"/>
              </w:rPr>
            </w:pPr>
            <w:r>
              <w:rPr>
                <w:spacing w:val="-1"/>
                <w:sz w:val="15"/>
                <w:szCs w:val="15"/>
              </w:rPr>
              <w:t>-114</w:t>
            </w:r>
          </w:p>
        </w:tc>
      </w:tr>
      <w:tr>
        <w:tblPrEx>
          <w:tblW w:w="4988" w:type="dxa"/>
          <w:tblInd w:w="0" w:type="dxa"/>
          <w:tblLayout w:type="fixed"/>
        </w:tblPrEx>
        <w:trPr>
          <w:trHeight w:val="242"/>
        </w:trPr>
        <w:tc>
          <w:tcPr>
            <w:tcW w:w="1606" w:type="dxa"/>
            <w:tcBorders>
              <w:bottom w:val="single" w:sz="6" w:space="0" w:color="003E9A"/>
            </w:tcBorders>
            <w:vAlign w:val="top"/>
          </w:tcPr>
          <w:p>
            <w:pPr>
              <w:spacing w:before="61" w:line="210" w:lineRule="auto"/>
              <w:ind w:left="125"/>
              <w:rPr>
                <w:rFonts w:ascii="KaiTi" w:eastAsia="KaiTi" w:hAnsi="KaiTi" w:cs="KaiTi"/>
                <w:sz w:val="15"/>
                <w:szCs w:val="15"/>
              </w:rPr>
            </w:pPr>
            <w:r>
              <w:rPr>
                <w:rFonts w:ascii="KaiTi" w:eastAsia="KaiTi" w:hAnsi="KaiTi" w:cs="KaiTi"/>
                <w:sz w:val="15"/>
                <w:szCs w:val="15"/>
                <w14:textOutline w14:w="2743">
                  <w14:solidFill>
                    <w14:srgbClr w14:val="000000"/>
                  </w14:solidFill>
                  <w14:prstDash w14:val="solid"/>
                  <w14:miter w14:lim="10"/>
                </w14:textOutline>
              </w:rPr>
              <w:t>现金净增加额</w:t>
            </w:r>
          </w:p>
        </w:tc>
        <w:tc>
          <w:tcPr>
            <w:tcW w:w="610" w:type="dxa"/>
            <w:tcBorders>
              <w:bottom w:val="single" w:sz="6" w:space="0" w:color="003E9A"/>
            </w:tcBorders>
            <w:vAlign w:val="top"/>
          </w:tcPr>
          <w:p>
            <w:pPr>
              <w:pStyle w:val="TableText"/>
              <w:spacing w:before="78" w:line="190" w:lineRule="auto"/>
              <w:ind w:left="55"/>
              <w:rPr>
                <w:sz w:val="15"/>
                <w:szCs w:val="15"/>
              </w:rPr>
            </w:pPr>
            <w:r>
              <w:rPr>
                <w:spacing w:val="-2"/>
                <w:sz w:val="15"/>
                <w:szCs w:val="15"/>
              </w:rPr>
              <w:t>90</w:t>
            </w:r>
          </w:p>
        </w:tc>
        <w:tc>
          <w:tcPr>
            <w:tcW w:w="666" w:type="dxa"/>
            <w:tcBorders>
              <w:bottom w:val="single" w:sz="6" w:space="0" w:color="003E9A"/>
            </w:tcBorders>
            <w:vAlign w:val="top"/>
          </w:tcPr>
          <w:p>
            <w:pPr>
              <w:pStyle w:val="TableText"/>
              <w:spacing w:before="78" w:line="190" w:lineRule="auto"/>
              <w:ind w:left="114"/>
              <w:rPr>
                <w:sz w:val="15"/>
                <w:szCs w:val="15"/>
              </w:rPr>
            </w:pPr>
            <w:r>
              <w:rPr>
                <w:spacing w:val="-2"/>
                <w:sz w:val="15"/>
                <w:szCs w:val="15"/>
              </w:rPr>
              <w:t>-78</w:t>
            </w:r>
          </w:p>
        </w:tc>
        <w:tc>
          <w:tcPr>
            <w:tcW w:w="659" w:type="dxa"/>
            <w:tcBorders>
              <w:bottom w:val="single" w:sz="6" w:space="0" w:color="003E9A"/>
            </w:tcBorders>
            <w:vAlign w:val="top"/>
          </w:tcPr>
          <w:p>
            <w:pPr>
              <w:pStyle w:val="TableText"/>
              <w:spacing w:before="78" w:line="190" w:lineRule="auto"/>
              <w:ind w:left="111"/>
              <w:rPr>
                <w:sz w:val="15"/>
                <w:szCs w:val="15"/>
              </w:rPr>
            </w:pPr>
            <w:r>
              <w:rPr>
                <w:spacing w:val="-2"/>
                <w:sz w:val="15"/>
                <w:szCs w:val="15"/>
              </w:rPr>
              <w:t>999</w:t>
            </w:r>
          </w:p>
        </w:tc>
        <w:tc>
          <w:tcPr>
            <w:tcW w:w="666" w:type="dxa"/>
            <w:tcBorders>
              <w:bottom w:val="single" w:sz="6" w:space="0" w:color="003E9A"/>
            </w:tcBorders>
            <w:vAlign w:val="top"/>
          </w:tcPr>
          <w:p>
            <w:pPr>
              <w:pStyle w:val="TableText"/>
              <w:spacing w:before="79" w:line="189" w:lineRule="auto"/>
              <w:ind w:left="121"/>
              <w:rPr>
                <w:sz w:val="15"/>
                <w:szCs w:val="15"/>
              </w:rPr>
            </w:pPr>
            <w:r>
              <w:rPr>
                <w:spacing w:val="-1"/>
                <w:sz w:val="15"/>
                <w:szCs w:val="15"/>
              </w:rPr>
              <w:t>-1456</w:t>
            </w:r>
          </w:p>
        </w:tc>
        <w:tc>
          <w:tcPr>
            <w:tcW w:w="781" w:type="dxa"/>
            <w:tcBorders>
              <w:bottom w:val="single" w:sz="6" w:space="0" w:color="003E9A"/>
            </w:tcBorders>
            <w:vAlign w:val="top"/>
          </w:tcPr>
          <w:p>
            <w:pPr>
              <w:pStyle w:val="TableText"/>
              <w:spacing w:before="78" w:line="190" w:lineRule="auto"/>
              <w:ind w:left="130"/>
              <w:rPr>
                <w:sz w:val="15"/>
                <w:szCs w:val="15"/>
              </w:rPr>
            </w:pPr>
            <w:r>
              <w:rPr>
                <w:spacing w:val="-4"/>
                <w:sz w:val="15"/>
                <w:szCs w:val="15"/>
              </w:rPr>
              <w:t>1204</w:t>
            </w:r>
          </w:p>
        </w:tc>
      </w:tr>
    </w:tbl>
    <w:p>
      <w:pPr>
        <w:spacing w:line="14" w:lineRule="auto"/>
        <w:rPr>
          <w:rFonts w:ascii="Arial"/>
          <w:sz w:val="2"/>
        </w:rPr>
      </w:pPr>
    </w:p>
    <w:p>
      <w:pPr>
        <w:spacing w:line="14" w:lineRule="auto"/>
        <w:rPr>
          <w:rFonts w:ascii="Arial"/>
          <w:sz w:val="2"/>
        </w:rPr>
        <w:sectPr>
          <w:headerReference w:type="default" r:id="rId13"/>
          <w:footerReference w:type="default" r:id="rId14"/>
          <w:type w:val="continuous"/>
          <w:pgSz w:w="11907" w:h="16839"/>
          <w:pgMar w:top="888" w:right="650" w:bottom="1097" w:left="648" w:header="370" w:footer="804" w:gutter="0"/>
          <w:pgNumType w:start="6"/>
          <w:cols w:num="2" w:space="708" w:equalWidth="0">
            <w:col w:w="5109" w:space="100"/>
            <w:col w:w="5399" w:space="0"/>
          </w:cols>
        </w:sectPr>
      </w:pPr>
      <w:r>
        <w:rPr>
          <w:rFonts w:ascii="Arial" w:eastAsia="Arial" w:hAnsi="Arial" w:cs="Arial"/>
          <w:sz w:val="2"/>
          <w:szCs w:val="2"/>
        </w:rPr>
        <w:br w:type="column"/>
      </w:r>
    </w:p>
    <w:p>
      <w:pPr>
        <w:pStyle w:val="BodyText"/>
        <w:spacing w:before="30" w:line="215" w:lineRule="auto"/>
        <w:ind w:left="132"/>
        <w:rPr>
          <w:sz w:val="16"/>
          <w:szCs w:val="16"/>
        </w:rPr>
      </w:pPr>
      <w:r>
        <w:rPr>
          <w:color w:val="003E9A"/>
          <w:spacing w:val="-1"/>
          <w:sz w:val="16"/>
          <w:szCs w:val="16"/>
          <w14:textOutline w14:w="2917">
            <w14:solidFill>
              <w14:srgbClr w14:val="003E9A"/>
            </w14:solidFill>
            <w14:prstDash w14:val="solid"/>
            <w14:miter w14:lim="10"/>
          </w14:textOutline>
        </w:rPr>
        <w:t>利润表（</w:t>
      </w:r>
      <w:r>
        <w:rPr>
          <w:color w:val="003E9A"/>
          <w:spacing w:val="-1"/>
          <w:sz w:val="15"/>
          <w:szCs w:val="15"/>
        </w:rPr>
        <w:t>百万元</w:t>
      </w:r>
      <w:r>
        <w:rPr>
          <w:color w:val="003E9A"/>
          <w:spacing w:val="-1"/>
          <w:sz w:val="16"/>
          <w:szCs w:val="16"/>
          <w14:textOutline w14:w="2917">
            <w14:solidFill>
              <w14:srgbClr w14:val="003E9A"/>
            </w14:solidFill>
            <w14:prstDash w14:val="solid"/>
            <w14:miter w14:lim="10"/>
          </w14:textOutline>
        </w:rPr>
        <w:t>）</w:t>
      </w:r>
    </w:p>
    <w:tbl>
      <w:tblPr>
        <w:tblStyle w:val="TableNormal2"/>
        <w:tblW w:w="5386" w:type="dxa"/>
        <w:tblInd w:w="0" w:type="dxa"/>
        <w:tblBorders>
          <w:top w:val="nil"/>
          <w:left w:val="nil"/>
          <w:bottom w:val="nil"/>
          <w:right w:val="nil"/>
          <w:insideH w:val="nil"/>
          <w:insideV w:val="nil"/>
        </w:tblBorders>
        <w:tblLayout w:type="fixed"/>
      </w:tblPr>
      <w:tblGrid>
        <w:gridCol w:w="2029"/>
        <w:gridCol w:w="586"/>
        <w:gridCol w:w="666"/>
        <w:gridCol w:w="659"/>
        <w:gridCol w:w="667"/>
        <w:gridCol w:w="779"/>
      </w:tblGrid>
      <w:tr>
        <w:tblPrEx>
          <w:tblW w:w="5386" w:type="dxa"/>
          <w:tblInd w:w="0" w:type="dxa"/>
          <w:tblBorders>
            <w:top w:val="nil"/>
            <w:left w:val="nil"/>
            <w:bottom w:val="nil"/>
            <w:right w:val="nil"/>
            <w:insideH w:val="nil"/>
            <w:insideV w:val="nil"/>
          </w:tblBorders>
          <w:tblLayout w:type="fixed"/>
        </w:tblPrEx>
        <w:trPr>
          <w:trHeight w:val="256"/>
        </w:trPr>
        <w:tc>
          <w:tcPr>
            <w:tcW w:w="2029" w:type="dxa"/>
            <w:tcBorders>
              <w:top w:val="single" w:sz="6" w:space="0" w:color="004098"/>
              <w:bottom w:val="single" w:sz="6" w:space="0" w:color="004098"/>
            </w:tcBorders>
            <w:vAlign w:val="top"/>
          </w:tcPr>
          <w:p>
            <w:pPr>
              <w:spacing w:before="60" w:line="214" w:lineRule="auto"/>
              <w:ind w:left="124"/>
              <w:rPr>
                <w:rFonts w:ascii="KaiTi" w:eastAsia="KaiTi" w:hAnsi="KaiTi" w:cs="KaiTi"/>
                <w:sz w:val="16"/>
                <w:szCs w:val="16"/>
              </w:rPr>
            </w:pPr>
            <w:r>
              <w:rPr>
                <w:rFonts w:ascii="KaiTi" w:eastAsia="KaiTi" w:hAnsi="KaiTi" w:cs="KaiTi"/>
                <w:color w:val="003E9A"/>
                <w:sz w:val="16"/>
                <w:szCs w:val="16"/>
                <w14:textOutline w14:w="2917">
                  <w14:solidFill>
                    <w14:srgbClr w14:val="003E9A"/>
                  </w14:solidFill>
                  <w14:prstDash w14:val="solid"/>
                  <w14:miter w14:lim="10"/>
                </w14:textOutline>
              </w:rPr>
              <w:t>会计年度</w:t>
            </w:r>
          </w:p>
        </w:tc>
        <w:tc>
          <w:tcPr>
            <w:tcW w:w="586" w:type="dxa"/>
            <w:tcBorders>
              <w:top w:val="single" w:sz="6" w:space="0" w:color="004098"/>
              <w:bottom w:val="single" w:sz="6" w:space="0" w:color="004098"/>
            </w:tcBorders>
            <w:vAlign w:val="top"/>
          </w:tcPr>
          <w:p>
            <w:pPr>
              <w:pStyle w:val="TableText"/>
              <w:spacing w:before="79" w:line="189" w:lineRule="auto"/>
              <w:ind w:left="36"/>
            </w:pPr>
            <w:r>
              <w:rPr>
                <w:color w:val="003E9A"/>
                <w:spacing w:val="-1"/>
              </w:rPr>
              <w:t>2021A</w:t>
            </w:r>
          </w:p>
        </w:tc>
        <w:tc>
          <w:tcPr>
            <w:tcW w:w="666" w:type="dxa"/>
            <w:tcBorders>
              <w:top w:val="single" w:sz="6" w:space="0" w:color="004098"/>
              <w:bottom w:val="single" w:sz="6" w:space="0" w:color="004098"/>
            </w:tcBorders>
            <w:vAlign w:val="top"/>
          </w:tcPr>
          <w:p>
            <w:pPr>
              <w:pStyle w:val="TableText"/>
              <w:spacing w:before="79" w:line="189" w:lineRule="auto"/>
              <w:ind w:left="115"/>
            </w:pPr>
            <w:r>
              <w:rPr>
                <w:color w:val="003E9A"/>
                <w:spacing w:val="-1"/>
              </w:rPr>
              <w:t>2022A</w:t>
            </w:r>
          </w:p>
        </w:tc>
        <w:tc>
          <w:tcPr>
            <w:tcW w:w="659" w:type="dxa"/>
            <w:tcBorders>
              <w:top w:val="single" w:sz="6" w:space="0" w:color="004098"/>
              <w:bottom w:val="single" w:sz="6" w:space="0" w:color="004098"/>
            </w:tcBorders>
            <w:vAlign w:val="top"/>
          </w:tcPr>
          <w:p>
            <w:pPr>
              <w:pStyle w:val="TableText"/>
              <w:spacing w:before="79" w:line="189" w:lineRule="auto"/>
              <w:ind w:left="117"/>
            </w:pPr>
            <w:r>
              <w:rPr>
                <w:color w:val="003E9A"/>
                <w:spacing w:val="-2"/>
              </w:rPr>
              <w:t>2023E</w:t>
            </w:r>
          </w:p>
        </w:tc>
        <w:tc>
          <w:tcPr>
            <w:tcW w:w="667" w:type="dxa"/>
            <w:tcBorders>
              <w:top w:val="single" w:sz="6" w:space="0" w:color="004098"/>
              <w:bottom w:val="single" w:sz="6" w:space="0" w:color="004098"/>
            </w:tcBorders>
            <w:vAlign w:val="top"/>
          </w:tcPr>
          <w:p>
            <w:pPr>
              <w:pStyle w:val="TableText"/>
              <w:spacing w:before="79" w:line="189" w:lineRule="auto"/>
              <w:ind w:left="123"/>
            </w:pPr>
            <w:r>
              <w:rPr>
                <w:color w:val="003E9A"/>
                <w:spacing w:val="-2"/>
              </w:rPr>
              <w:t>2024E</w:t>
            </w:r>
          </w:p>
        </w:tc>
        <w:tc>
          <w:tcPr>
            <w:tcW w:w="779" w:type="dxa"/>
            <w:tcBorders>
              <w:top w:val="single" w:sz="6" w:space="0" w:color="004098"/>
              <w:bottom w:val="single" w:sz="6" w:space="0" w:color="004098"/>
            </w:tcBorders>
            <w:vAlign w:val="top"/>
          </w:tcPr>
          <w:p>
            <w:pPr>
              <w:pStyle w:val="TableText"/>
              <w:spacing w:before="79" w:line="189" w:lineRule="auto"/>
              <w:ind w:left="123"/>
            </w:pPr>
            <w:r>
              <w:rPr>
                <w:color w:val="003E9A"/>
                <w:spacing w:val="-2"/>
              </w:rPr>
              <w:t>2025E</w:t>
            </w:r>
          </w:p>
        </w:tc>
      </w:tr>
      <w:tr>
        <w:tblPrEx>
          <w:tblW w:w="5386" w:type="dxa"/>
          <w:tblInd w:w="0" w:type="dxa"/>
          <w:tblLayout w:type="fixed"/>
        </w:tblPrEx>
        <w:trPr>
          <w:trHeight w:val="249"/>
        </w:trPr>
        <w:tc>
          <w:tcPr>
            <w:tcW w:w="2029" w:type="dxa"/>
            <w:tcBorders>
              <w:top w:val="single" w:sz="6" w:space="0" w:color="004098"/>
            </w:tcBorders>
            <w:vAlign w:val="top"/>
          </w:tcPr>
          <w:p>
            <w:pPr>
              <w:spacing w:before="57" w:line="224" w:lineRule="auto"/>
              <w:ind w:left="137"/>
              <w:rPr>
                <w:rFonts w:ascii="KaiTi" w:eastAsia="KaiTi" w:hAnsi="KaiTi" w:cs="KaiTi"/>
                <w:sz w:val="15"/>
                <w:szCs w:val="15"/>
              </w:rPr>
            </w:pPr>
            <w:r>
              <w:rPr>
                <w:rFonts w:ascii="KaiTi" w:eastAsia="KaiTi" w:hAnsi="KaiTi" w:cs="KaiTi"/>
                <w:spacing w:val="-2"/>
                <w:sz w:val="15"/>
                <w:szCs w:val="15"/>
                <w14:textOutline w14:w="2743">
                  <w14:solidFill>
                    <w14:srgbClr w14:val="000000"/>
                  </w14:solidFill>
                  <w14:prstDash w14:val="solid"/>
                  <w14:miter w14:lim="10"/>
                </w14:textOutline>
              </w:rPr>
              <w:t>营业收入</w:t>
            </w:r>
          </w:p>
        </w:tc>
        <w:tc>
          <w:tcPr>
            <w:tcW w:w="586" w:type="dxa"/>
            <w:tcBorders>
              <w:top w:val="single" w:sz="6" w:space="0" w:color="004098"/>
            </w:tcBorders>
            <w:vAlign w:val="top"/>
          </w:tcPr>
          <w:p>
            <w:pPr>
              <w:pStyle w:val="TableText"/>
              <w:spacing w:before="74" w:line="190" w:lineRule="auto"/>
              <w:ind w:left="37"/>
              <w:rPr>
                <w:sz w:val="15"/>
                <w:szCs w:val="15"/>
              </w:rPr>
            </w:pPr>
            <w:r>
              <w:rPr>
                <w:spacing w:val="-2"/>
                <w:sz w:val="15"/>
                <w:szCs w:val="15"/>
              </w:rPr>
              <w:t>5087</w:t>
            </w:r>
          </w:p>
        </w:tc>
        <w:tc>
          <w:tcPr>
            <w:tcW w:w="666" w:type="dxa"/>
            <w:tcBorders>
              <w:top w:val="single" w:sz="6" w:space="0" w:color="004098"/>
            </w:tcBorders>
            <w:vAlign w:val="top"/>
          </w:tcPr>
          <w:p>
            <w:pPr>
              <w:pStyle w:val="TableText"/>
              <w:spacing w:before="74" w:line="190" w:lineRule="auto"/>
              <w:ind w:left="116"/>
              <w:rPr>
                <w:sz w:val="15"/>
                <w:szCs w:val="15"/>
              </w:rPr>
            </w:pPr>
            <w:r>
              <w:rPr>
                <w:spacing w:val="-2"/>
                <w:sz w:val="15"/>
                <w:szCs w:val="15"/>
              </w:rPr>
              <w:t>5213</w:t>
            </w:r>
          </w:p>
        </w:tc>
        <w:tc>
          <w:tcPr>
            <w:tcW w:w="659" w:type="dxa"/>
            <w:tcBorders>
              <w:top w:val="single" w:sz="6" w:space="0" w:color="004098"/>
            </w:tcBorders>
            <w:vAlign w:val="top"/>
          </w:tcPr>
          <w:p>
            <w:pPr>
              <w:pStyle w:val="TableText"/>
              <w:spacing w:before="74" w:line="190" w:lineRule="auto"/>
              <w:ind w:left="118"/>
              <w:rPr>
                <w:sz w:val="15"/>
                <w:szCs w:val="15"/>
              </w:rPr>
            </w:pPr>
            <w:r>
              <w:rPr>
                <w:spacing w:val="-2"/>
                <w:sz w:val="15"/>
                <w:szCs w:val="15"/>
              </w:rPr>
              <w:t>5503</w:t>
            </w:r>
          </w:p>
        </w:tc>
        <w:tc>
          <w:tcPr>
            <w:tcW w:w="667" w:type="dxa"/>
            <w:tcBorders>
              <w:top w:val="single" w:sz="6" w:space="0" w:color="004098"/>
            </w:tcBorders>
            <w:vAlign w:val="top"/>
          </w:tcPr>
          <w:p>
            <w:pPr>
              <w:pStyle w:val="TableText"/>
              <w:spacing w:before="74" w:line="190" w:lineRule="auto"/>
              <w:ind w:left="120"/>
              <w:rPr>
                <w:sz w:val="15"/>
                <w:szCs w:val="15"/>
              </w:rPr>
            </w:pPr>
            <w:r>
              <w:rPr>
                <w:spacing w:val="-2"/>
                <w:sz w:val="15"/>
                <w:szCs w:val="15"/>
              </w:rPr>
              <w:t>6198</w:t>
            </w:r>
          </w:p>
        </w:tc>
        <w:tc>
          <w:tcPr>
            <w:tcW w:w="779" w:type="dxa"/>
            <w:tcBorders>
              <w:top w:val="single" w:sz="6" w:space="0" w:color="004098"/>
            </w:tcBorders>
            <w:vAlign w:val="top"/>
          </w:tcPr>
          <w:p>
            <w:pPr>
              <w:pStyle w:val="TableText"/>
              <w:spacing w:before="74" w:line="190" w:lineRule="auto"/>
              <w:ind w:left="122"/>
              <w:rPr>
                <w:sz w:val="15"/>
                <w:szCs w:val="15"/>
              </w:rPr>
            </w:pPr>
            <w:r>
              <w:rPr>
                <w:spacing w:val="-2"/>
                <w:sz w:val="15"/>
                <w:szCs w:val="15"/>
              </w:rPr>
              <w:t>7024</w:t>
            </w:r>
          </w:p>
        </w:tc>
      </w:tr>
      <w:tr>
        <w:tblPrEx>
          <w:tblW w:w="5386" w:type="dxa"/>
          <w:tblInd w:w="0" w:type="dxa"/>
          <w:tblLayout w:type="fixed"/>
        </w:tblPrEx>
        <w:trPr>
          <w:trHeight w:val="241"/>
        </w:trPr>
        <w:tc>
          <w:tcPr>
            <w:tcW w:w="2029" w:type="dxa"/>
            <w:vAlign w:val="top"/>
          </w:tcPr>
          <w:p>
            <w:pPr>
              <w:spacing w:before="47" w:line="219" w:lineRule="auto"/>
              <w:ind w:left="137"/>
              <w:rPr>
                <w:rFonts w:ascii="KaiTi" w:eastAsia="KaiTi" w:hAnsi="KaiTi" w:cs="KaiTi"/>
                <w:sz w:val="15"/>
                <w:szCs w:val="15"/>
              </w:rPr>
            </w:pPr>
            <w:r>
              <w:rPr>
                <w:rFonts w:ascii="KaiTi" w:eastAsia="KaiTi" w:hAnsi="KaiTi" w:cs="KaiTi"/>
                <w:spacing w:val="-3"/>
                <w:sz w:val="15"/>
                <w:szCs w:val="15"/>
              </w:rPr>
              <w:t>营业成本</w:t>
            </w:r>
          </w:p>
        </w:tc>
        <w:tc>
          <w:tcPr>
            <w:tcW w:w="586" w:type="dxa"/>
            <w:vAlign w:val="top"/>
          </w:tcPr>
          <w:p>
            <w:pPr>
              <w:pStyle w:val="TableText"/>
              <w:spacing w:before="65" w:line="190" w:lineRule="auto"/>
              <w:ind w:left="31"/>
              <w:rPr>
                <w:sz w:val="15"/>
                <w:szCs w:val="15"/>
              </w:rPr>
            </w:pPr>
            <w:r>
              <w:rPr>
                <w:spacing w:val="-1"/>
                <w:sz w:val="15"/>
                <w:szCs w:val="15"/>
              </w:rPr>
              <w:t>4722</w:t>
            </w:r>
          </w:p>
        </w:tc>
        <w:tc>
          <w:tcPr>
            <w:tcW w:w="666" w:type="dxa"/>
            <w:vAlign w:val="top"/>
          </w:tcPr>
          <w:p>
            <w:pPr>
              <w:pStyle w:val="TableText"/>
              <w:spacing w:before="65" w:line="190" w:lineRule="auto"/>
              <w:ind w:left="116"/>
              <w:rPr>
                <w:sz w:val="15"/>
                <w:szCs w:val="15"/>
              </w:rPr>
            </w:pPr>
            <w:r>
              <w:rPr>
                <w:spacing w:val="-2"/>
                <w:sz w:val="15"/>
                <w:szCs w:val="15"/>
              </w:rPr>
              <w:t>5105</w:t>
            </w:r>
          </w:p>
        </w:tc>
        <w:tc>
          <w:tcPr>
            <w:tcW w:w="659" w:type="dxa"/>
            <w:vAlign w:val="top"/>
          </w:tcPr>
          <w:p>
            <w:pPr>
              <w:pStyle w:val="TableText"/>
              <w:spacing w:before="65" w:line="190" w:lineRule="auto"/>
              <w:ind w:left="118"/>
              <w:rPr>
                <w:sz w:val="15"/>
                <w:szCs w:val="15"/>
              </w:rPr>
            </w:pPr>
            <w:r>
              <w:rPr>
                <w:spacing w:val="-2"/>
                <w:sz w:val="15"/>
                <w:szCs w:val="15"/>
              </w:rPr>
              <w:t>5061</w:t>
            </w:r>
          </w:p>
        </w:tc>
        <w:tc>
          <w:tcPr>
            <w:tcW w:w="667" w:type="dxa"/>
            <w:vAlign w:val="top"/>
          </w:tcPr>
          <w:p>
            <w:pPr>
              <w:pStyle w:val="TableText"/>
              <w:spacing w:before="65" w:line="190" w:lineRule="auto"/>
              <w:ind w:left="123"/>
              <w:rPr>
                <w:sz w:val="15"/>
                <w:szCs w:val="15"/>
              </w:rPr>
            </w:pPr>
            <w:r>
              <w:rPr>
                <w:spacing w:val="-2"/>
                <w:sz w:val="15"/>
                <w:szCs w:val="15"/>
              </w:rPr>
              <w:t>5632</w:t>
            </w:r>
          </w:p>
        </w:tc>
        <w:tc>
          <w:tcPr>
            <w:tcW w:w="779" w:type="dxa"/>
            <w:vAlign w:val="top"/>
          </w:tcPr>
          <w:p>
            <w:pPr>
              <w:pStyle w:val="TableText"/>
              <w:spacing w:before="65" w:line="190" w:lineRule="auto"/>
              <w:ind w:left="121"/>
              <w:rPr>
                <w:sz w:val="15"/>
                <w:szCs w:val="15"/>
              </w:rPr>
            </w:pPr>
            <w:r>
              <w:rPr>
                <w:spacing w:val="-2"/>
                <w:sz w:val="15"/>
                <w:szCs w:val="15"/>
              </w:rPr>
              <w:t>6202</w:t>
            </w:r>
          </w:p>
        </w:tc>
      </w:tr>
      <w:tr>
        <w:tblPrEx>
          <w:tblW w:w="5386" w:type="dxa"/>
          <w:tblInd w:w="0" w:type="dxa"/>
          <w:tblLayout w:type="fixed"/>
        </w:tblPrEx>
        <w:trPr>
          <w:trHeight w:val="238"/>
        </w:trPr>
        <w:tc>
          <w:tcPr>
            <w:tcW w:w="2029" w:type="dxa"/>
            <w:vAlign w:val="top"/>
          </w:tcPr>
          <w:p>
            <w:pPr>
              <w:spacing w:before="46" w:line="223" w:lineRule="auto"/>
              <w:ind w:left="137"/>
              <w:rPr>
                <w:rFonts w:ascii="KaiTi" w:eastAsia="KaiTi" w:hAnsi="KaiTi" w:cs="KaiTi"/>
                <w:sz w:val="15"/>
                <w:szCs w:val="15"/>
              </w:rPr>
            </w:pPr>
            <w:r>
              <w:rPr>
                <w:rFonts w:ascii="KaiTi" w:eastAsia="KaiTi" w:hAnsi="KaiTi" w:cs="KaiTi"/>
                <w:spacing w:val="-2"/>
                <w:sz w:val="15"/>
                <w:szCs w:val="15"/>
              </w:rPr>
              <w:t>营业税金及附加</w:t>
            </w:r>
          </w:p>
        </w:tc>
        <w:tc>
          <w:tcPr>
            <w:tcW w:w="586" w:type="dxa"/>
            <w:vAlign w:val="top"/>
          </w:tcPr>
          <w:p>
            <w:pPr>
              <w:pStyle w:val="TableText"/>
              <w:spacing w:before="64" w:line="190" w:lineRule="auto"/>
              <w:ind w:left="36"/>
              <w:rPr>
                <w:sz w:val="15"/>
                <w:szCs w:val="15"/>
              </w:rPr>
            </w:pPr>
            <w:r>
              <w:rPr>
                <w:spacing w:val="-2"/>
                <w:sz w:val="15"/>
                <w:szCs w:val="15"/>
              </w:rPr>
              <w:t>25</w:t>
            </w:r>
          </w:p>
        </w:tc>
        <w:tc>
          <w:tcPr>
            <w:tcW w:w="666" w:type="dxa"/>
            <w:vAlign w:val="top"/>
          </w:tcPr>
          <w:p>
            <w:pPr>
              <w:pStyle w:val="TableText"/>
              <w:spacing w:before="64" w:line="190" w:lineRule="auto"/>
              <w:ind w:left="114"/>
              <w:rPr>
                <w:sz w:val="15"/>
                <w:szCs w:val="15"/>
              </w:rPr>
            </w:pPr>
            <w:r>
              <w:rPr>
                <w:spacing w:val="-2"/>
                <w:sz w:val="15"/>
                <w:szCs w:val="15"/>
              </w:rPr>
              <w:t>37</w:t>
            </w:r>
          </w:p>
        </w:tc>
        <w:tc>
          <w:tcPr>
            <w:tcW w:w="659" w:type="dxa"/>
            <w:vAlign w:val="top"/>
          </w:tcPr>
          <w:p>
            <w:pPr>
              <w:pStyle w:val="TableText"/>
              <w:spacing w:before="64" w:line="190" w:lineRule="auto"/>
              <w:ind w:left="116"/>
              <w:rPr>
                <w:sz w:val="15"/>
                <w:szCs w:val="15"/>
              </w:rPr>
            </w:pPr>
            <w:r>
              <w:rPr>
                <w:spacing w:val="-2"/>
                <w:sz w:val="15"/>
                <w:szCs w:val="15"/>
              </w:rPr>
              <w:t>24</w:t>
            </w:r>
          </w:p>
        </w:tc>
        <w:tc>
          <w:tcPr>
            <w:tcW w:w="667" w:type="dxa"/>
            <w:vAlign w:val="top"/>
          </w:tcPr>
          <w:p>
            <w:pPr>
              <w:pStyle w:val="TableText"/>
              <w:spacing w:before="64" w:line="190" w:lineRule="auto"/>
              <w:ind w:left="121"/>
              <w:rPr>
                <w:sz w:val="15"/>
                <w:szCs w:val="15"/>
              </w:rPr>
            </w:pPr>
            <w:r>
              <w:rPr>
                <w:spacing w:val="-2"/>
                <w:sz w:val="15"/>
                <w:szCs w:val="15"/>
              </w:rPr>
              <w:t>30</w:t>
            </w:r>
          </w:p>
        </w:tc>
        <w:tc>
          <w:tcPr>
            <w:tcW w:w="779" w:type="dxa"/>
            <w:vAlign w:val="top"/>
          </w:tcPr>
          <w:p>
            <w:pPr>
              <w:pStyle w:val="TableText"/>
              <w:spacing w:before="64" w:line="190" w:lineRule="auto"/>
              <w:ind w:left="121"/>
              <w:rPr>
                <w:sz w:val="15"/>
                <w:szCs w:val="15"/>
              </w:rPr>
            </w:pPr>
            <w:r>
              <w:rPr>
                <w:spacing w:val="-2"/>
                <w:sz w:val="15"/>
                <w:szCs w:val="15"/>
              </w:rPr>
              <w:t>37</w:t>
            </w:r>
          </w:p>
        </w:tc>
      </w:tr>
      <w:tr>
        <w:tblPrEx>
          <w:tblW w:w="5386" w:type="dxa"/>
          <w:tblInd w:w="0" w:type="dxa"/>
          <w:tblLayout w:type="fixed"/>
        </w:tblPrEx>
        <w:trPr>
          <w:trHeight w:val="242"/>
        </w:trPr>
        <w:tc>
          <w:tcPr>
            <w:tcW w:w="2029" w:type="dxa"/>
            <w:vAlign w:val="top"/>
          </w:tcPr>
          <w:p>
            <w:pPr>
              <w:spacing w:before="48" w:line="219" w:lineRule="auto"/>
              <w:ind w:left="137"/>
              <w:rPr>
                <w:rFonts w:ascii="KaiTi" w:eastAsia="KaiTi" w:hAnsi="KaiTi" w:cs="KaiTi"/>
                <w:sz w:val="15"/>
                <w:szCs w:val="15"/>
              </w:rPr>
            </w:pPr>
            <w:r>
              <w:rPr>
                <w:rFonts w:ascii="KaiTi" w:eastAsia="KaiTi" w:hAnsi="KaiTi" w:cs="KaiTi"/>
                <w:spacing w:val="-3"/>
                <w:sz w:val="15"/>
                <w:szCs w:val="15"/>
              </w:rPr>
              <w:t>营业费用</w:t>
            </w:r>
          </w:p>
        </w:tc>
        <w:tc>
          <w:tcPr>
            <w:tcW w:w="586" w:type="dxa"/>
            <w:vAlign w:val="top"/>
          </w:tcPr>
          <w:p>
            <w:pPr>
              <w:pStyle w:val="TableText"/>
              <w:spacing w:before="66" w:line="190" w:lineRule="auto"/>
              <w:ind w:left="31"/>
              <w:rPr>
                <w:sz w:val="15"/>
                <w:szCs w:val="15"/>
              </w:rPr>
            </w:pPr>
            <w:r>
              <w:rPr>
                <w:spacing w:val="-1"/>
                <w:sz w:val="15"/>
                <w:szCs w:val="15"/>
              </w:rPr>
              <w:t>49</w:t>
            </w:r>
          </w:p>
        </w:tc>
        <w:tc>
          <w:tcPr>
            <w:tcW w:w="666" w:type="dxa"/>
            <w:vAlign w:val="top"/>
          </w:tcPr>
          <w:p>
            <w:pPr>
              <w:pStyle w:val="TableText"/>
              <w:spacing w:before="68" w:line="187" w:lineRule="auto"/>
              <w:ind w:left="114"/>
              <w:rPr>
                <w:sz w:val="15"/>
                <w:szCs w:val="15"/>
              </w:rPr>
            </w:pPr>
            <w:r>
              <w:rPr>
                <w:spacing w:val="-2"/>
                <w:sz w:val="15"/>
                <w:szCs w:val="15"/>
              </w:rPr>
              <w:t>75</w:t>
            </w:r>
          </w:p>
        </w:tc>
        <w:tc>
          <w:tcPr>
            <w:tcW w:w="659" w:type="dxa"/>
            <w:vAlign w:val="top"/>
          </w:tcPr>
          <w:p>
            <w:pPr>
              <w:pStyle w:val="TableText"/>
              <w:spacing w:before="68" w:line="187" w:lineRule="auto"/>
              <w:ind w:left="118"/>
              <w:rPr>
                <w:sz w:val="15"/>
                <w:szCs w:val="15"/>
              </w:rPr>
            </w:pPr>
            <w:r>
              <w:rPr>
                <w:spacing w:val="-3"/>
                <w:sz w:val="15"/>
                <w:szCs w:val="15"/>
              </w:rPr>
              <w:t>55</w:t>
            </w:r>
          </w:p>
        </w:tc>
        <w:tc>
          <w:tcPr>
            <w:tcW w:w="667" w:type="dxa"/>
            <w:vAlign w:val="top"/>
          </w:tcPr>
          <w:p>
            <w:pPr>
              <w:pStyle w:val="TableText"/>
              <w:spacing w:before="66" w:line="190" w:lineRule="auto"/>
              <w:ind w:left="120"/>
              <w:rPr>
                <w:sz w:val="15"/>
                <w:szCs w:val="15"/>
              </w:rPr>
            </w:pPr>
            <w:r>
              <w:rPr>
                <w:spacing w:val="-2"/>
                <w:sz w:val="15"/>
                <w:szCs w:val="15"/>
              </w:rPr>
              <w:t>68</w:t>
            </w:r>
          </w:p>
        </w:tc>
        <w:tc>
          <w:tcPr>
            <w:tcW w:w="779" w:type="dxa"/>
            <w:vAlign w:val="top"/>
          </w:tcPr>
          <w:p>
            <w:pPr>
              <w:pStyle w:val="TableText"/>
              <w:spacing w:before="66" w:line="190" w:lineRule="auto"/>
              <w:ind w:left="131"/>
              <w:rPr>
                <w:sz w:val="15"/>
                <w:szCs w:val="15"/>
              </w:rPr>
            </w:pPr>
            <w:r>
              <w:rPr>
                <w:spacing w:val="-4"/>
                <w:sz w:val="15"/>
                <w:szCs w:val="15"/>
              </w:rPr>
              <w:t>102</w:t>
            </w:r>
          </w:p>
        </w:tc>
      </w:tr>
      <w:tr>
        <w:tblPrEx>
          <w:tblW w:w="5386" w:type="dxa"/>
          <w:tblInd w:w="0" w:type="dxa"/>
          <w:tblLayout w:type="fixed"/>
        </w:tblPrEx>
        <w:trPr>
          <w:trHeight w:val="240"/>
        </w:trPr>
        <w:tc>
          <w:tcPr>
            <w:tcW w:w="2029" w:type="dxa"/>
            <w:vAlign w:val="top"/>
          </w:tcPr>
          <w:p>
            <w:pPr>
              <w:spacing w:before="46" w:line="217" w:lineRule="auto"/>
              <w:ind w:left="131"/>
              <w:rPr>
                <w:rFonts w:ascii="KaiTi" w:eastAsia="KaiTi" w:hAnsi="KaiTi" w:cs="KaiTi"/>
                <w:sz w:val="15"/>
                <w:szCs w:val="15"/>
              </w:rPr>
            </w:pPr>
            <w:r>
              <w:rPr>
                <w:rFonts w:ascii="KaiTi" w:eastAsia="KaiTi" w:hAnsi="KaiTi" w:cs="KaiTi"/>
                <w:spacing w:val="-2"/>
                <w:sz w:val="15"/>
                <w:szCs w:val="15"/>
              </w:rPr>
              <w:t>管理费用</w:t>
            </w:r>
          </w:p>
        </w:tc>
        <w:tc>
          <w:tcPr>
            <w:tcW w:w="586" w:type="dxa"/>
            <w:vAlign w:val="top"/>
          </w:tcPr>
          <w:p>
            <w:pPr>
              <w:pStyle w:val="TableText"/>
              <w:spacing w:before="64" w:line="190" w:lineRule="auto"/>
              <w:ind w:left="33"/>
              <w:rPr>
                <w:sz w:val="15"/>
                <w:szCs w:val="15"/>
              </w:rPr>
            </w:pPr>
            <w:r>
              <w:rPr>
                <w:spacing w:val="-2"/>
                <w:sz w:val="15"/>
                <w:szCs w:val="15"/>
              </w:rPr>
              <w:t>96</w:t>
            </w:r>
          </w:p>
        </w:tc>
        <w:tc>
          <w:tcPr>
            <w:tcW w:w="666" w:type="dxa"/>
            <w:vAlign w:val="top"/>
          </w:tcPr>
          <w:p>
            <w:pPr>
              <w:pStyle w:val="TableText"/>
              <w:spacing w:before="64" w:line="190" w:lineRule="auto"/>
              <w:ind w:left="111"/>
              <w:rPr>
                <w:sz w:val="15"/>
                <w:szCs w:val="15"/>
              </w:rPr>
            </w:pPr>
            <w:r>
              <w:rPr>
                <w:spacing w:val="-2"/>
                <w:sz w:val="15"/>
                <w:szCs w:val="15"/>
              </w:rPr>
              <w:t>91</w:t>
            </w:r>
          </w:p>
        </w:tc>
        <w:tc>
          <w:tcPr>
            <w:tcW w:w="659" w:type="dxa"/>
            <w:vAlign w:val="top"/>
          </w:tcPr>
          <w:p>
            <w:pPr>
              <w:pStyle w:val="TableText"/>
              <w:spacing w:before="64" w:line="190" w:lineRule="auto"/>
              <w:ind w:left="114"/>
              <w:rPr>
                <w:sz w:val="15"/>
                <w:szCs w:val="15"/>
              </w:rPr>
            </w:pPr>
            <w:r>
              <w:rPr>
                <w:spacing w:val="-2"/>
                <w:sz w:val="15"/>
                <w:szCs w:val="15"/>
              </w:rPr>
              <w:t>86</w:t>
            </w:r>
          </w:p>
        </w:tc>
        <w:tc>
          <w:tcPr>
            <w:tcW w:w="667" w:type="dxa"/>
            <w:vAlign w:val="top"/>
          </w:tcPr>
          <w:p>
            <w:pPr>
              <w:pStyle w:val="TableText"/>
              <w:spacing w:before="64" w:line="190" w:lineRule="auto"/>
              <w:ind w:left="119"/>
              <w:rPr>
                <w:sz w:val="15"/>
                <w:szCs w:val="15"/>
              </w:rPr>
            </w:pPr>
            <w:r>
              <w:rPr>
                <w:spacing w:val="-2"/>
                <w:sz w:val="15"/>
                <w:szCs w:val="15"/>
              </w:rPr>
              <w:t>96</w:t>
            </w:r>
          </w:p>
        </w:tc>
        <w:tc>
          <w:tcPr>
            <w:tcW w:w="779" w:type="dxa"/>
            <w:vAlign w:val="top"/>
          </w:tcPr>
          <w:p>
            <w:pPr>
              <w:pStyle w:val="TableText"/>
              <w:spacing w:before="64" w:line="190" w:lineRule="auto"/>
              <w:ind w:left="131"/>
              <w:rPr>
                <w:sz w:val="15"/>
                <w:szCs w:val="15"/>
              </w:rPr>
            </w:pPr>
            <w:r>
              <w:rPr>
                <w:spacing w:val="-4"/>
                <w:sz w:val="15"/>
                <w:szCs w:val="15"/>
              </w:rPr>
              <w:t>133</w:t>
            </w:r>
          </w:p>
        </w:tc>
      </w:tr>
      <w:tr>
        <w:tblPrEx>
          <w:tblW w:w="5386" w:type="dxa"/>
          <w:tblInd w:w="0" w:type="dxa"/>
          <w:tblLayout w:type="fixed"/>
        </w:tblPrEx>
        <w:trPr>
          <w:trHeight w:val="239"/>
        </w:trPr>
        <w:tc>
          <w:tcPr>
            <w:tcW w:w="2029" w:type="dxa"/>
            <w:vAlign w:val="top"/>
          </w:tcPr>
          <w:p>
            <w:pPr>
              <w:spacing w:before="46" w:line="219" w:lineRule="auto"/>
              <w:ind w:left="123"/>
              <w:rPr>
                <w:rFonts w:ascii="KaiTi" w:eastAsia="KaiTi" w:hAnsi="KaiTi" w:cs="KaiTi"/>
                <w:sz w:val="15"/>
                <w:szCs w:val="15"/>
              </w:rPr>
            </w:pPr>
            <w:r>
              <w:rPr>
                <w:rFonts w:ascii="KaiTi" w:eastAsia="KaiTi" w:hAnsi="KaiTi" w:cs="KaiTi"/>
                <w:sz w:val="15"/>
                <w:szCs w:val="15"/>
              </w:rPr>
              <w:t>研发费用</w:t>
            </w:r>
          </w:p>
        </w:tc>
        <w:tc>
          <w:tcPr>
            <w:tcW w:w="586" w:type="dxa"/>
            <w:vAlign w:val="top"/>
          </w:tcPr>
          <w:p>
            <w:pPr>
              <w:pStyle w:val="TableText"/>
              <w:spacing w:before="64" w:line="190" w:lineRule="auto"/>
              <w:ind w:left="37"/>
              <w:rPr>
                <w:sz w:val="15"/>
                <w:szCs w:val="15"/>
              </w:rPr>
            </w:pPr>
            <w:r>
              <w:rPr>
                <w:spacing w:val="-3"/>
                <w:sz w:val="15"/>
                <w:szCs w:val="15"/>
              </w:rPr>
              <w:t>58</w:t>
            </w:r>
          </w:p>
        </w:tc>
        <w:tc>
          <w:tcPr>
            <w:tcW w:w="666" w:type="dxa"/>
            <w:vAlign w:val="top"/>
          </w:tcPr>
          <w:p>
            <w:pPr>
              <w:pStyle w:val="TableText"/>
              <w:spacing w:before="64" w:line="190" w:lineRule="auto"/>
              <w:ind w:left="111"/>
              <w:rPr>
                <w:sz w:val="15"/>
                <w:szCs w:val="15"/>
              </w:rPr>
            </w:pPr>
            <w:r>
              <w:rPr>
                <w:spacing w:val="-2"/>
                <w:sz w:val="15"/>
                <w:szCs w:val="15"/>
              </w:rPr>
              <w:t>90</w:t>
            </w:r>
          </w:p>
        </w:tc>
        <w:tc>
          <w:tcPr>
            <w:tcW w:w="659" w:type="dxa"/>
            <w:vAlign w:val="top"/>
          </w:tcPr>
          <w:p>
            <w:pPr>
              <w:pStyle w:val="TableText"/>
              <w:spacing w:before="64" w:line="190" w:lineRule="auto"/>
              <w:ind w:left="113"/>
              <w:rPr>
                <w:sz w:val="15"/>
                <w:szCs w:val="15"/>
              </w:rPr>
            </w:pPr>
            <w:r>
              <w:rPr>
                <w:spacing w:val="-2"/>
                <w:sz w:val="15"/>
                <w:szCs w:val="15"/>
              </w:rPr>
              <w:t>92</w:t>
            </w:r>
          </w:p>
        </w:tc>
        <w:tc>
          <w:tcPr>
            <w:tcW w:w="667" w:type="dxa"/>
            <w:vAlign w:val="top"/>
          </w:tcPr>
          <w:p>
            <w:pPr>
              <w:pStyle w:val="TableText"/>
              <w:spacing w:before="64" w:line="190" w:lineRule="auto"/>
              <w:ind w:left="131"/>
              <w:rPr>
                <w:sz w:val="15"/>
                <w:szCs w:val="15"/>
              </w:rPr>
            </w:pPr>
            <w:r>
              <w:rPr>
                <w:spacing w:val="-4"/>
                <w:sz w:val="15"/>
                <w:szCs w:val="15"/>
              </w:rPr>
              <w:t>103</w:t>
            </w:r>
          </w:p>
        </w:tc>
        <w:tc>
          <w:tcPr>
            <w:tcW w:w="779" w:type="dxa"/>
            <w:vAlign w:val="top"/>
          </w:tcPr>
          <w:p>
            <w:pPr>
              <w:pStyle w:val="TableText"/>
              <w:spacing w:before="64" w:line="190" w:lineRule="auto"/>
              <w:ind w:left="131"/>
              <w:rPr>
                <w:sz w:val="15"/>
                <w:szCs w:val="15"/>
              </w:rPr>
            </w:pPr>
            <w:r>
              <w:rPr>
                <w:spacing w:val="-4"/>
                <w:sz w:val="15"/>
                <w:szCs w:val="15"/>
              </w:rPr>
              <w:t>109</w:t>
            </w:r>
          </w:p>
        </w:tc>
      </w:tr>
      <w:tr>
        <w:tblPrEx>
          <w:tblW w:w="5386" w:type="dxa"/>
          <w:tblInd w:w="0" w:type="dxa"/>
          <w:tblLayout w:type="fixed"/>
        </w:tblPrEx>
        <w:trPr>
          <w:trHeight w:val="241"/>
        </w:trPr>
        <w:tc>
          <w:tcPr>
            <w:tcW w:w="2029" w:type="dxa"/>
            <w:vAlign w:val="top"/>
          </w:tcPr>
          <w:p>
            <w:pPr>
              <w:spacing w:before="47" w:line="219" w:lineRule="auto"/>
              <w:ind w:left="131"/>
              <w:rPr>
                <w:rFonts w:ascii="KaiTi" w:eastAsia="KaiTi" w:hAnsi="KaiTi" w:cs="KaiTi"/>
                <w:sz w:val="15"/>
                <w:szCs w:val="15"/>
              </w:rPr>
            </w:pPr>
            <w:r>
              <w:rPr>
                <w:rFonts w:ascii="KaiTi" w:eastAsia="KaiTi" w:hAnsi="KaiTi" w:cs="KaiTi"/>
                <w:spacing w:val="-2"/>
                <w:sz w:val="15"/>
                <w:szCs w:val="15"/>
              </w:rPr>
              <w:t>财务费用</w:t>
            </w:r>
          </w:p>
        </w:tc>
        <w:tc>
          <w:tcPr>
            <w:tcW w:w="586" w:type="dxa"/>
            <w:vAlign w:val="top"/>
          </w:tcPr>
          <w:p>
            <w:pPr>
              <w:pStyle w:val="TableText"/>
              <w:spacing w:before="66" w:line="189" w:lineRule="auto"/>
              <w:ind w:left="35"/>
              <w:rPr>
                <w:sz w:val="15"/>
                <w:szCs w:val="15"/>
              </w:rPr>
            </w:pPr>
            <w:r>
              <w:rPr>
                <w:spacing w:val="-2"/>
                <w:sz w:val="15"/>
                <w:szCs w:val="15"/>
              </w:rPr>
              <w:t>76</w:t>
            </w:r>
          </w:p>
        </w:tc>
        <w:tc>
          <w:tcPr>
            <w:tcW w:w="666" w:type="dxa"/>
            <w:vAlign w:val="top"/>
          </w:tcPr>
          <w:p>
            <w:pPr>
              <w:pStyle w:val="TableText"/>
              <w:spacing w:before="65" w:line="190" w:lineRule="auto"/>
              <w:ind w:left="123"/>
              <w:rPr>
                <w:sz w:val="15"/>
                <w:szCs w:val="15"/>
              </w:rPr>
            </w:pPr>
            <w:r>
              <w:rPr>
                <w:spacing w:val="-4"/>
                <w:sz w:val="15"/>
                <w:szCs w:val="15"/>
              </w:rPr>
              <w:t>128</w:t>
            </w:r>
          </w:p>
        </w:tc>
        <w:tc>
          <w:tcPr>
            <w:tcW w:w="659" w:type="dxa"/>
            <w:vAlign w:val="top"/>
          </w:tcPr>
          <w:p>
            <w:pPr>
              <w:pStyle w:val="TableText"/>
              <w:spacing w:before="65" w:line="190" w:lineRule="auto"/>
              <w:ind w:left="125"/>
              <w:rPr>
                <w:sz w:val="15"/>
                <w:szCs w:val="15"/>
              </w:rPr>
            </w:pPr>
            <w:r>
              <w:rPr>
                <w:spacing w:val="-4"/>
                <w:sz w:val="15"/>
                <w:szCs w:val="15"/>
              </w:rPr>
              <w:t>102</w:t>
            </w:r>
          </w:p>
        </w:tc>
        <w:tc>
          <w:tcPr>
            <w:tcW w:w="667" w:type="dxa"/>
            <w:vAlign w:val="top"/>
          </w:tcPr>
          <w:p>
            <w:pPr>
              <w:pStyle w:val="TableText"/>
              <w:spacing w:before="65" w:line="190" w:lineRule="auto"/>
              <w:ind w:left="131"/>
              <w:rPr>
                <w:sz w:val="15"/>
                <w:szCs w:val="15"/>
              </w:rPr>
            </w:pPr>
            <w:r>
              <w:rPr>
                <w:spacing w:val="-4"/>
                <w:sz w:val="15"/>
                <w:szCs w:val="15"/>
              </w:rPr>
              <w:t>108</w:t>
            </w:r>
          </w:p>
        </w:tc>
        <w:tc>
          <w:tcPr>
            <w:tcW w:w="779" w:type="dxa"/>
            <w:vAlign w:val="top"/>
          </w:tcPr>
          <w:p>
            <w:pPr>
              <w:pStyle w:val="TableText"/>
              <w:spacing w:before="65" w:line="190" w:lineRule="auto"/>
              <w:ind w:left="131"/>
              <w:rPr>
                <w:sz w:val="15"/>
                <w:szCs w:val="15"/>
              </w:rPr>
            </w:pPr>
            <w:r>
              <w:rPr>
                <w:spacing w:val="-4"/>
                <w:sz w:val="15"/>
                <w:szCs w:val="15"/>
              </w:rPr>
              <w:t>108</w:t>
            </w:r>
          </w:p>
        </w:tc>
      </w:tr>
      <w:tr>
        <w:tblPrEx>
          <w:tblW w:w="5386" w:type="dxa"/>
          <w:tblInd w:w="0" w:type="dxa"/>
          <w:tblLayout w:type="fixed"/>
        </w:tblPrEx>
        <w:trPr>
          <w:trHeight w:val="241"/>
        </w:trPr>
        <w:tc>
          <w:tcPr>
            <w:tcW w:w="2029" w:type="dxa"/>
            <w:vAlign w:val="top"/>
          </w:tcPr>
          <w:p>
            <w:pPr>
              <w:spacing w:before="46" w:line="217" w:lineRule="auto"/>
              <w:ind w:left="136"/>
              <w:rPr>
                <w:rFonts w:ascii="KaiTi" w:eastAsia="KaiTi" w:hAnsi="KaiTi" w:cs="KaiTi"/>
                <w:sz w:val="15"/>
                <w:szCs w:val="15"/>
              </w:rPr>
            </w:pPr>
            <w:r>
              <w:rPr>
                <w:rFonts w:ascii="KaiTi" w:eastAsia="KaiTi" w:hAnsi="KaiTi" w:cs="KaiTi"/>
                <w:spacing w:val="-2"/>
                <w:sz w:val="15"/>
                <w:szCs w:val="15"/>
              </w:rPr>
              <w:t>资产减值损失</w:t>
            </w:r>
          </w:p>
        </w:tc>
        <w:tc>
          <w:tcPr>
            <w:tcW w:w="586" w:type="dxa"/>
            <w:vAlign w:val="top"/>
          </w:tcPr>
          <w:p>
            <w:pPr>
              <w:pStyle w:val="TableText"/>
              <w:spacing w:before="64" w:line="190" w:lineRule="auto"/>
              <w:ind w:left="34"/>
              <w:rPr>
                <w:sz w:val="15"/>
                <w:szCs w:val="15"/>
              </w:rPr>
            </w:pPr>
            <w:r>
              <w:rPr>
                <w:spacing w:val="-2"/>
                <w:sz w:val="15"/>
                <w:szCs w:val="15"/>
              </w:rPr>
              <w:t>-21</w:t>
            </w:r>
          </w:p>
        </w:tc>
        <w:tc>
          <w:tcPr>
            <w:tcW w:w="666" w:type="dxa"/>
            <w:vAlign w:val="top"/>
          </w:tcPr>
          <w:p>
            <w:pPr>
              <w:pStyle w:val="TableText"/>
              <w:spacing w:before="64" w:line="190" w:lineRule="auto"/>
              <w:ind w:left="113"/>
              <w:rPr>
                <w:sz w:val="15"/>
                <w:szCs w:val="15"/>
              </w:rPr>
            </w:pPr>
            <w:r>
              <w:rPr>
                <w:sz w:val="15"/>
                <w:szCs w:val="15"/>
              </w:rPr>
              <w:t>-10</w:t>
            </w:r>
          </w:p>
        </w:tc>
        <w:tc>
          <w:tcPr>
            <w:tcW w:w="659" w:type="dxa"/>
            <w:vAlign w:val="top"/>
          </w:tcPr>
          <w:p>
            <w:pPr>
              <w:pStyle w:val="TableText"/>
              <w:spacing w:before="64" w:line="190" w:lineRule="auto"/>
              <w:ind w:left="115"/>
              <w:rPr>
                <w:sz w:val="15"/>
                <w:szCs w:val="15"/>
              </w:rPr>
            </w:pPr>
            <w:r>
              <w:rPr>
                <w:sz w:val="15"/>
                <w:szCs w:val="15"/>
              </w:rPr>
              <w:t>0</w:t>
            </w:r>
          </w:p>
        </w:tc>
        <w:tc>
          <w:tcPr>
            <w:tcW w:w="667" w:type="dxa"/>
            <w:vAlign w:val="top"/>
          </w:tcPr>
          <w:p>
            <w:pPr>
              <w:pStyle w:val="TableText"/>
              <w:spacing w:before="64" w:line="190" w:lineRule="auto"/>
              <w:ind w:left="120"/>
              <w:rPr>
                <w:sz w:val="15"/>
                <w:szCs w:val="15"/>
              </w:rPr>
            </w:pPr>
            <w:r>
              <w:rPr>
                <w:sz w:val="15"/>
                <w:szCs w:val="15"/>
              </w:rPr>
              <w:t>0</w:t>
            </w:r>
          </w:p>
        </w:tc>
        <w:tc>
          <w:tcPr>
            <w:tcW w:w="779" w:type="dxa"/>
            <w:vAlign w:val="top"/>
          </w:tcPr>
          <w:p>
            <w:pPr>
              <w:pStyle w:val="TableText"/>
              <w:spacing w:before="64" w:line="190" w:lineRule="auto"/>
              <w:ind w:left="120"/>
              <w:rPr>
                <w:sz w:val="15"/>
                <w:szCs w:val="15"/>
              </w:rPr>
            </w:pPr>
            <w:r>
              <w:rPr>
                <w:sz w:val="15"/>
                <w:szCs w:val="15"/>
              </w:rPr>
              <w:t>0</w:t>
            </w:r>
          </w:p>
        </w:tc>
      </w:tr>
      <w:tr>
        <w:tblPrEx>
          <w:tblW w:w="5386" w:type="dxa"/>
          <w:tblInd w:w="0" w:type="dxa"/>
          <w:tblLayout w:type="fixed"/>
        </w:tblPrEx>
        <w:trPr>
          <w:trHeight w:val="240"/>
        </w:trPr>
        <w:tc>
          <w:tcPr>
            <w:tcW w:w="2029" w:type="dxa"/>
            <w:vAlign w:val="top"/>
          </w:tcPr>
          <w:p>
            <w:pPr>
              <w:spacing w:before="45" w:line="219" w:lineRule="auto"/>
              <w:ind w:left="128"/>
              <w:rPr>
                <w:rFonts w:ascii="KaiTi" w:eastAsia="KaiTi" w:hAnsi="KaiTi" w:cs="KaiTi"/>
                <w:sz w:val="15"/>
                <w:szCs w:val="15"/>
              </w:rPr>
            </w:pPr>
            <w:r>
              <w:rPr>
                <w:rFonts w:ascii="KaiTi" w:eastAsia="KaiTi" w:hAnsi="KaiTi" w:cs="KaiTi"/>
                <w:spacing w:val="-1"/>
                <w:sz w:val="15"/>
                <w:szCs w:val="15"/>
              </w:rPr>
              <w:t>其他收益</w:t>
            </w:r>
          </w:p>
        </w:tc>
        <w:tc>
          <w:tcPr>
            <w:tcW w:w="586" w:type="dxa"/>
            <w:vAlign w:val="top"/>
          </w:tcPr>
          <w:p>
            <w:pPr>
              <w:pStyle w:val="TableText"/>
              <w:spacing w:before="65" w:line="187" w:lineRule="auto"/>
              <w:ind w:left="44"/>
              <w:rPr>
                <w:sz w:val="15"/>
                <w:szCs w:val="15"/>
              </w:rPr>
            </w:pPr>
            <w:r>
              <w:rPr>
                <w:spacing w:val="-5"/>
                <w:sz w:val="15"/>
                <w:szCs w:val="15"/>
              </w:rPr>
              <w:t>15</w:t>
            </w:r>
          </w:p>
        </w:tc>
        <w:tc>
          <w:tcPr>
            <w:tcW w:w="666" w:type="dxa"/>
            <w:vAlign w:val="top"/>
          </w:tcPr>
          <w:p>
            <w:pPr>
              <w:pStyle w:val="TableText"/>
              <w:spacing w:before="65" w:line="187" w:lineRule="auto"/>
              <w:ind w:left="123"/>
              <w:rPr>
                <w:sz w:val="15"/>
                <w:szCs w:val="15"/>
              </w:rPr>
            </w:pPr>
            <w:r>
              <w:rPr>
                <w:spacing w:val="-5"/>
                <w:sz w:val="15"/>
                <w:szCs w:val="15"/>
              </w:rPr>
              <w:t>11</w:t>
            </w:r>
          </w:p>
        </w:tc>
        <w:tc>
          <w:tcPr>
            <w:tcW w:w="659" w:type="dxa"/>
            <w:vAlign w:val="top"/>
          </w:tcPr>
          <w:p>
            <w:pPr>
              <w:pStyle w:val="TableText"/>
              <w:spacing w:before="63" w:line="190" w:lineRule="auto"/>
              <w:ind w:left="115"/>
              <w:rPr>
                <w:sz w:val="15"/>
                <w:szCs w:val="15"/>
              </w:rPr>
            </w:pPr>
            <w:r>
              <w:rPr>
                <w:sz w:val="15"/>
                <w:szCs w:val="15"/>
              </w:rPr>
              <w:t>0</w:t>
            </w:r>
          </w:p>
        </w:tc>
        <w:tc>
          <w:tcPr>
            <w:tcW w:w="667" w:type="dxa"/>
            <w:vAlign w:val="top"/>
          </w:tcPr>
          <w:p>
            <w:pPr>
              <w:pStyle w:val="TableText"/>
              <w:spacing w:before="63" w:line="190" w:lineRule="auto"/>
              <w:ind w:left="120"/>
              <w:rPr>
                <w:sz w:val="15"/>
                <w:szCs w:val="15"/>
              </w:rPr>
            </w:pPr>
            <w:r>
              <w:rPr>
                <w:sz w:val="15"/>
                <w:szCs w:val="15"/>
              </w:rPr>
              <w:t>0</w:t>
            </w:r>
          </w:p>
        </w:tc>
        <w:tc>
          <w:tcPr>
            <w:tcW w:w="779" w:type="dxa"/>
            <w:vAlign w:val="top"/>
          </w:tcPr>
          <w:p>
            <w:pPr>
              <w:pStyle w:val="TableText"/>
              <w:spacing w:before="63" w:line="190" w:lineRule="auto"/>
              <w:ind w:left="120"/>
              <w:rPr>
                <w:sz w:val="15"/>
                <w:szCs w:val="15"/>
              </w:rPr>
            </w:pPr>
            <w:r>
              <w:rPr>
                <w:sz w:val="15"/>
                <w:szCs w:val="15"/>
              </w:rPr>
              <w:t>0</w:t>
            </w:r>
          </w:p>
        </w:tc>
      </w:tr>
      <w:tr>
        <w:tblPrEx>
          <w:tblW w:w="5386" w:type="dxa"/>
          <w:tblInd w:w="0" w:type="dxa"/>
          <w:tblLayout w:type="fixed"/>
        </w:tblPrEx>
        <w:trPr>
          <w:trHeight w:val="236"/>
        </w:trPr>
        <w:tc>
          <w:tcPr>
            <w:tcW w:w="2029" w:type="dxa"/>
            <w:vAlign w:val="top"/>
          </w:tcPr>
          <w:p>
            <w:pPr>
              <w:spacing w:before="45" w:line="222" w:lineRule="auto"/>
              <w:ind w:left="122"/>
              <w:rPr>
                <w:rFonts w:ascii="KaiTi" w:eastAsia="KaiTi" w:hAnsi="KaiTi" w:cs="KaiTi"/>
                <w:sz w:val="15"/>
                <w:szCs w:val="15"/>
              </w:rPr>
            </w:pPr>
            <w:r>
              <w:rPr>
                <w:rFonts w:ascii="KaiTi" w:eastAsia="KaiTi" w:hAnsi="KaiTi" w:cs="KaiTi"/>
                <w:sz w:val="15"/>
                <w:szCs w:val="15"/>
              </w:rPr>
              <w:t>公允价值变动收益</w:t>
            </w:r>
          </w:p>
        </w:tc>
        <w:tc>
          <w:tcPr>
            <w:tcW w:w="586" w:type="dxa"/>
            <w:vAlign w:val="top"/>
          </w:tcPr>
          <w:p>
            <w:pPr>
              <w:pStyle w:val="TableText"/>
              <w:spacing w:before="63" w:line="190" w:lineRule="auto"/>
              <w:ind w:left="36"/>
              <w:rPr>
                <w:sz w:val="15"/>
                <w:szCs w:val="15"/>
              </w:rPr>
            </w:pPr>
            <w:r>
              <w:rPr>
                <w:sz w:val="15"/>
                <w:szCs w:val="15"/>
              </w:rPr>
              <w:t>2</w:t>
            </w:r>
          </w:p>
        </w:tc>
        <w:tc>
          <w:tcPr>
            <w:tcW w:w="666" w:type="dxa"/>
            <w:vAlign w:val="top"/>
          </w:tcPr>
          <w:p>
            <w:pPr>
              <w:pStyle w:val="TableText"/>
              <w:spacing w:before="65" w:line="187" w:lineRule="auto"/>
              <w:ind w:left="110"/>
              <w:rPr>
                <w:sz w:val="15"/>
                <w:szCs w:val="15"/>
              </w:rPr>
            </w:pPr>
            <w:r>
              <w:rPr>
                <w:sz w:val="15"/>
                <w:szCs w:val="15"/>
              </w:rPr>
              <w:t>4</w:t>
            </w:r>
          </w:p>
        </w:tc>
        <w:tc>
          <w:tcPr>
            <w:tcW w:w="659" w:type="dxa"/>
            <w:vAlign w:val="top"/>
          </w:tcPr>
          <w:p>
            <w:pPr>
              <w:pStyle w:val="TableText"/>
              <w:spacing w:before="63" w:line="190" w:lineRule="auto"/>
              <w:ind w:left="116"/>
              <w:rPr>
                <w:sz w:val="15"/>
                <w:szCs w:val="15"/>
              </w:rPr>
            </w:pPr>
            <w:r>
              <w:rPr>
                <w:sz w:val="15"/>
                <w:szCs w:val="15"/>
              </w:rPr>
              <w:t>2</w:t>
            </w:r>
          </w:p>
        </w:tc>
        <w:tc>
          <w:tcPr>
            <w:tcW w:w="667" w:type="dxa"/>
            <w:vAlign w:val="top"/>
          </w:tcPr>
          <w:p>
            <w:pPr>
              <w:pStyle w:val="TableText"/>
              <w:spacing w:before="63" w:line="190" w:lineRule="auto"/>
              <w:ind w:left="122"/>
              <w:rPr>
                <w:sz w:val="15"/>
                <w:szCs w:val="15"/>
              </w:rPr>
            </w:pPr>
            <w:r>
              <w:rPr>
                <w:sz w:val="15"/>
                <w:szCs w:val="15"/>
              </w:rPr>
              <w:t>2</w:t>
            </w:r>
          </w:p>
        </w:tc>
        <w:tc>
          <w:tcPr>
            <w:tcW w:w="779" w:type="dxa"/>
            <w:vAlign w:val="top"/>
          </w:tcPr>
          <w:p>
            <w:pPr>
              <w:pStyle w:val="TableText"/>
              <w:spacing w:before="63" w:line="190" w:lineRule="auto"/>
              <w:ind w:left="121"/>
              <w:rPr>
                <w:sz w:val="15"/>
                <w:szCs w:val="15"/>
              </w:rPr>
            </w:pPr>
            <w:r>
              <w:rPr>
                <w:sz w:val="15"/>
                <w:szCs w:val="15"/>
              </w:rPr>
              <w:t>3</w:t>
            </w:r>
          </w:p>
        </w:tc>
      </w:tr>
      <w:tr>
        <w:tblPrEx>
          <w:tblW w:w="5386" w:type="dxa"/>
          <w:tblInd w:w="0" w:type="dxa"/>
          <w:tblLayout w:type="fixed"/>
        </w:tblPrEx>
        <w:trPr>
          <w:trHeight w:val="243"/>
        </w:trPr>
        <w:tc>
          <w:tcPr>
            <w:tcW w:w="2029" w:type="dxa"/>
            <w:vAlign w:val="top"/>
          </w:tcPr>
          <w:p>
            <w:pPr>
              <w:spacing w:before="49" w:line="220" w:lineRule="auto"/>
              <w:ind w:left="122"/>
              <w:rPr>
                <w:rFonts w:ascii="KaiTi" w:eastAsia="KaiTi" w:hAnsi="KaiTi" w:cs="KaiTi"/>
                <w:sz w:val="15"/>
                <w:szCs w:val="15"/>
              </w:rPr>
            </w:pPr>
            <w:r>
              <w:rPr>
                <w:rFonts w:ascii="KaiTi" w:eastAsia="KaiTi" w:hAnsi="KaiTi" w:cs="KaiTi"/>
                <w:sz w:val="15"/>
                <w:szCs w:val="15"/>
              </w:rPr>
              <w:t>投资净收益</w:t>
            </w:r>
          </w:p>
        </w:tc>
        <w:tc>
          <w:tcPr>
            <w:tcW w:w="586" w:type="dxa"/>
            <w:vAlign w:val="top"/>
          </w:tcPr>
          <w:p>
            <w:pPr>
              <w:pStyle w:val="TableText"/>
              <w:spacing w:before="69" w:line="187" w:lineRule="auto"/>
              <w:ind w:left="37"/>
              <w:rPr>
                <w:sz w:val="15"/>
                <w:szCs w:val="15"/>
              </w:rPr>
            </w:pPr>
            <w:r>
              <w:rPr>
                <w:sz w:val="15"/>
                <w:szCs w:val="15"/>
              </w:rPr>
              <w:t>5</w:t>
            </w:r>
          </w:p>
        </w:tc>
        <w:tc>
          <w:tcPr>
            <w:tcW w:w="666" w:type="dxa"/>
            <w:vAlign w:val="top"/>
          </w:tcPr>
          <w:p>
            <w:pPr>
              <w:pStyle w:val="TableText"/>
              <w:spacing w:before="67" w:line="190" w:lineRule="auto"/>
              <w:ind w:left="112"/>
              <w:rPr>
                <w:sz w:val="15"/>
                <w:szCs w:val="15"/>
              </w:rPr>
            </w:pPr>
            <w:r>
              <w:rPr>
                <w:sz w:val="15"/>
                <w:szCs w:val="15"/>
              </w:rPr>
              <w:t>8</w:t>
            </w:r>
          </w:p>
        </w:tc>
        <w:tc>
          <w:tcPr>
            <w:tcW w:w="659" w:type="dxa"/>
            <w:vAlign w:val="top"/>
          </w:tcPr>
          <w:p>
            <w:pPr>
              <w:pStyle w:val="TableText"/>
              <w:spacing w:before="69" w:line="187" w:lineRule="auto"/>
              <w:ind w:left="111"/>
              <w:rPr>
                <w:sz w:val="15"/>
                <w:szCs w:val="15"/>
              </w:rPr>
            </w:pPr>
            <w:r>
              <w:rPr>
                <w:sz w:val="15"/>
                <w:szCs w:val="15"/>
              </w:rPr>
              <w:t>4</w:t>
            </w:r>
          </w:p>
        </w:tc>
        <w:tc>
          <w:tcPr>
            <w:tcW w:w="667" w:type="dxa"/>
            <w:vAlign w:val="top"/>
          </w:tcPr>
          <w:p>
            <w:pPr>
              <w:pStyle w:val="TableText"/>
              <w:spacing w:before="69" w:line="187" w:lineRule="auto"/>
              <w:ind w:left="123"/>
              <w:rPr>
                <w:sz w:val="15"/>
                <w:szCs w:val="15"/>
              </w:rPr>
            </w:pPr>
            <w:r>
              <w:rPr>
                <w:sz w:val="15"/>
                <w:szCs w:val="15"/>
              </w:rPr>
              <w:t>5</w:t>
            </w:r>
          </w:p>
        </w:tc>
        <w:tc>
          <w:tcPr>
            <w:tcW w:w="779" w:type="dxa"/>
            <w:vAlign w:val="top"/>
          </w:tcPr>
          <w:p>
            <w:pPr>
              <w:pStyle w:val="TableText"/>
              <w:spacing w:before="69" w:line="187" w:lineRule="auto"/>
              <w:ind w:left="124"/>
              <w:rPr>
                <w:sz w:val="15"/>
                <w:szCs w:val="15"/>
              </w:rPr>
            </w:pPr>
            <w:r>
              <w:rPr>
                <w:sz w:val="15"/>
                <w:szCs w:val="15"/>
              </w:rPr>
              <w:t>5</w:t>
            </w:r>
          </w:p>
        </w:tc>
      </w:tr>
      <w:tr>
        <w:tblPrEx>
          <w:tblW w:w="5386" w:type="dxa"/>
          <w:tblInd w:w="0" w:type="dxa"/>
          <w:tblLayout w:type="fixed"/>
        </w:tblPrEx>
        <w:trPr>
          <w:trHeight w:val="240"/>
        </w:trPr>
        <w:tc>
          <w:tcPr>
            <w:tcW w:w="2029" w:type="dxa"/>
            <w:vAlign w:val="top"/>
          </w:tcPr>
          <w:p>
            <w:pPr>
              <w:spacing w:before="47" w:line="217" w:lineRule="auto"/>
              <w:ind w:left="136"/>
              <w:rPr>
                <w:rFonts w:ascii="KaiTi" w:eastAsia="KaiTi" w:hAnsi="KaiTi" w:cs="KaiTi"/>
                <w:sz w:val="15"/>
                <w:szCs w:val="15"/>
              </w:rPr>
            </w:pPr>
            <w:r>
              <w:rPr>
                <w:rFonts w:ascii="KaiTi" w:eastAsia="KaiTi" w:hAnsi="KaiTi" w:cs="KaiTi"/>
                <w:spacing w:val="-2"/>
                <w:sz w:val="15"/>
                <w:szCs w:val="15"/>
              </w:rPr>
              <w:t>资产处置收益</w:t>
            </w:r>
          </w:p>
        </w:tc>
        <w:tc>
          <w:tcPr>
            <w:tcW w:w="586" w:type="dxa"/>
            <w:vAlign w:val="top"/>
          </w:tcPr>
          <w:p>
            <w:pPr>
              <w:pStyle w:val="TableText"/>
              <w:spacing w:before="64" w:line="190" w:lineRule="auto"/>
              <w:ind w:left="34"/>
              <w:rPr>
                <w:sz w:val="15"/>
                <w:szCs w:val="15"/>
              </w:rPr>
            </w:pPr>
            <w:r>
              <w:rPr>
                <w:sz w:val="15"/>
                <w:szCs w:val="15"/>
              </w:rPr>
              <w:t>0</w:t>
            </w:r>
          </w:p>
        </w:tc>
        <w:tc>
          <w:tcPr>
            <w:tcW w:w="666" w:type="dxa"/>
            <w:vAlign w:val="top"/>
          </w:tcPr>
          <w:p>
            <w:pPr>
              <w:pStyle w:val="TableText"/>
              <w:spacing w:before="64" w:line="190" w:lineRule="auto"/>
              <w:ind w:left="113"/>
              <w:rPr>
                <w:sz w:val="15"/>
                <w:szCs w:val="15"/>
              </w:rPr>
            </w:pPr>
            <w:r>
              <w:rPr>
                <w:sz w:val="15"/>
                <w:szCs w:val="15"/>
              </w:rPr>
              <w:t>0</w:t>
            </w:r>
          </w:p>
        </w:tc>
        <w:tc>
          <w:tcPr>
            <w:tcW w:w="659" w:type="dxa"/>
            <w:vAlign w:val="top"/>
          </w:tcPr>
          <w:p>
            <w:pPr>
              <w:pStyle w:val="TableText"/>
              <w:spacing w:before="64" w:line="190" w:lineRule="auto"/>
              <w:ind w:left="115"/>
              <w:rPr>
                <w:sz w:val="15"/>
                <w:szCs w:val="15"/>
              </w:rPr>
            </w:pPr>
            <w:r>
              <w:rPr>
                <w:sz w:val="15"/>
                <w:szCs w:val="15"/>
              </w:rPr>
              <w:t>0</w:t>
            </w:r>
          </w:p>
        </w:tc>
        <w:tc>
          <w:tcPr>
            <w:tcW w:w="667" w:type="dxa"/>
            <w:vAlign w:val="top"/>
          </w:tcPr>
          <w:p>
            <w:pPr>
              <w:pStyle w:val="TableText"/>
              <w:spacing w:before="64" w:line="190" w:lineRule="auto"/>
              <w:ind w:left="120"/>
              <w:rPr>
                <w:sz w:val="15"/>
                <w:szCs w:val="15"/>
              </w:rPr>
            </w:pPr>
            <w:r>
              <w:rPr>
                <w:sz w:val="15"/>
                <w:szCs w:val="15"/>
              </w:rPr>
              <w:t>0</w:t>
            </w:r>
          </w:p>
        </w:tc>
        <w:tc>
          <w:tcPr>
            <w:tcW w:w="779" w:type="dxa"/>
            <w:vAlign w:val="top"/>
          </w:tcPr>
          <w:p>
            <w:pPr>
              <w:pStyle w:val="TableText"/>
              <w:spacing w:before="64" w:line="190" w:lineRule="auto"/>
              <w:ind w:left="120"/>
              <w:rPr>
                <w:sz w:val="15"/>
                <w:szCs w:val="15"/>
              </w:rPr>
            </w:pPr>
            <w:r>
              <w:rPr>
                <w:sz w:val="15"/>
                <w:szCs w:val="15"/>
              </w:rPr>
              <w:t>0</w:t>
            </w:r>
          </w:p>
        </w:tc>
      </w:tr>
      <w:tr>
        <w:tblPrEx>
          <w:tblW w:w="5386" w:type="dxa"/>
          <w:tblInd w:w="0" w:type="dxa"/>
          <w:tblLayout w:type="fixed"/>
        </w:tblPrEx>
        <w:trPr>
          <w:trHeight w:val="237"/>
        </w:trPr>
        <w:tc>
          <w:tcPr>
            <w:tcW w:w="2029" w:type="dxa"/>
            <w:vAlign w:val="top"/>
          </w:tcPr>
          <w:p>
            <w:pPr>
              <w:spacing w:before="47" w:line="221" w:lineRule="auto"/>
              <w:ind w:left="137"/>
              <w:rPr>
                <w:rFonts w:ascii="KaiTi" w:eastAsia="KaiTi" w:hAnsi="KaiTi" w:cs="KaiTi"/>
                <w:sz w:val="15"/>
                <w:szCs w:val="15"/>
              </w:rPr>
            </w:pPr>
            <w:r>
              <w:rPr>
                <w:rFonts w:ascii="KaiTi" w:eastAsia="KaiTi" w:hAnsi="KaiTi" w:cs="KaiTi"/>
                <w:spacing w:val="-2"/>
                <w:sz w:val="15"/>
                <w:szCs w:val="15"/>
                <w14:textOutline w14:w="2743">
                  <w14:solidFill>
                    <w14:srgbClr w14:val="000000"/>
                  </w14:solidFill>
                  <w14:prstDash w14:val="solid"/>
                  <w14:miter w14:lim="10"/>
                </w14:textOutline>
              </w:rPr>
              <w:t>营业利润</w:t>
            </w:r>
          </w:p>
        </w:tc>
        <w:tc>
          <w:tcPr>
            <w:tcW w:w="586" w:type="dxa"/>
            <w:vAlign w:val="top"/>
          </w:tcPr>
          <w:p>
            <w:pPr>
              <w:pStyle w:val="TableText"/>
              <w:spacing w:before="64" w:line="190" w:lineRule="auto"/>
              <w:ind w:left="34"/>
              <w:rPr>
                <w:sz w:val="15"/>
                <w:szCs w:val="15"/>
              </w:rPr>
            </w:pPr>
            <w:r>
              <w:rPr>
                <w:spacing w:val="-2"/>
                <w:sz w:val="15"/>
                <w:szCs w:val="15"/>
              </w:rPr>
              <w:t>68</w:t>
            </w:r>
          </w:p>
        </w:tc>
        <w:tc>
          <w:tcPr>
            <w:tcW w:w="666" w:type="dxa"/>
            <w:vAlign w:val="top"/>
          </w:tcPr>
          <w:p>
            <w:pPr>
              <w:pStyle w:val="TableText"/>
              <w:spacing w:before="64" w:line="190" w:lineRule="auto"/>
              <w:ind w:left="113"/>
              <w:rPr>
                <w:sz w:val="15"/>
                <w:szCs w:val="15"/>
              </w:rPr>
            </w:pPr>
            <w:r>
              <w:rPr>
                <w:spacing w:val="-2"/>
                <w:sz w:val="15"/>
                <w:szCs w:val="15"/>
              </w:rPr>
              <w:t>-313</w:t>
            </w:r>
          </w:p>
        </w:tc>
        <w:tc>
          <w:tcPr>
            <w:tcW w:w="659" w:type="dxa"/>
            <w:vAlign w:val="top"/>
          </w:tcPr>
          <w:p>
            <w:pPr>
              <w:pStyle w:val="TableText"/>
              <w:spacing w:before="64" w:line="190" w:lineRule="auto"/>
              <w:ind w:left="114"/>
              <w:rPr>
                <w:sz w:val="15"/>
                <w:szCs w:val="15"/>
              </w:rPr>
            </w:pPr>
            <w:r>
              <w:rPr>
                <w:spacing w:val="-2"/>
                <w:sz w:val="15"/>
                <w:szCs w:val="15"/>
              </w:rPr>
              <w:t>88</w:t>
            </w:r>
          </w:p>
        </w:tc>
        <w:tc>
          <w:tcPr>
            <w:tcW w:w="667" w:type="dxa"/>
            <w:vAlign w:val="top"/>
          </w:tcPr>
          <w:p>
            <w:pPr>
              <w:pStyle w:val="TableText"/>
              <w:spacing w:before="64" w:line="190" w:lineRule="auto"/>
              <w:ind w:left="131"/>
              <w:rPr>
                <w:sz w:val="15"/>
                <w:szCs w:val="15"/>
              </w:rPr>
            </w:pPr>
            <w:r>
              <w:rPr>
                <w:spacing w:val="-4"/>
                <w:sz w:val="15"/>
                <w:szCs w:val="15"/>
              </w:rPr>
              <w:t>168</w:t>
            </w:r>
          </w:p>
        </w:tc>
        <w:tc>
          <w:tcPr>
            <w:tcW w:w="779" w:type="dxa"/>
            <w:vAlign w:val="top"/>
          </w:tcPr>
          <w:p>
            <w:pPr>
              <w:pStyle w:val="TableText"/>
              <w:spacing w:before="64" w:line="190" w:lineRule="auto"/>
              <w:ind w:left="121"/>
              <w:rPr>
                <w:sz w:val="15"/>
                <w:szCs w:val="15"/>
              </w:rPr>
            </w:pPr>
            <w:r>
              <w:rPr>
                <w:spacing w:val="-2"/>
                <w:sz w:val="15"/>
                <w:szCs w:val="15"/>
              </w:rPr>
              <w:t>340</w:t>
            </w:r>
          </w:p>
        </w:tc>
      </w:tr>
      <w:tr>
        <w:tblPrEx>
          <w:tblW w:w="5386" w:type="dxa"/>
          <w:tblInd w:w="0" w:type="dxa"/>
          <w:tblLayout w:type="fixed"/>
        </w:tblPrEx>
        <w:trPr>
          <w:trHeight w:val="242"/>
        </w:trPr>
        <w:tc>
          <w:tcPr>
            <w:tcW w:w="2029" w:type="dxa"/>
            <w:vAlign w:val="top"/>
          </w:tcPr>
          <w:p>
            <w:pPr>
              <w:spacing w:before="50" w:line="219" w:lineRule="auto"/>
              <w:ind w:left="137"/>
              <w:rPr>
                <w:rFonts w:ascii="KaiTi" w:eastAsia="KaiTi" w:hAnsi="KaiTi" w:cs="KaiTi"/>
                <w:sz w:val="15"/>
                <w:szCs w:val="15"/>
              </w:rPr>
            </w:pPr>
            <w:r>
              <w:rPr>
                <w:rFonts w:ascii="KaiTi" w:eastAsia="KaiTi" w:hAnsi="KaiTi" w:cs="KaiTi"/>
                <w:spacing w:val="-3"/>
                <w:sz w:val="15"/>
                <w:szCs w:val="15"/>
              </w:rPr>
              <w:t>营业外收入</w:t>
            </w:r>
          </w:p>
        </w:tc>
        <w:tc>
          <w:tcPr>
            <w:tcW w:w="586" w:type="dxa"/>
            <w:vAlign w:val="top"/>
          </w:tcPr>
          <w:p>
            <w:pPr>
              <w:pStyle w:val="TableText"/>
              <w:spacing w:before="67" w:line="190" w:lineRule="auto"/>
              <w:ind w:left="44"/>
              <w:rPr>
                <w:sz w:val="15"/>
                <w:szCs w:val="15"/>
              </w:rPr>
            </w:pPr>
            <w:r>
              <w:rPr>
                <w:spacing w:val="-4"/>
                <w:sz w:val="15"/>
                <w:szCs w:val="15"/>
              </w:rPr>
              <w:t>150</w:t>
            </w:r>
          </w:p>
        </w:tc>
        <w:tc>
          <w:tcPr>
            <w:tcW w:w="666" w:type="dxa"/>
            <w:vAlign w:val="top"/>
          </w:tcPr>
          <w:p>
            <w:pPr>
              <w:pStyle w:val="TableText"/>
              <w:spacing w:before="67" w:line="190" w:lineRule="auto"/>
              <w:ind w:left="114"/>
              <w:rPr>
                <w:sz w:val="15"/>
                <w:szCs w:val="15"/>
              </w:rPr>
            </w:pPr>
            <w:r>
              <w:rPr>
                <w:sz w:val="15"/>
                <w:szCs w:val="15"/>
              </w:rPr>
              <w:t>3</w:t>
            </w:r>
          </w:p>
        </w:tc>
        <w:tc>
          <w:tcPr>
            <w:tcW w:w="659" w:type="dxa"/>
            <w:vAlign w:val="top"/>
          </w:tcPr>
          <w:p>
            <w:pPr>
              <w:pStyle w:val="TableText"/>
              <w:spacing w:before="67" w:line="190" w:lineRule="auto"/>
              <w:ind w:left="115"/>
              <w:rPr>
                <w:sz w:val="15"/>
                <w:szCs w:val="15"/>
              </w:rPr>
            </w:pPr>
            <w:r>
              <w:rPr>
                <w:spacing w:val="-2"/>
                <w:sz w:val="15"/>
                <w:szCs w:val="15"/>
              </w:rPr>
              <w:t>38</w:t>
            </w:r>
          </w:p>
        </w:tc>
        <w:tc>
          <w:tcPr>
            <w:tcW w:w="667" w:type="dxa"/>
            <w:vAlign w:val="top"/>
          </w:tcPr>
          <w:p>
            <w:pPr>
              <w:pStyle w:val="TableText"/>
              <w:spacing w:before="67" w:line="190" w:lineRule="auto"/>
              <w:ind w:left="117"/>
              <w:rPr>
                <w:sz w:val="15"/>
                <w:szCs w:val="15"/>
              </w:rPr>
            </w:pPr>
            <w:r>
              <w:rPr>
                <w:spacing w:val="-1"/>
                <w:sz w:val="15"/>
                <w:szCs w:val="15"/>
              </w:rPr>
              <w:t>48</w:t>
            </w:r>
          </w:p>
        </w:tc>
        <w:tc>
          <w:tcPr>
            <w:tcW w:w="779" w:type="dxa"/>
            <w:vAlign w:val="top"/>
          </w:tcPr>
          <w:p>
            <w:pPr>
              <w:pStyle w:val="TableText"/>
              <w:spacing w:before="67" w:line="190" w:lineRule="auto"/>
              <w:ind w:left="121"/>
              <w:rPr>
                <w:sz w:val="15"/>
                <w:szCs w:val="15"/>
              </w:rPr>
            </w:pPr>
            <w:r>
              <w:rPr>
                <w:spacing w:val="-2"/>
                <w:sz w:val="15"/>
                <w:szCs w:val="15"/>
              </w:rPr>
              <w:t>60</w:t>
            </w:r>
          </w:p>
        </w:tc>
      </w:tr>
      <w:tr>
        <w:tblPrEx>
          <w:tblW w:w="5386" w:type="dxa"/>
          <w:tblInd w:w="0" w:type="dxa"/>
          <w:tblLayout w:type="fixed"/>
        </w:tblPrEx>
        <w:trPr>
          <w:trHeight w:val="241"/>
        </w:trPr>
        <w:tc>
          <w:tcPr>
            <w:tcW w:w="2029" w:type="dxa"/>
            <w:vAlign w:val="top"/>
          </w:tcPr>
          <w:p>
            <w:pPr>
              <w:spacing w:before="48" w:line="219" w:lineRule="auto"/>
              <w:ind w:left="137"/>
              <w:rPr>
                <w:rFonts w:ascii="KaiTi" w:eastAsia="KaiTi" w:hAnsi="KaiTi" w:cs="KaiTi"/>
                <w:sz w:val="15"/>
                <w:szCs w:val="15"/>
              </w:rPr>
            </w:pPr>
            <w:r>
              <w:rPr>
                <w:rFonts w:ascii="KaiTi" w:eastAsia="KaiTi" w:hAnsi="KaiTi" w:cs="KaiTi"/>
                <w:spacing w:val="-3"/>
                <w:sz w:val="15"/>
                <w:szCs w:val="15"/>
              </w:rPr>
              <w:t>营业外支出</w:t>
            </w:r>
          </w:p>
        </w:tc>
        <w:tc>
          <w:tcPr>
            <w:tcW w:w="586" w:type="dxa"/>
            <w:vAlign w:val="top"/>
          </w:tcPr>
          <w:p>
            <w:pPr>
              <w:pStyle w:val="TableText"/>
              <w:spacing w:before="65" w:line="190" w:lineRule="auto"/>
              <w:ind w:left="35"/>
              <w:rPr>
                <w:sz w:val="15"/>
                <w:szCs w:val="15"/>
              </w:rPr>
            </w:pPr>
            <w:r>
              <w:rPr>
                <w:sz w:val="15"/>
                <w:szCs w:val="15"/>
              </w:rPr>
              <w:t>3</w:t>
            </w:r>
          </w:p>
        </w:tc>
        <w:tc>
          <w:tcPr>
            <w:tcW w:w="666" w:type="dxa"/>
            <w:vAlign w:val="top"/>
          </w:tcPr>
          <w:p>
            <w:pPr>
              <w:pStyle w:val="TableText"/>
              <w:spacing w:before="66" w:line="190" w:lineRule="auto"/>
              <w:ind w:left="115"/>
              <w:rPr>
                <w:sz w:val="15"/>
                <w:szCs w:val="15"/>
              </w:rPr>
            </w:pPr>
            <w:r>
              <w:rPr>
                <w:sz w:val="15"/>
                <w:szCs w:val="15"/>
              </w:rPr>
              <w:t>2</w:t>
            </w:r>
          </w:p>
        </w:tc>
        <w:tc>
          <w:tcPr>
            <w:tcW w:w="659" w:type="dxa"/>
            <w:vAlign w:val="top"/>
          </w:tcPr>
          <w:p>
            <w:pPr>
              <w:pStyle w:val="TableText"/>
              <w:spacing w:before="66" w:line="190" w:lineRule="auto"/>
              <w:ind w:left="116"/>
              <w:rPr>
                <w:sz w:val="15"/>
                <w:szCs w:val="15"/>
              </w:rPr>
            </w:pPr>
            <w:r>
              <w:rPr>
                <w:sz w:val="15"/>
                <w:szCs w:val="15"/>
              </w:rPr>
              <w:t>2</w:t>
            </w:r>
          </w:p>
        </w:tc>
        <w:tc>
          <w:tcPr>
            <w:tcW w:w="667" w:type="dxa"/>
            <w:vAlign w:val="top"/>
          </w:tcPr>
          <w:p>
            <w:pPr>
              <w:pStyle w:val="TableText"/>
              <w:spacing w:before="66" w:line="190" w:lineRule="auto"/>
              <w:ind w:left="122"/>
              <w:rPr>
                <w:sz w:val="15"/>
                <w:szCs w:val="15"/>
              </w:rPr>
            </w:pPr>
            <w:r>
              <w:rPr>
                <w:sz w:val="15"/>
                <w:szCs w:val="15"/>
              </w:rPr>
              <w:t>2</w:t>
            </w:r>
          </w:p>
        </w:tc>
        <w:tc>
          <w:tcPr>
            <w:tcW w:w="779" w:type="dxa"/>
            <w:vAlign w:val="top"/>
          </w:tcPr>
          <w:p>
            <w:pPr>
              <w:pStyle w:val="TableText"/>
              <w:spacing w:before="66" w:line="190" w:lineRule="auto"/>
              <w:ind w:left="122"/>
              <w:rPr>
                <w:sz w:val="15"/>
                <w:szCs w:val="15"/>
              </w:rPr>
            </w:pPr>
            <w:r>
              <w:rPr>
                <w:sz w:val="15"/>
                <w:szCs w:val="15"/>
              </w:rPr>
              <w:t>2</w:t>
            </w:r>
          </w:p>
        </w:tc>
      </w:tr>
      <w:tr>
        <w:tblPrEx>
          <w:tblW w:w="5386" w:type="dxa"/>
          <w:tblInd w:w="0" w:type="dxa"/>
          <w:tblLayout w:type="fixed"/>
        </w:tblPrEx>
        <w:trPr>
          <w:trHeight w:val="237"/>
        </w:trPr>
        <w:tc>
          <w:tcPr>
            <w:tcW w:w="2029" w:type="dxa"/>
            <w:vAlign w:val="top"/>
          </w:tcPr>
          <w:p>
            <w:pPr>
              <w:spacing w:before="47" w:line="221" w:lineRule="auto"/>
              <w:ind w:left="131"/>
              <w:rPr>
                <w:rFonts w:ascii="KaiTi" w:eastAsia="KaiTi" w:hAnsi="KaiTi" w:cs="KaiTi"/>
                <w:sz w:val="15"/>
                <w:szCs w:val="15"/>
              </w:rPr>
            </w:pPr>
            <w:r>
              <w:rPr>
                <w:rFonts w:ascii="KaiTi" w:eastAsia="KaiTi" w:hAnsi="KaiTi" w:cs="KaiTi"/>
                <w:spacing w:val="-1"/>
                <w:sz w:val="15"/>
                <w:szCs w:val="15"/>
                <w14:textOutline w14:w="2743">
                  <w14:solidFill>
                    <w14:srgbClr w14:val="000000"/>
                  </w14:solidFill>
                  <w14:prstDash w14:val="solid"/>
                  <w14:miter w14:lim="10"/>
                </w14:textOutline>
              </w:rPr>
              <w:t>利润总额</w:t>
            </w:r>
          </w:p>
        </w:tc>
        <w:tc>
          <w:tcPr>
            <w:tcW w:w="586" w:type="dxa"/>
            <w:vAlign w:val="top"/>
          </w:tcPr>
          <w:p>
            <w:pPr>
              <w:pStyle w:val="TableText"/>
              <w:spacing w:before="64" w:line="190" w:lineRule="auto"/>
              <w:ind w:left="36"/>
              <w:rPr>
                <w:sz w:val="15"/>
                <w:szCs w:val="15"/>
              </w:rPr>
            </w:pPr>
            <w:r>
              <w:rPr>
                <w:spacing w:val="-2"/>
                <w:sz w:val="15"/>
                <w:szCs w:val="15"/>
              </w:rPr>
              <w:t>215</w:t>
            </w:r>
          </w:p>
        </w:tc>
        <w:tc>
          <w:tcPr>
            <w:tcW w:w="666" w:type="dxa"/>
            <w:vAlign w:val="top"/>
          </w:tcPr>
          <w:p>
            <w:pPr>
              <w:pStyle w:val="TableText"/>
              <w:spacing w:before="64" w:line="190" w:lineRule="auto"/>
              <w:ind w:left="113"/>
              <w:rPr>
                <w:sz w:val="15"/>
                <w:szCs w:val="15"/>
              </w:rPr>
            </w:pPr>
            <w:r>
              <w:rPr>
                <w:spacing w:val="-2"/>
                <w:sz w:val="15"/>
                <w:szCs w:val="15"/>
              </w:rPr>
              <w:t>-312</w:t>
            </w:r>
          </w:p>
        </w:tc>
        <w:tc>
          <w:tcPr>
            <w:tcW w:w="659" w:type="dxa"/>
            <w:vAlign w:val="top"/>
          </w:tcPr>
          <w:p>
            <w:pPr>
              <w:pStyle w:val="TableText"/>
              <w:spacing w:before="65" w:line="190" w:lineRule="auto"/>
              <w:ind w:left="125"/>
              <w:rPr>
                <w:sz w:val="15"/>
                <w:szCs w:val="15"/>
              </w:rPr>
            </w:pPr>
            <w:r>
              <w:rPr>
                <w:spacing w:val="-4"/>
                <w:sz w:val="15"/>
                <w:szCs w:val="15"/>
              </w:rPr>
              <w:t>124</w:t>
            </w:r>
          </w:p>
        </w:tc>
        <w:tc>
          <w:tcPr>
            <w:tcW w:w="667" w:type="dxa"/>
            <w:vAlign w:val="top"/>
          </w:tcPr>
          <w:p>
            <w:pPr>
              <w:pStyle w:val="TableText"/>
              <w:spacing w:before="64" w:line="190" w:lineRule="auto"/>
              <w:ind w:left="122"/>
              <w:rPr>
                <w:sz w:val="15"/>
                <w:szCs w:val="15"/>
              </w:rPr>
            </w:pPr>
            <w:r>
              <w:rPr>
                <w:spacing w:val="-2"/>
                <w:sz w:val="15"/>
                <w:szCs w:val="15"/>
              </w:rPr>
              <w:t>213</w:t>
            </w:r>
          </w:p>
        </w:tc>
        <w:tc>
          <w:tcPr>
            <w:tcW w:w="779" w:type="dxa"/>
            <w:vAlign w:val="top"/>
          </w:tcPr>
          <w:p>
            <w:pPr>
              <w:pStyle w:val="TableText"/>
              <w:spacing w:before="64" w:line="190" w:lineRule="auto"/>
              <w:ind w:left="121"/>
              <w:rPr>
                <w:sz w:val="15"/>
                <w:szCs w:val="15"/>
              </w:rPr>
            </w:pPr>
            <w:r>
              <w:rPr>
                <w:spacing w:val="-2"/>
                <w:sz w:val="15"/>
                <w:szCs w:val="15"/>
              </w:rPr>
              <w:t>398</w:t>
            </w:r>
          </w:p>
        </w:tc>
      </w:tr>
      <w:tr>
        <w:tblPrEx>
          <w:tblW w:w="5386" w:type="dxa"/>
          <w:tblInd w:w="0" w:type="dxa"/>
          <w:tblLayout w:type="fixed"/>
        </w:tblPrEx>
        <w:trPr>
          <w:trHeight w:val="239"/>
        </w:trPr>
        <w:tc>
          <w:tcPr>
            <w:tcW w:w="2029" w:type="dxa"/>
            <w:vAlign w:val="top"/>
          </w:tcPr>
          <w:p>
            <w:pPr>
              <w:spacing w:before="50" w:line="218" w:lineRule="auto"/>
              <w:ind w:left="131"/>
              <w:rPr>
                <w:rFonts w:ascii="KaiTi" w:eastAsia="KaiTi" w:hAnsi="KaiTi" w:cs="KaiTi"/>
                <w:sz w:val="15"/>
                <w:szCs w:val="15"/>
              </w:rPr>
            </w:pPr>
            <w:r>
              <w:rPr>
                <w:rFonts w:ascii="KaiTi" w:eastAsia="KaiTi" w:hAnsi="KaiTi" w:cs="KaiTi"/>
                <w:spacing w:val="-2"/>
                <w:sz w:val="15"/>
                <w:szCs w:val="15"/>
              </w:rPr>
              <w:t>所得税</w:t>
            </w:r>
          </w:p>
        </w:tc>
        <w:tc>
          <w:tcPr>
            <w:tcW w:w="586" w:type="dxa"/>
            <w:vAlign w:val="top"/>
          </w:tcPr>
          <w:p>
            <w:pPr>
              <w:pStyle w:val="TableText"/>
              <w:spacing w:before="70" w:line="187" w:lineRule="auto"/>
              <w:ind w:left="31"/>
              <w:rPr>
                <w:sz w:val="15"/>
                <w:szCs w:val="15"/>
              </w:rPr>
            </w:pPr>
            <w:r>
              <w:rPr>
                <w:sz w:val="15"/>
                <w:szCs w:val="15"/>
              </w:rPr>
              <w:t>4</w:t>
            </w:r>
          </w:p>
        </w:tc>
        <w:tc>
          <w:tcPr>
            <w:tcW w:w="666" w:type="dxa"/>
            <w:vAlign w:val="top"/>
          </w:tcPr>
          <w:p>
            <w:pPr>
              <w:pStyle w:val="TableText"/>
              <w:spacing w:before="68" w:line="190" w:lineRule="auto"/>
              <w:ind w:left="113"/>
              <w:rPr>
                <w:sz w:val="15"/>
                <w:szCs w:val="15"/>
              </w:rPr>
            </w:pPr>
            <w:r>
              <w:rPr>
                <w:spacing w:val="-2"/>
                <w:sz w:val="15"/>
                <w:szCs w:val="15"/>
              </w:rPr>
              <w:t>-42</w:t>
            </w:r>
          </w:p>
        </w:tc>
        <w:tc>
          <w:tcPr>
            <w:tcW w:w="659" w:type="dxa"/>
            <w:vAlign w:val="top"/>
          </w:tcPr>
          <w:p>
            <w:pPr>
              <w:pStyle w:val="TableText"/>
              <w:spacing w:before="70" w:line="187" w:lineRule="auto"/>
              <w:ind w:left="125"/>
              <w:rPr>
                <w:sz w:val="15"/>
                <w:szCs w:val="15"/>
              </w:rPr>
            </w:pPr>
            <w:r>
              <w:rPr>
                <w:spacing w:val="-5"/>
                <w:sz w:val="15"/>
                <w:szCs w:val="15"/>
              </w:rPr>
              <w:t>11</w:t>
            </w:r>
          </w:p>
        </w:tc>
        <w:tc>
          <w:tcPr>
            <w:tcW w:w="667" w:type="dxa"/>
            <w:vAlign w:val="top"/>
          </w:tcPr>
          <w:p>
            <w:pPr>
              <w:pStyle w:val="TableText"/>
              <w:spacing w:before="70" w:line="187" w:lineRule="auto"/>
              <w:ind w:left="131"/>
              <w:rPr>
                <w:sz w:val="15"/>
                <w:szCs w:val="15"/>
              </w:rPr>
            </w:pPr>
            <w:r>
              <w:rPr>
                <w:spacing w:val="-5"/>
                <w:sz w:val="15"/>
                <w:szCs w:val="15"/>
              </w:rPr>
              <w:t>17</w:t>
            </w:r>
          </w:p>
        </w:tc>
        <w:tc>
          <w:tcPr>
            <w:tcW w:w="779" w:type="dxa"/>
            <w:vAlign w:val="top"/>
          </w:tcPr>
          <w:p>
            <w:pPr>
              <w:pStyle w:val="TableText"/>
              <w:spacing w:before="67" w:line="190" w:lineRule="auto"/>
              <w:ind w:left="121"/>
              <w:rPr>
                <w:sz w:val="15"/>
                <w:szCs w:val="15"/>
              </w:rPr>
            </w:pPr>
            <w:r>
              <w:rPr>
                <w:spacing w:val="-2"/>
                <w:sz w:val="15"/>
                <w:szCs w:val="15"/>
              </w:rPr>
              <w:t>32</w:t>
            </w:r>
          </w:p>
        </w:tc>
      </w:tr>
      <w:tr>
        <w:tblPrEx>
          <w:tblW w:w="5386" w:type="dxa"/>
          <w:tblInd w:w="0" w:type="dxa"/>
          <w:tblLayout w:type="fixed"/>
        </w:tblPrEx>
        <w:trPr>
          <w:trHeight w:val="241"/>
        </w:trPr>
        <w:tc>
          <w:tcPr>
            <w:tcW w:w="2029" w:type="dxa"/>
            <w:vAlign w:val="top"/>
          </w:tcPr>
          <w:p>
            <w:pPr>
              <w:spacing w:before="51" w:line="220" w:lineRule="auto"/>
              <w:ind w:left="131"/>
              <w:rPr>
                <w:rFonts w:ascii="KaiTi" w:eastAsia="KaiTi" w:hAnsi="KaiTi" w:cs="KaiTi"/>
                <w:sz w:val="15"/>
                <w:szCs w:val="15"/>
              </w:rPr>
            </w:pPr>
            <w:r>
              <w:rPr>
                <w:rFonts w:ascii="KaiTi" w:eastAsia="KaiTi" w:hAnsi="KaiTi" w:cs="KaiTi"/>
                <w:spacing w:val="-2"/>
                <w:sz w:val="15"/>
                <w:szCs w:val="15"/>
                <w14:textOutline w14:w="2743">
                  <w14:solidFill>
                    <w14:srgbClr w14:val="000000"/>
                  </w14:solidFill>
                  <w14:prstDash w14:val="solid"/>
                  <w14:miter w14:lim="10"/>
                </w14:textOutline>
              </w:rPr>
              <w:t>净利润</w:t>
            </w:r>
          </w:p>
        </w:tc>
        <w:tc>
          <w:tcPr>
            <w:tcW w:w="586" w:type="dxa"/>
            <w:vAlign w:val="top"/>
          </w:tcPr>
          <w:p>
            <w:pPr>
              <w:pStyle w:val="TableText"/>
              <w:spacing w:before="69" w:line="190" w:lineRule="auto"/>
              <w:ind w:left="36"/>
              <w:rPr>
                <w:sz w:val="15"/>
                <w:szCs w:val="15"/>
              </w:rPr>
            </w:pPr>
            <w:r>
              <w:rPr>
                <w:spacing w:val="-2"/>
                <w:sz w:val="15"/>
                <w:szCs w:val="15"/>
              </w:rPr>
              <w:t>211</w:t>
            </w:r>
          </w:p>
        </w:tc>
        <w:tc>
          <w:tcPr>
            <w:tcW w:w="666" w:type="dxa"/>
            <w:vAlign w:val="top"/>
          </w:tcPr>
          <w:p>
            <w:pPr>
              <w:pStyle w:val="TableText"/>
              <w:spacing w:before="68" w:line="190" w:lineRule="auto"/>
              <w:ind w:left="113"/>
              <w:rPr>
                <w:sz w:val="15"/>
                <w:szCs w:val="15"/>
              </w:rPr>
            </w:pPr>
            <w:r>
              <w:rPr>
                <w:spacing w:val="-2"/>
                <w:sz w:val="15"/>
                <w:szCs w:val="15"/>
              </w:rPr>
              <w:t>-270</w:t>
            </w:r>
          </w:p>
        </w:tc>
        <w:tc>
          <w:tcPr>
            <w:tcW w:w="659" w:type="dxa"/>
            <w:vAlign w:val="top"/>
          </w:tcPr>
          <w:p>
            <w:pPr>
              <w:pStyle w:val="TableText"/>
              <w:spacing w:before="68" w:line="190" w:lineRule="auto"/>
              <w:ind w:left="125"/>
              <w:rPr>
                <w:sz w:val="15"/>
                <w:szCs w:val="15"/>
              </w:rPr>
            </w:pPr>
            <w:r>
              <w:rPr>
                <w:spacing w:val="-4"/>
                <w:sz w:val="15"/>
                <w:szCs w:val="15"/>
              </w:rPr>
              <w:t>113</w:t>
            </w:r>
          </w:p>
        </w:tc>
        <w:tc>
          <w:tcPr>
            <w:tcW w:w="667" w:type="dxa"/>
            <w:vAlign w:val="top"/>
          </w:tcPr>
          <w:p>
            <w:pPr>
              <w:pStyle w:val="TableText"/>
              <w:spacing w:before="68" w:line="190" w:lineRule="auto"/>
              <w:ind w:left="131"/>
              <w:rPr>
                <w:sz w:val="15"/>
                <w:szCs w:val="15"/>
              </w:rPr>
            </w:pPr>
            <w:r>
              <w:rPr>
                <w:spacing w:val="-4"/>
                <w:sz w:val="15"/>
                <w:szCs w:val="15"/>
              </w:rPr>
              <w:t>196</w:t>
            </w:r>
          </w:p>
        </w:tc>
        <w:tc>
          <w:tcPr>
            <w:tcW w:w="779" w:type="dxa"/>
            <w:vAlign w:val="top"/>
          </w:tcPr>
          <w:p>
            <w:pPr>
              <w:pStyle w:val="TableText"/>
              <w:spacing w:before="68" w:line="190" w:lineRule="auto"/>
              <w:ind w:left="121"/>
              <w:rPr>
                <w:sz w:val="15"/>
                <w:szCs w:val="15"/>
              </w:rPr>
            </w:pPr>
            <w:r>
              <w:rPr>
                <w:spacing w:val="-2"/>
                <w:sz w:val="15"/>
                <w:szCs w:val="15"/>
              </w:rPr>
              <w:t>366</w:t>
            </w:r>
          </w:p>
        </w:tc>
      </w:tr>
      <w:tr>
        <w:tblPrEx>
          <w:tblW w:w="5386" w:type="dxa"/>
          <w:tblInd w:w="0" w:type="dxa"/>
          <w:tblLayout w:type="fixed"/>
        </w:tblPrEx>
        <w:trPr>
          <w:trHeight w:val="239"/>
        </w:trPr>
        <w:tc>
          <w:tcPr>
            <w:tcW w:w="2029" w:type="dxa"/>
            <w:vAlign w:val="top"/>
          </w:tcPr>
          <w:p>
            <w:pPr>
              <w:spacing w:before="50" w:line="220" w:lineRule="auto"/>
              <w:ind w:left="134"/>
              <w:rPr>
                <w:rFonts w:ascii="KaiTi" w:eastAsia="KaiTi" w:hAnsi="KaiTi" w:cs="KaiTi"/>
                <w:sz w:val="15"/>
                <w:szCs w:val="15"/>
              </w:rPr>
            </w:pPr>
            <w:r>
              <w:rPr>
                <w:rFonts w:ascii="KaiTi" w:eastAsia="KaiTi" w:hAnsi="KaiTi" w:cs="KaiTi"/>
                <w:spacing w:val="-2"/>
                <w:sz w:val="15"/>
                <w:szCs w:val="15"/>
              </w:rPr>
              <w:t>少数股东损益</w:t>
            </w:r>
          </w:p>
        </w:tc>
        <w:tc>
          <w:tcPr>
            <w:tcW w:w="586" w:type="dxa"/>
            <w:vAlign w:val="top"/>
          </w:tcPr>
          <w:p>
            <w:pPr>
              <w:pStyle w:val="TableText"/>
              <w:spacing w:before="67" w:line="190" w:lineRule="auto"/>
              <w:ind w:left="34"/>
              <w:rPr>
                <w:sz w:val="15"/>
                <w:szCs w:val="15"/>
              </w:rPr>
            </w:pPr>
            <w:r>
              <w:rPr>
                <w:sz w:val="15"/>
                <w:szCs w:val="15"/>
              </w:rPr>
              <w:t>0</w:t>
            </w:r>
          </w:p>
        </w:tc>
        <w:tc>
          <w:tcPr>
            <w:tcW w:w="666" w:type="dxa"/>
            <w:vAlign w:val="top"/>
          </w:tcPr>
          <w:p>
            <w:pPr>
              <w:pStyle w:val="TableText"/>
              <w:spacing w:before="70" w:line="187" w:lineRule="auto"/>
              <w:ind w:left="113"/>
              <w:rPr>
                <w:sz w:val="15"/>
                <w:szCs w:val="15"/>
              </w:rPr>
            </w:pPr>
            <w:r>
              <w:rPr>
                <w:sz w:val="15"/>
                <w:szCs w:val="15"/>
              </w:rPr>
              <w:t>-15</w:t>
            </w:r>
          </w:p>
        </w:tc>
        <w:tc>
          <w:tcPr>
            <w:tcW w:w="659" w:type="dxa"/>
            <w:vAlign w:val="top"/>
          </w:tcPr>
          <w:p>
            <w:pPr>
              <w:pStyle w:val="TableText"/>
              <w:spacing w:before="68" w:line="190" w:lineRule="auto"/>
              <w:ind w:left="116"/>
              <w:rPr>
                <w:sz w:val="15"/>
                <w:szCs w:val="15"/>
              </w:rPr>
            </w:pPr>
            <w:r>
              <w:rPr>
                <w:sz w:val="15"/>
                <w:szCs w:val="15"/>
              </w:rPr>
              <w:t>2</w:t>
            </w:r>
          </w:p>
        </w:tc>
        <w:tc>
          <w:tcPr>
            <w:tcW w:w="667" w:type="dxa"/>
            <w:vAlign w:val="top"/>
          </w:tcPr>
          <w:p>
            <w:pPr>
              <w:pStyle w:val="TableText"/>
              <w:spacing w:before="67" w:line="190" w:lineRule="auto"/>
              <w:ind w:left="121"/>
              <w:rPr>
                <w:sz w:val="15"/>
                <w:szCs w:val="15"/>
              </w:rPr>
            </w:pPr>
            <w:r>
              <w:rPr>
                <w:sz w:val="15"/>
                <w:szCs w:val="15"/>
              </w:rPr>
              <w:t>3</w:t>
            </w:r>
          </w:p>
        </w:tc>
        <w:tc>
          <w:tcPr>
            <w:tcW w:w="779" w:type="dxa"/>
            <w:vAlign w:val="top"/>
          </w:tcPr>
          <w:p>
            <w:pPr>
              <w:pStyle w:val="TableText"/>
              <w:spacing w:before="67" w:line="190" w:lineRule="auto"/>
              <w:ind w:left="120"/>
              <w:rPr>
                <w:sz w:val="15"/>
                <w:szCs w:val="15"/>
              </w:rPr>
            </w:pPr>
            <w:r>
              <w:rPr>
                <w:sz w:val="15"/>
                <w:szCs w:val="15"/>
              </w:rPr>
              <w:t>8</w:t>
            </w:r>
          </w:p>
        </w:tc>
      </w:tr>
      <w:tr>
        <w:tblPrEx>
          <w:tblW w:w="5386" w:type="dxa"/>
          <w:tblInd w:w="0" w:type="dxa"/>
          <w:tblLayout w:type="fixed"/>
        </w:tblPrEx>
        <w:trPr>
          <w:trHeight w:val="249"/>
        </w:trPr>
        <w:tc>
          <w:tcPr>
            <w:tcW w:w="2029" w:type="dxa"/>
            <w:vAlign w:val="top"/>
          </w:tcPr>
          <w:p>
            <w:pPr>
              <w:spacing w:before="51" w:line="219" w:lineRule="auto"/>
              <w:ind w:left="138"/>
              <w:rPr>
                <w:rFonts w:ascii="KaiTi" w:eastAsia="KaiTi" w:hAnsi="KaiTi" w:cs="KaiTi"/>
                <w:sz w:val="15"/>
                <w:szCs w:val="15"/>
              </w:rPr>
            </w:pPr>
            <w:r>
              <w:rPr>
                <w:rFonts w:ascii="KaiTi" w:eastAsia="KaiTi" w:hAnsi="KaiTi" w:cs="KaiTi"/>
                <w:spacing w:val="-2"/>
                <w:sz w:val="15"/>
                <w:szCs w:val="15"/>
                <w14:textOutline w14:w="2743">
                  <w14:solidFill>
                    <w14:srgbClr w14:val="000000"/>
                  </w14:solidFill>
                  <w14:prstDash w14:val="solid"/>
                  <w14:miter w14:lim="10"/>
                </w14:textOutline>
              </w:rPr>
              <w:t>归属母公司净利润</w:t>
            </w:r>
          </w:p>
        </w:tc>
        <w:tc>
          <w:tcPr>
            <w:tcW w:w="586" w:type="dxa"/>
            <w:vAlign w:val="top"/>
          </w:tcPr>
          <w:p>
            <w:pPr>
              <w:pStyle w:val="TableText"/>
              <w:spacing w:before="69" w:line="190" w:lineRule="auto"/>
              <w:ind w:left="36"/>
              <w:rPr>
                <w:sz w:val="15"/>
                <w:szCs w:val="15"/>
              </w:rPr>
            </w:pPr>
            <w:r>
              <w:rPr>
                <w:spacing w:val="-2"/>
                <w:sz w:val="15"/>
                <w:szCs w:val="15"/>
              </w:rPr>
              <w:t>211</w:t>
            </w:r>
          </w:p>
        </w:tc>
        <w:tc>
          <w:tcPr>
            <w:tcW w:w="666" w:type="dxa"/>
            <w:vAlign w:val="top"/>
          </w:tcPr>
          <w:p>
            <w:pPr>
              <w:pStyle w:val="TableText"/>
              <w:spacing w:before="68" w:line="190" w:lineRule="auto"/>
              <w:ind w:left="113"/>
              <w:rPr>
                <w:sz w:val="15"/>
                <w:szCs w:val="15"/>
              </w:rPr>
            </w:pPr>
            <w:r>
              <w:rPr>
                <w:spacing w:val="-2"/>
                <w:sz w:val="15"/>
                <w:szCs w:val="15"/>
              </w:rPr>
              <w:t>-255</w:t>
            </w:r>
          </w:p>
        </w:tc>
        <w:tc>
          <w:tcPr>
            <w:tcW w:w="659" w:type="dxa"/>
            <w:vAlign w:val="top"/>
          </w:tcPr>
          <w:p>
            <w:pPr>
              <w:pStyle w:val="TableText"/>
              <w:spacing w:before="69" w:line="190" w:lineRule="auto"/>
              <w:ind w:left="125"/>
              <w:rPr>
                <w:sz w:val="15"/>
                <w:szCs w:val="15"/>
              </w:rPr>
            </w:pPr>
            <w:r>
              <w:rPr>
                <w:spacing w:val="-4"/>
                <w:sz w:val="15"/>
                <w:szCs w:val="15"/>
              </w:rPr>
              <w:t>112</w:t>
            </w:r>
          </w:p>
        </w:tc>
        <w:tc>
          <w:tcPr>
            <w:tcW w:w="667" w:type="dxa"/>
            <w:vAlign w:val="top"/>
          </w:tcPr>
          <w:p>
            <w:pPr>
              <w:pStyle w:val="TableText"/>
              <w:spacing w:before="68" w:line="190" w:lineRule="auto"/>
              <w:ind w:left="131"/>
              <w:rPr>
                <w:sz w:val="15"/>
                <w:szCs w:val="15"/>
              </w:rPr>
            </w:pPr>
            <w:r>
              <w:rPr>
                <w:spacing w:val="-4"/>
                <w:sz w:val="15"/>
                <w:szCs w:val="15"/>
              </w:rPr>
              <w:t>192</w:t>
            </w:r>
          </w:p>
        </w:tc>
        <w:tc>
          <w:tcPr>
            <w:tcW w:w="779" w:type="dxa"/>
            <w:vAlign w:val="top"/>
          </w:tcPr>
          <w:p>
            <w:pPr>
              <w:pStyle w:val="TableText"/>
              <w:spacing w:before="68" w:line="190" w:lineRule="auto"/>
              <w:ind w:left="121"/>
              <w:rPr>
                <w:sz w:val="15"/>
                <w:szCs w:val="15"/>
              </w:rPr>
            </w:pPr>
            <w:r>
              <w:rPr>
                <w:spacing w:val="-2"/>
                <w:sz w:val="15"/>
                <w:szCs w:val="15"/>
              </w:rPr>
              <w:t>358</w:t>
            </w:r>
          </w:p>
        </w:tc>
      </w:tr>
      <w:tr>
        <w:tblPrEx>
          <w:tblW w:w="5386" w:type="dxa"/>
          <w:tblInd w:w="0" w:type="dxa"/>
          <w:tblLayout w:type="fixed"/>
        </w:tblPrEx>
        <w:trPr>
          <w:trHeight w:val="228"/>
        </w:trPr>
        <w:tc>
          <w:tcPr>
            <w:tcW w:w="2029" w:type="dxa"/>
            <w:vAlign w:val="top"/>
          </w:tcPr>
          <w:p>
            <w:pPr>
              <w:pStyle w:val="TableText"/>
              <w:spacing w:before="62" w:line="187" w:lineRule="auto"/>
              <w:ind w:left="133"/>
              <w:rPr>
                <w:sz w:val="15"/>
                <w:szCs w:val="15"/>
              </w:rPr>
            </w:pPr>
            <w:r>
              <w:rPr>
                <w:spacing w:val="-2"/>
                <w:sz w:val="15"/>
                <w:szCs w:val="15"/>
              </w:rPr>
              <w:t>EBITDA</w:t>
            </w:r>
          </w:p>
        </w:tc>
        <w:tc>
          <w:tcPr>
            <w:tcW w:w="586" w:type="dxa"/>
            <w:vAlign w:val="top"/>
          </w:tcPr>
          <w:p>
            <w:pPr>
              <w:pStyle w:val="TableText"/>
              <w:spacing w:before="59" w:line="190" w:lineRule="auto"/>
              <w:ind w:left="37"/>
              <w:rPr>
                <w:sz w:val="15"/>
                <w:szCs w:val="15"/>
              </w:rPr>
            </w:pPr>
            <w:r>
              <w:rPr>
                <w:spacing w:val="-3"/>
                <w:sz w:val="15"/>
                <w:szCs w:val="15"/>
              </w:rPr>
              <w:t>562</w:t>
            </w:r>
          </w:p>
        </w:tc>
        <w:tc>
          <w:tcPr>
            <w:tcW w:w="666" w:type="dxa"/>
            <w:vAlign w:val="top"/>
          </w:tcPr>
          <w:p>
            <w:pPr>
              <w:pStyle w:val="TableText"/>
              <w:spacing w:before="59" w:line="190" w:lineRule="auto"/>
              <w:ind w:left="123"/>
              <w:rPr>
                <w:sz w:val="15"/>
                <w:szCs w:val="15"/>
              </w:rPr>
            </w:pPr>
            <w:r>
              <w:rPr>
                <w:spacing w:val="-4"/>
                <w:sz w:val="15"/>
                <w:szCs w:val="15"/>
              </w:rPr>
              <w:t>137</w:t>
            </w:r>
          </w:p>
        </w:tc>
        <w:tc>
          <w:tcPr>
            <w:tcW w:w="659" w:type="dxa"/>
            <w:vAlign w:val="top"/>
          </w:tcPr>
          <w:p>
            <w:pPr>
              <w:pStyle w:val="TableText"/>
              <w:spacing w:before="59" w:line="190" w:lineRule="auto"/>
              <w:ind w:left="111"/>
              <w:rPr>
                <w:sz w:val="15"/>
                <w:szCs w:val="15"/>
              </w:rPr>
            </w:pPr>
            <w:r>
              <w:rPr>
                <w:spacing w:val="-1"/>
                <w:sz w:val="15"/>
                <w:szCs w:val="15"/>
              </w:rPr>
              <w:t>473</w:t>
            </w:r>
          </w:p>
        </w:tc>
        <w:tc>
          <w:tcPr>
            <w:tcW w:w="667" w:type="dxa"/>
            <w:vAlign w:val="top"/>
          </w:tcPr>
          <w:p>
            <w:pPr>
              <w:pStyle w:val="TableText"/>
              <w:spacing w:before="59" w:line="190" w:lineRule="auto"/>
              <w:ind w:left="120"/>
              <w:rPr>
                <w:sz w:val="15"/>
                <w:szCs w:val="15"/>
              </w:rPr>
            </w:pPr>
            <w:r>
              <w:rPr>
                <w:spacing w:val="-2"/>
                <w:sz w:val="15"/>
                <w:szCs w:val="15"/>
              </w:rPr>
              <w:t>601</w:t>
            </w:r>
          </w:p>
        </w:tc>
        <w:tc>
          <w:tcPr>
            <w:tcW w:w="779" w:type="dxa"/>
            <w:vAlign w:val="top"/>
          </w:tcPr>
          <w:p>
            <w:pPr>
              <w:pStyle w:val="TableText"/>
              <w:spacing w:before="59" w:line="190" w:lineRule="auto"/>
              <w:ind w:left="120"/>
              <w:rPr>
                <w:sz w:val="15"/>
                <w:szCs w:val="15"/>
              </w:rPr>
            </w:pPr>
            <w:r>
              <w:rPr>
                <w:spacing w:val="-2"/>
                <w:sz w:val="15"/>
                <w:szCs w:val="15"/>
              </w:rPr>
              <w:t>825</w:t>
            </w:r>
          </w:p>
        </w:tc>
      </w:tr>
      <w:tr>
        <w:tblPrEx>
          <w:tblW w:w="5386" w:type="dxa"/>
          <w:tblInd w:w="0" w:type="dxa"/>
          <w:tblLayout w:type="fixed"/>
        </w:tblPrEx>
        <w:trPr>
          <w:trHeight w:val="710"/>
        </w:trPr>
        <w:tc>
          <w:tcPr>
            <w:tcW w:w="2029" w:type="dxa"/>
            <w:tcBorders>
              <w:bottom w:val="single" w:sz="2" w:space="0" w:color="003E9A"/>
            </w:tcBorders>
            <w:vAlign w:val="top"/>
          </w:tcPr>
          <w:p>
            <w:pPr>
              <w:pStyle w:val="TableText"/>
              <w:spacing w:before="54" w:line="223" w:lineRule="auto"/>
              <w:ind w:left="133"/>
              <w:rPr>
                <w:rFonts w:ascii="KaiTi" w:eastAsia="KaiTi" w:hAnsi="KaiTi" w:cs="KaiTi"/>
                <w:sz w:val="15"/>
                <w:szCs w:val="15"/>
              </w:rPr>
            </w:pPr>
            <w:r>
              <w:rPr>
                <w:spacing w:val="-1"/>
                <w:sz w:val="15"/>
                <w:szCs w:val="15"/>
              </w:rPr>
              <w:t>EPS</w:t>
            </w:r>
            <w:r>
              <w:rPr>
                <w:rFonts w:ascii="KaiTi" w:eastAsia="KaiTi" w:hAnsi="KaiTi" w:cs="KaiTi"/>
                <w:spacing w:val="-1"/>
                <w:sz w:val="15"/>
                <w:szCs w:val="15"/>
              </w:rPr>
              <w:t>（元</w:t>
            </w:r>
            <w:r>
              <w:rPr>
                <w:spacing w:val="-1"/>
                <w:sz w:val="15"/>
                <w:szCs w:val="15"/>
              </w:rPr>
              <w:t>/</w:t>
            </w:r>
            <w:r>
              <w:rPr>
                <w:rFonts w:ascii="KaiTi" w:eastAsia="KaiTi" w:hAnsi="KaiTi" w:cs="KaiTi"/>
                <w:spacing w:val="-1"/>
                <w:sz w:val="15"/>
                <w:szCs w:val="15"/>
              </w:rPr>
              <w:t>股）</w:t>
            </w:r>
          </w:p>
          <w:p>
            <w:pPr>
              <w:spacing w:line="248" w:lineRule="auto"/>
              <w:rPr>
                <w:rFonts w:ascii="Arial"/>
                <w:sz w:val="21"/>
              </w:rPr>
            </w:pPr>
          </w:p>
          <w:p>
            <w:pPr>
              <w:spacing w:before="49" w:line="204" w:lineRule="auto"/>
              <w:ind w:left="130"/>
              <w:rPr>
                <w:rFonts w:ascii="KaiTi" w:eastAsia="KaiTi" w:hAnsi="KaiTi" w:cs="KaiTi"/>
                <w:sz w:val="15"/>
                <w:szCs w:val="15"/>
              </w:rPr>
            </w:pPr>
            <w:r>
              <w:rPr>
                <w:rFonts w:ascii="KaiTi" w:eastAsia="KaiTi" w:hAnsi="KaiTi" w:cs="KaiTi"/>
                <w:color w:val="004098"/>
                <w:spacing w:val="-1"/>
                <w:sz w:val="15"/>
                <w:szCs w:val="15"/>
                <w14:textOutline w14:w="2743">
                  <w14:solidFill>
                    <w14:srgbClr w14:val="004098"/>
                  </w14:solidFill>
                  <w14:prstDash w14:val="solid"/>
                  <w14:miter w14:lim="10"/>
                </w14:textOutline>
              </w:rPr>
              <w:t>主要财务比率</w:t>
            </w:r>
          </w:p>
        </w:tc>
        <w:tc>
          <w:tcPr>
            <w:tcW w:w="586" w:type="dxa"/>
            <w:tcBorders>
              <w:bottom w:val="single" w:sz="2" w:space="0" w:color="003E9A"/>
            </w:tcBorders>
            <w:vAlign w:val="top"/>
          </w:tcPr>
          <w:p>
            <w:pPr>
              <w:pStyle w:val="TableText"/>
              <w:spacing w:before="65" w:line="189" w:lineRule="auto"/>
              <w:ind w:left="34"/>
            </w:pPr>
            <w:r>
              <w:rPr>
                <w:spacing w:val="-2"/>
              </w:rPr>
              <w:t>0.62</w:t>
            </w:r>
          </w:p>
        </w:tc>
        <w:tc>
          <w:tcPr>
            <w:tcW w:w="666" w:type="dxa"/>
            <w:tcBorders>
              <w:bottom w:val="single" w:sz="2" w:space="0" w:color="003E9A"/>
            </w:tcBorders>
            <w:vAlign w:val="top"/>
          </w:tcPr>
          <w:p>
            <w:pPr>
              <w:pStyle w:val="TableText"/>
              <w:spacing w:before="65" w:line="189" w:lineRule="auto"/>
              <w:ind w:left="114"/>
            </w:pPr>
            <w:r>
              <w:rPr>
                <w:spacing w:val="-1"/>
              </w:rPr>
              <w:t>-0.75</w:t>
            </w:r>
          </w:p>
        </w:tc>
        <w:tc>
          <w:tcPr>
            <w:tcW w:w="659" w:type="dxa"/>
            <w:tcBorders>
              <w:bottom w:val="single" w:sz="2" w:space="0" w:color="003E9A"/>
            </w:tcBorders>
            <w:vAlign w:val="top"/>
          </w:tcPr>
          <w:p>
            <w:pPr>
              <w:pStyle w:val="TableText"/>
              <w:spacing w:before="65" w:line="189" w:lineRule="auto"/>
              <w:ind w:left="115"/>
            </w:pPr>
            <w:r>
              <w:rPr>
                <w:spacing w:val="-2"/>
              </w:rPr>
              <w:t>0.33</w:t>
            </w:r>
          </w:p>
        </w:tc>
        <w:tc>
          <w:tcPr>
            <w:tcW w:w="667" w:type="dxa"/>
            <w:tcBorders>
              <w:bottom w:val="single" w:sz="2" w:space="0" w:color="003E9A"/>
            </w:tcBorders>
            <w:vAlign w:val="top"/>
          </w:tcPr>
          <w:p>
            <w:pPr>
              <w:pStyle w:val="TableText"/>
              <w:spacing w:before="65" w:line="189" w:lineRule="auto"/>
              <w:ind w:left="121"/>
            </w:pPr>
            <w:r>
              <w:rPr>
                <w:spacing w:val="-2"/>
              </w:rPr>
              <w:t>0.56</w:t>
            </w:r>
          </w:p>
        </w:tc>
        <w:tc>
          <w:tcPr>
            <w:tcW w:w="779" w:type="dxa"/>
            <w:tcBorders>
              <w:bottom w:val="single" w:sz="2" w:space="0" w:color="003E9A"/>
            </w:tcBorders>
            <w:vAlign w:val="top"/>
          </w:tcPr>
          <w:p>
            <w:pPr>
              <w:pStyle w:val="TableText"/>
              <w:spacing w:before="65" w:line="189" w:lineRule="auto"/>
              <w:ind w:left="132"/>
            </w:pPr>
            <w:r>
              <w:rPr>
                <w:spacing w:val="-5"/>
              </w:rPr>
              <w:t>1.05</w:t>
            </w:r>
          </w:p>
        </w:tc>
      </w:tr>
      <w:tr>
        <w:tblPrEx>
          <w:tblW w:w="5386" w:type="dxa"/>
          <w:tblInd w:w="0" w:type="dxa"/>
          <w:tblLayout w:type="fixed"/>
        </w:tblPrEx>
        <w:trPr>
          <w:trHeight w:val="244"/>
        </w:trPr>
        <w:tc>
          <w:tcPr>
            <w:tcW w:w="2029" w:type="dxa"/>
            <w:tcBorders>
              <w:top w:val="single" w:sz="2" w:space="0" w:color="003E9A"/>
              <w:bottom w:val="single" w:sz="2" w:space="0" w:color="003E9A"/>
            </w:tcBorders>
            <w:vAlign w:val="top"/>
          </w:tcPr>
          <w:p>
            <w:pPr>
              <w:spacing w:before="69" w:line="203" w:lineRule="auto"/>
              <w:ind w:left="124"/>
              <w:rPr>
                <w:rFonts w:ascii="KaiTi" w:eastAsia="KaiTi" w:hAnsi="KaiTi" w:cs="KaiTi"/>
                <w:sz w:val="15"/>
                <w:szCs w:val="15"/>
              </w:rPr>
            </w:pPr>
            <w:r>
              <w:rPr>
                <w:rFonts w:ascii="KaiTi" w:eastAsia="KaiTi" w:hAnsi="KaiTi" w:cs="KaiTi"/>
                <w:color w:val="004098"/>
                <w:sz w:val="15"/>
                <w:szCs w:val="15"/>
                <w14:textOutline w14:w="2743">
                  <w14:solidFill>
                    <w14:srgbClr w14:val="004098"/>
                  </w14:solidFill>
                  <w14:prstDash w14:val="solid"/>
                  <w14:miter w14:lim="10"/>
                </w14:textOutline>
              </w:rPr>
              <w:t>会计年度</w:t>
            </w:r>
          </w:p>
        </w:tc>
        <w:tc>
          <w:tcPr>
            <w:tcW w:w="586" w:type="dxa"/>
            <w:tcBorders>
              <w:top w:val="single" w:sz="2" w:space="0" w:color="003E9A"/>
              <w:bottom w:val="single" w:sz="2" w:space="0" w:color="003E9A"/>
            </w:tcBorders>
            <w:vAlign w:val="top"/>
          </w:tcPr>
          <w:p>
            <w:pPr>
              <w:pStyle w:val="TableText"/>
              <w:spacing w:before="79" w:line="189" w:lineRule="auto"/>
              <w:ind w:left="36"/>
            </w:pPr>
            <w:r>
              <w:rPr>
                <w:color w:val="004098"/>
                <w:spacing w:val="-1"/>
              </w:rPr>
              <w:t>2021A</w:t>
            </w:r>
          </w:p>
        </w:tc>
        <w:tc>
          <w:tcPr>
            <w:tcW w:w="666" w:type="dxa"/>
            <w:tcBorders>
              <w:top w:val="single" w:sz="2" w:space="0" w:color="003E9A"/>
              <w:bottom w:val="single" w:sz="2" w:space="0" w:color="003E9A"/>
            </w:tcBorders>
            <w:vAlign w:val="top"/>
          </w:tcPr>
          <w:p>
            <w:pPr>
              <w:pStyle w:val="TableText"/>
              <w:spacing w:before="79" w:line="189" w:lineRule="auto"/>
              <w:ind w:left="115"/>
            </w:pPr>
            <w:r>
              <w:rPr>
                <w:color w:val="004098"/>
                <w:spacing w:val="-1"/>
              </w:rPr>
              <w:t>2022A</w:t>
            </w:r>
          </w:p>
        </w:tc>
        <w:tc>
          <w:tcPr>
            <w:tcW w:w="659" w:type="dxa"/>
            <w:tcBorders>
              <w:top w:val="single" w:sz="2" w:space="0" w:color="003E9A"/>
              <w:bottom w:val="single" w:sz="2" w:space="0" w:color="003E9A"/>
            </w:tcBorders>
            <w:vAlign w:val="top"/>
          </w:tcPr>
          <w:p>
            <w:pPr>
              <w:pStyle w:val="TableText"/>
              <w:spacing w:before="79" w:line="189" w:lineRule="auto"/>
              <w:ind w:left="117"/>
            </w:pPr>
            <w:r>
              <w:rPr>
                <w:color w:val="004098"/>
                <w:spacing w:val="-2"/>
              </w:rPr>
              <w:t>2023E</w:t>
            </w:r>
          </w:p>
        </w:tc>
        <w:tc>
          <w:tcPr>
            <w:tcW w:w="667" w:type="dxa"/>
            <w:tcBorders>
              <w:top w:val="single" w:sz="2" w:space="0" w:color="003E9A"/>
              <w:bottom w:val="single" w:sz="2" w:space="0" w:color="003E9A"/>
            </w:tcBorders>
            <w:vAlign w:val="top"/>
          </w:tcPr>
          <w:p>
            <w:pPr>
              <w:pStyle w:val="TableText"/>
              <w:spacing w:before="79" w:line="189" w:lineRule="auto"/>
              <w:ind w:left="123"/>
            </w:pPr>
            <w:r>
              <w:rPr>
                <w:color w:val="004098"/>
                <w:spacing w:val="-2"/>
              </w:rPr>
              <w:t>2024E</w:t>
            </w:r>
          </w:p>
        </w:tc>
        <w:tc>
          <w:tcPr>
            <w:tcW w:w="779" w:type="dxa"/>
            <w:tcBorders>
              <w:top w:val="single" w:sz="2" w:space="0" w:color="003E9A"/>
              <w:bottom w:val="single" w:sz="2" w:space="0" w:color="003E9A"/>
            </w:tcBorders>
            <w:vAlign w:val="top"/>
          </w:tcPr>
          <w:p>
            <w:pPr>
              <w:pStyle w:val="TableText"/>
              <w:spacing w:before="79" w:line="189" w:lineRule="auto"/>
              <w:ind w:left="123"/>
            </w:pPr>
            <w:r>
              <w:rPr>
                <w:color w:val="004098"/>
                <w:spacing w:val="-2"/>
              </w:rPr>
              <w:t>2025E</w:t>
            </w:r>
          </w:p>
        </w:tc>
      </w:tr>
      <w:tr>
        <w:tblPrEx>
          <w:tblW w:w="5386" w:type="dxa"/>
          <w:tblInd w:w="0" w:type="dxa"/>
          <w:tblLayout w:type="fixed"/>
        </w:tblPrEx>
        <w:trPr>
          <w:trHeight w:val="255"/>
        </w:trPr>
        <w:tc>
          <w:tcPr>
            <w:tcW w:w="2029" w:type="dxa"/>
            <w:tcBorders>
              <w:top w:val="single" w:sz="2" w:space="0" w:color="003E9A"/>
            </w:tcBorders>
            <w:vAlign w:val="top"/>
          </w:tcPr>
          <w:p>
            <w:pPr>
              <w:spacing w:before="69" w:line="216" w:lineRule="auto"/>
              <w:ind w:left="128"/>
              <w:rPr>
                <w:rFonts w:ascii="KaiTi" w:eastAsia="KaiTi" w:hAnsi="KaiTi" w:cs="KaiTi"/>
                <w:sz w:val="15"/>
                <w:szCs w:val="15"/>
              </w:rPr>
            </w:pPr>
            <w:r>
              <w:rPr>
                <w:rFonts w:ascii="KaiTi" w:eastAsia="KaiTi" w:hAnsi="KaiTi" w:cs="KaiTi"/>
                <w:spacing w:val="-1"/>
                <w:sz w:val="15"/>
                <w:szCs w:val="15"/>
                <w14:textOutline w14:w="2743">
                  <w14:solidFill>
                    <w14:srgbClr w14:val="000000"/>
                  </w14:solidFill>
                  <w14:prstDash w14:val="solid"/>
                  <w14:miter w14:lim="10"/>
                </w14:textOutline>
              </w:rPr>
              <w:t>成长能力</w:t>
            </w:r>
          </w:p>
        </w:tc>
        <w:tc>
          <w:tcPr>
            <w:tcW w:w="586" w:type="dxa"/>
            <w:tcBorders>
              <w:top w:val="single" w:sz="2" w:space="0" w:color="003E9A"/>
            </w:tcBorders>
            <w:vAlign w:val="top"/>
          </w:tcPr>
          <w:p>
            <w:pPr>
              <w:rPr>
                <w:rFonts w:ascii="Arial"/>
                <w:sz w:val="21"/>
              </w:rPr>
            </w:pPr>
          </w:p>
        </w:tc>
        <w:tc>
          <w:tcPr>
            <w:tcW w:w="666" w:type="dxa"/>
            <w:tcBorders>
              <w:top w:val="single" w:sz="2" w:space="0" w:color="003E9A"/>
            </w:tcBorders>
            <w:vAlign w:val="top"/>
          </w:tcPr>
          <w:p>
            <w:pPr>
              <w:rPr>
                <w:rFonts w:ascii="Arial"/>
                <w:sz w:val="21"/>
              </w:rPr>
            </w:pPr>
          </w:p>
        </w:tc>
        <w:tc>
          <w:tcPr>
            <w:tcW w:w="659" w:type="dxa"/>
            <w:tcBorders>
              <w:top w:val="single" w:sz="2" w:space="0" w:color="003E9A"/>
            </w:tcBorders>
            <w:vAlign w:val="top"/>
          </w:tcPr>
          <w:p>
            <w:pPr>
              <w:rPr>
                <w:rFonts w:ascii="Arial"/>
                <w:sz w:val="21"/>
              </w:rPr>
            </w:pPr>
          </w:p>
        </w:tc>
        <w:tc>
          <w:tcPr>
            <w:tcW w:w="667" w:type="dxa"/>
            <w:tcBorders>
              <w:top w:val="single" w:sz="2" w:space="0" w:color="003E9A"/>
            </w:tcBorders>
            <w:vAlign w:val="top"/>
          </w:tcPr>
          <w:p>
            <w:pPr>
              <w:rPr>
                <w:rFonts w:ascii="Arial"/>
                <w:sz w:val="21"/>
              </w:rPr>
            </w:pPr>
          </w:p>
        </w:tc>
        <w:tc>
          <w:tcPr>
            <w:tcW w:w="779" w:type="dxa"/>
            <w:tcBorders>
              <w:top w:val="single" w:sz="2" w:space="0" w:color="003E9A"/>
            </w:tcBorders>
            <w:vAlign w:val="top"/>
          </w:tcPr>
          <w:p>
            <w:pPr>
              <w:rPr>
                <w:rFonts w:ascii="Arial"/>
                <w:sz w:val="21"/>
              </w:rPr>
            </w:pPr>
          </w:p>
        </w:tc>
      </w:tr>
      <w:tr>
        <w:tblPrEx>
          <w:tblW w:w="5386" w:type="dxa"/>
          <w:tblInd w:w="0" w:type="dxa"/>
          <w:tblLayout w:type="fixed"/>
        </w:tblPrEx>
        <w:trPr>
          <w:trHeight w:val="240"/>
        </w:trPr>
        <w:tc>
          <w:tcPr>
            <w:tcW w:w="2029" w:type="dxa"/>
            <w:vAlign w:val="top"/>
          </w:tcPr>
          <w:p>
            <w:pPr>
              <w:pStyle w:val="TableText"/>
              <w:spacing w:before="55" w:line="215" w:lineRule="auto"/>
              <w:ind w:left="137"/>
              <w:rPr>
                <w:rFonts w:ascii="KaiTi" w:eastAsia="KaiTi" w:hAnsi="KaiTi" w:cs="KaiTi"/>
                <w:sz w:val="15"/>
                <w:szCs w:val="15"/>
              </w:rPr>
            </w:pPr>
            <w:r>
              <w:rPr>
                <w:rFonts w:ascii="KaiTi" w:eastAsia="KaiTi" w:hAnsi="KaiTi" w:cs="KaiTi"/>
                <w:spacing w:val="-2"/>
                <w:sz w:val="15"/>
                <w:szCs w:val="15"/>
              </w:rPr>
              <w:t>营业收入（</w:t>
            </w:r>
            <w:r>
              <w:rPr>
                <w:spacing w:val="-2"/>
                <w:sz w:val="15"/>
                <w:szCs w:val="15"/>
              </w:rPr>
              <w:t>%</w:t>
            </w:r>
            <w:r>
              <w:rPr>
                <w:rFonts w:ascii="KaiTi" w:eastAsia="KaiTi" w:hAnsi="KaiTi" w:cs="KaiTi"/>
                <w:spacing w:val="-2"/>
                <w:sz w:val="15"/>
                <w:szCs w:val="15"/>
              </w:rPr>
              <w:t>）</w:t>
            </w:r>
          </w:p>
        </w:tc>
        <w:tc>
          <w:tcPr>
            <w:tcW w:w="586" w:type="dxa"/>
            <w:vAlign w:val="top"/>
          </w:tcPr>
          <w:p>
            <w:pPr>
              <w:pStyle w:val="TableText"/>
              <w:spacing w:before="73" w:line="189" w:lineRule="auto"/>
              <w:ind w:left="34"/>
              <w:rPr>
                <w:sz w:val="15"/>
                <w:szCs w:val="15"/>
              </w:rPr>
            </w:pPr>
            <w:r>
              <w:rPr>
                <w:spacing w:val="-2"/>
                <w:sz w:val="15"/>
                <w:szCs w:val="15"/>
              </w:rPr>
              <w:t>65.5</w:t>
            </w:r>
          </w:p>
        </w:tc>
        <w:tc>
          <w:tcPr>
            <w:tcW w:w="666" w:type="dxa"/>
            <w:vAlign w:val="top"/>
          </w:tcPr>
          <w:p>
            <w:pPr>
              <w:pStyle w:val="TableText"/>
              <w:spacing w:before="72" w:line="190" w:lineRule="auto"/>
              <w:ind w:left="115"/>
              <w:rPr>
                <w:sz w:val="15"/>
                <w:szCs w:val="15"/>
              </w:rPr>
            </w:pPr>
            <w:r>
              <w:rPr>
                <w:spacing w:val="-3"/>
                <w:sz w:val="15"/>
                <w:szCs w:val="15"/>
              </w:rPr>
              <w:t>2.5</w:t>
            </w:r>
          </w:p>
        </w:tc>
        <w:tc>
          <w:tcPr>
            <w:tcW w:w="659" w:type="dxa"/>
            <w:vAlign w:val="top"/>
          </w:tcPr>
          <w:p>
            <w:pPr>
              <w:pStyle w:val="TableText"/>
              <w:spacing w:before="73" w:line="189" w:lineRule="auto"/>
              <w:ind w:left="118"/>
              <w:rPr>
                <w:sz w:val="15"/>
                <w:szCs w:val="15"/>
              </w:rPr>
            </w:pPr>
            <w:r>
              <w:rPr>
                <w:spacing w:val="-3"/>
                <w:sz w:val="15"/>
                <w:szCs w:val="15"/>
              </w:rPr>
              <w:t>5.6</w:t>
            </w:r>
          </w:p>
        </w:tc>
        <w:tc>
          <w:tcPr>
            <w:tcW w:w="667" w:type="dxa"/>
            <w:vAlign w:val="top"/>
          </w:tcPr>
          <w:p>
            <w:pPr>
              <w:pStyle w:val="TableText"/>
              <w:spacing w:before="72" w:line="190" w:lineRule="auto"/>
              <w:ind w:left="131"/>
              <w:rPr>
                <w:sz w:val="15"/>
                <w:szCs w:val="15"/>
              </w:rPr>
            </w:pPr>
            <w:r>
              <w:rPr>
                <w:spacing w:val="-5"/>
                <w:sz w:val="15"/>
                <w:szCs w:val="15"/>
              </w:rPr>
              <w:t>12.6</w:t>
            </w:r>
          </w:p>
        </w:tc>
        <w:tc>
          <w:tcPr>
            <w:tcW w:w="779" w:type="dxa"/>
            <w:vAlign w:val="top"/>
          </w:tcPr>
          <w:p>
            <w:pPr>
              <w:pStyle w:val="TableText"/>
              <w:spacing w:before="72" w:line="190" w:lineRule="auto"/>
              <w:ind w:left="131"/>
              <w:rPr>
                <w:sz w:val="15"/>
                <w:szCs w:val="15"/>
              </w:rPr>
            </w:pPr>
            <w:r>
              <w:rPr>
                <w:spacing w:val="-5"/>
                <w:sz w:val="15"/>
                <w:szCs w:val="15"/>
              </w:rPr>
              <w:t>13.3</w:t>
            </w:r>
          </w:p>
        </w:tc>
      </w:tr>
      <w:tr>
        <w:tblPrEx>
          <w:tblW w:w="5386" w:type="dxa"/>
          <w:tblInd w:w="0" w:type="dxa"/>
          <w:tblLayout w:type="fixed"/>
        </w:tblPrEx>
        <w:trPr>
          <w:trHeight w:val="239"/>
        </w:trPr>
        <w:tc>
          <w:tcPr>
            <w:tcW w:w="2029" w:type="dxa"/>
            <w:vAlign w:val="top"/>
          </w:tcPr>
          <w:p>
            <w:pPr>
              <w:pStyle w:val="TableText"/>
              <w:spacing w:before="55" w:line="214" w:lineRule="auto"/>
              <w:ind w:left="137"/>
              <w:rPr>
                <w:rFonts w:ascii="KaiTi" w:eastAsia="KaiTi" w:hAnsi="KaiTi" w:cs="KaiTi"/>
                <w:sz w:val="15"/>
                <w:szCs w:val="15"/>
              </w:rPr>
            </w:pPr>
            <w:r>
              <w:rPr>
                <w:rFonts w:ascii="KaiTi" w:eastAsia="KaiTi" w:hAnsi="KaiTi" w:cs="KaiTi"/>
                <w:spacing w:val="-2"/>
                <w:sz w:val="15"/>
                <w:szCs w:val="15"/>
              </w:rPr>
              <w:t>营业利润（</w:t>
            </w:r>
            <w:r>
              <w:rPr>
                <w:spacing w:val="-2"/>
                <w:sz w:val="15"/>
                <w:szCs w:val="15"/>
              </w:rPr>
              <w:t>%</w:t>
            </w:r>
            <w:r>
              <w:rPr>
                <w:rFonts w:ascii="KaiTi" w:eastAsia="KaiTi" w:hAnsi="KaiTi" w:cs="KaiTi"/>
                <w:spacing w:val="-2"/>
                <w:sz w:val="15"/>
                <w:szCs w:val="15"/>
              </w:rPr>
              <w:t>）</w:t>
            </w:r>
          </w:p>
        </w:tc>
        <w:tc>
          <w:tcPr>
            <w:tcW w:w="586" w:type="dxa"/>
            <w:vAlign w:val="top"/>
          </w:tcPr>
          <w:p>
            <w:pPr>
              <w:pStyle w:val="TableText"/>
              <w:spacing w:before="72" w:line="190" w:lineRule="auto"/>
              <w:ind w:left="34"/>
              <w:rPr>
                <w:sz w:val="15"/>
                <w:szCs w:val="15"/>
              </w:rPr>
            </w:pPr>
            <w:r>
              <w:rPr>
                <w:spacing w:val="-2"/>
                <w:sz w:val="15"/>
                <w:szCs w:val="15"/>
              </w:rPr>
              <w:t>-41.0</w:t>
            </w:r>
          </w:p>
        </w:tc>
        <w:tc>
          <w:tcPr>
            <w:tcW w:w="666" w:type="dxa"/>
            <w:vAlign w:val="top"/>
          </w:tcPr>
          <w:p>
            <w:pPr>
              <w:pStyle w:val="TableText"/>
              <w:spacing w:before="73" w:line="189" w:lineRule="auto"/>
              <w:ind w:left="113"/>
              <w:rPr>
                <w:sz w:val="15"/>
                <w:szCs w:val="15"/>
              </w:rPr>
            </w:pPr>
            <w:r>
              <w:rPr>
                <w:spacing w:val="-1"/>
                <w:sz w:val="15"/>
                <w:szCs w:val="15"/>
              </w:rPr>
              <w:t>-561.6</w:t>
            </w:r>
          </w:p>
        </w:tc>
        <w:tc>
          <w:tcPr>
            <w:tcW w:w="659" w:type="dxa"/>
            <w:vAlign w:val="top"/>
          </w:tcPr>
          <w:p>
            <w:pPr>
              <w:pStyle w:val="TableText"/>
              <w:spacing w:before="72" w:line="190" w:lineRule="auto"/>
              <w:ind w:left="125"/>
              <w:rPr>
                <w:sz w:val="15"/>
                <w:szCs w:val="15"/>
              </w:rPr>
            </w:pPr>
            <w:r>
              <w:rPr>
                <w:spacing w:val="-4"/>
                <w:sz w:val="15"/>
                <w:szCs w:val="15"/>
              </w:rPr>
              <w:t>128.1</w:t>
            </w:r>
          </w:p>
        </w:tc>
        <w:tc>
          <w:tcPr>
            <w:tcW w:w="667" w:type="dxa"/>
            <w:vAlign w:val="top"/>
          </w:tcPr>
          <w:p>
            <w:pPr>
              <w:pStyle w:val="TableText"/>
              <w:spacing w:before="72" w:line="190" w:lineRule="auto"/>
              <w:ind w:left="119"/>
              <w:rPr>
                <w:sz w:val="15"/>
                <w:szCs w:val="15"/>
              </w:rPr>
            </w:pPr>
            <w:r>
              <w:rPr>
                <w:spacing w:val="-2"/>
                <w:sz w:val="15"/>
                <w:szCs w:val="15"/>
              </w:rPr>
              <w:t>90.4</w:t>
            </w:r>
          </w:p>
        </w:tc>
        <w:tc>
          <w:tcPr>
            <w:tcW w:w="779" w:type="dxa"/>
            <w:vAlign w:val="top"/>
          </w:tcPr>
          <w:p>
            <w:pPr>
              <w:pStyle w:val="TableText"/>
              <w:spacing w:before="72" w:line="190" w:lineRule="auto"/>
              <w:ind w:left="131"/>
              <w:rPr>
                <w:sz w:val="15"/>
                <w:szCs w:val="15"/>
              </w:rPr>
            </w:pPr>
            <w:r>
              <w:rPr>
                <w:spacing w:val="-4"/>
                <w:sz w:val="15"/>
                <w:szCs w:val="15"/>
              </w:rPr>
              <w:t>102.8</w:t>
            </w:r>
          </w:p>
        </w:tc>
      </w:tr>
      <w:tr>
        <w:tblPrEx>
          <w:tblW w:w="5386" w:type="dxa"/>
          <w:tblInd w:w="0" w:type="dxa"/>
          <w:tblLayout w:type="fixed"/>
        </w:tblPrEx>
        <w:trPr>
          <w:trHeight w:val="480"/>
        </w:trPr>
        <w:tc>
          <w:tcPr>
            <w:tcW w:w="2029" w:type="dxa"/>
            <w:vAlign w:val="top"/>
          </w:tcPr>
          <w:p>
            <w:pPr>
              <w:pStyle w:val="TableText"/>
              <w:spacing w:before="56" w:line="231" w:lineRule="auto"/>
              <w:ind w:left="138"/>
              <w:rPr>
                <w:rFonts w:ascii="KaiTi" w:eastAsia="KaiTi" w:hAnsi="KaiTi" w:cs="KaiTi"/>
                <w:sz w:val="15"/>
                <w:szCs w:val="15"/>
              </w:rPr>
            </w:pPr>
            <w:r>
              <w:rPr>
                <w:rFonts w:ascii="KaiTi" w:eastAsia="KaiTi" w:hAnsi="KaiTi" w:cs="KaiTi"/>
                <w:spacing w:val="-2"/>
                <w:sz w:val="15"/>
                <w:szCs w:val="15"/>
              </w:rPr>
              <w:t>归属母公司净利润（</w:t>
            </w:r>
            <w:r>
              <w:rPr>
                <w:spacing w:val="-2"/>
                <w:sz w:val="15"/>
                <w:szCs w:val="15"/>
              </w:rPr>
              <w:t>%</w:t>
            </w:r>
            <w:r>
              <w:rPr>
                <w:rFonts w:ascii="KaiTi" w:eastAsia="KaiTi" w:hAnsi="KaiTi" w:cs="KaiTi"/>
                <w:spacing w:val="-2"/>
                <w:sz w:val="15"/>
                <w:szCs w:val="15"/>
              </w:rPr>
              <w:t>）</w:t>
            </w:r>
          </w:p>
          <w:p>
            <w:pPr>
              <w:spacing w:before="52" w:line="214" w:lineRule="auto"/>
              <w:ind w:left="127"/>
              <w:rPr>
                <w:rFonts w:ascii="KaiTi" w:eastAsia="KaiTi" w:hAnsi="KaiTi" w:cs="KaiTi"/>
                <w:sz w:val="15"/>
                <w:szCs w:val="15"/>
              </w:rPr>
            </w:pPr>
            <w:r>
              <w:rPr>
                <w:rFonts w:ascii="KaiTi" w:eastAsia="KaiTi" w:hAnsi="KaiTi" w:cs="KaiTi"/>
                <w:spacing w:val="-1"/>
                <w:sz w:val="15"/>
                <w:szCs w:val="15"/>
                <w14:textOutline w14:w="2743">
                  <w14:solidFill>
                    <w14:srgbClr w14:val="000000"/>
                  </w14:solidFill>
                  <w14:prstDash w14:val="solid"/>
                  <w14:miter w14:lim="10"/>
                </w14:textOutline>
              </w:rPr>
              <w:t>获利能力</w:t>
            </w:r>
          </w:p>
        </w:tc>
        <w:tc>
          <w:tcPr>
            <w:tcW w:w="586" w:type="dxa"/>
            <w:vAlign w:val="top"/>
          </w:tcPr>
          <w:p>
            <w:pPr>
              <w:pStyle w:val="TableText"/>
              <w:spacing w:before="73" w:line="190" w:lineRule="auto"/>
              <w:ind w:left="44"/>
              <w:rPr>
                <w:sz w:val="15"/>
                <w:szCs w:val="15"/>
              </w:rPr>
            </w:pPr>
            <w:r>
              <w:rPr>
                <w:spacing w:val="-4"/>
                <w:sz w:val="15"/>
                <w:szCs w:val="15"/>
              </w:rPr>
              <w:t>105.7</w:t>
            </w:r>
          </w:p>
        </w:tc>
        <w:tc>
          <w:tcPr>
            <w:tcW w:w="666" w:type="dxa"/>
            <w:vAlign w:val="top"/>
          </w:tcPr>
          <w:p>
            <w:pPr>
              <w:pStyle w:val="TableText"/>
              <w:spacing w:before="73" w:line="190" w:lineRule="auto"/>
              <w:ind w:left="113"/>
              <w:rPr>
                <w:sz w:val="15"/>
                <w:szCs w:val="15"/>
              </w:rPr>
            </w:pPr>
            <w:r>
              <w:rPr>
                <w:spacing w:val="-1"/>
                <w:sz w:val="15"/>
                <w:szCs w:val="15"/>
              </w:rPr>
              <w:t>-221.0</w:t>
            </w:r>
          </w:p>
        </w:tc>
        <w:tc>
          <w:tcPr>
            <w:tcW w:w="659" w:type="dxa"/>
            <w:vAlign w:val="top"/>
          </w:tcPr>
          <w:p>
            <w:pPr>
              <w:pStyle w:val="TableText"/>
              <w:spacing w:before="73" w:line="190" w:lineRule="auto"/>
              <w:ind w:left="125"/>
              <w:rPr>
                <w:sz w:val="15"/>
                <w:szCs w:val="15"/>
              </w:rPr>
            </w:pPr>
            <w:r>
              <w:rPr>
                <w:spacing w:val="-4"/>
                <w:sz w:val="15"/>
                <w:szCs w:val="15"/>
              </w:rPr>
              <w:t>143.8</w:t>
            </w:r>
          </w:p>
        </w:tc>
        <w:tc>
          <w:tcPr>
            <w:tcW w:w="667" w:type="dxa"/>
            <w:vAlign w:val="top"/>
          </w:tcPr>
          <w:p>
            <w:pPr>
              <w:pStyle w:val="TableText"/>
              <w:spacing w:before="73" w:line="190" w:lineRule="auto"/>
              <w:ind w:left="121"/>
              <w:rPr>
                <w:sz w:val="15"/>
                <w:szCs w:val="15"/>
              </w:rPr>
            </w:pPr>
            <w:r>
              <w:rPr>
                <w:spacing w:val="-2"/>
                <w:sz w:val="15"/>
                <w:szCs w:val="15"/>
              </w:rPr>
              <w:t>72.0</w:t>
            </w:r>
          </w:p>
        </w:tc>
        <w:tc>
          <w:tcPr>
            <w:tcW w:w="779" w:type="dxa"/>
            <w:vAlign w:val="top"/>
          </w:tcPr>
          <w:p>
            <w:pPr>
              <w:pStyle w:val="TableText"/>
              <w:spacing w:before="73" w:line="190" w:lineRule="auto"/>
              <w:ind w:left="120"/>
              <w:rPr>
                <w:sz w:val="15"/>
                <w:szCs w:val="15"/>
              </w:rPr>
            </w:pPr>
            <w:r>
              <w:rPr>
                <w:spacing w:val="-2"/>
                <w:sz w:val="15"/>
                <w:szCs w:val="15"/>
              </w:rPr>
              <w:t>86.0</w:t>
            </w:r>
          </w:p>
        </w:tc>
      </w:tr>
      <w:tr>
        <w:tblPrEx>
          <w:tblW w:w="5386" w:type="dxa"/>
          <w:tblInd w:w="0" w:type="dxa"/>
          <w:tblLayout w:type="fixed"/>
        </w:tblPrEx>
        <w:trPr>
          <w:trHeight w:val="242"/>
        </w:trPr>
        <w:tc>
          <w:tcPr>
            <w:tcW w:w="2029" w:type="dxa"/>
            <w:vAlign w:val="top"/>
          </w:tcPr>
          <w:p>
            <w:pPr>
              <w:pStyle w:val="TableText"/>
              <w:spacing w:before="56" w:line="216" w:lineRule="auto"/>
              <w:ind w:left="131"/>
              <w:rPr>
                <w:rFonts w:ascii="KaiTi" w:eastAsia="KaiTi" w:hAnsi="KaiTi" w:cs="KaiTi"/>
                <w:sz w:val="15"/>
                <w:szCs w:val="15"/>
              </w:rPr>
            </w:pPr>
            <w:r>
              <w:rPr>
                <w:rFonts w:ascii="KaiTi" w:eastAsia="KaiTi" w:hAnsi="KaiTi" w:cs="KaiTi"/>
                <w:spacing w:val="-2"/>
                <w:sz w:val="15"/>
                <w:szCs w:val="15"/>
              </w:rPr>
              <w:t>毛利率（</w:t>
            </w:r>
            <w:r>
              <w:rPr>
                <w:spacing w:val="-2"/>
                <w:sz w:val="15"/>
                <w:szCs w:val="15"/>
              </w:rPr>
              <w:t>%</w:t>
            </w:r>
            <w:r>
              <w:rPr>
                <w:rFonts w:ascii="KaiTi" w:eastAsia="KaiTi" w:hAnsi="KaiTi" w:cs="KaiTi"/>
                <w:spacing w:val="-2"/>
                <w:sz w:val="15"/>
                <w:szCs w:val="15"/>
              </w:rPr>
              <w:t>）</w:t>
            </w:r>
          </w:p>
        </w:tc>
        <w:tc>
          <w:tcPr>
            <w:tcW w:w="586" w:type="dxa"/>
            <w:vAlign w:val="top"/>
          </w:tcPr>
          <w:p>
            <w:pPr>
              <w:pStyle w:val="TableText"/>
              <w:spacing w:before="73" w:line="190" w:lineRule="auto"/>
              <w:ind w:left="35"/>
              <w:rPr>
                <w:sz w:val="15"/>
                <w:szCs w:val="15"/>
              </w:rPr>
            </w:pPr>
            <w:r>
              <w:rPr>
                <w:spacing w:val="-3"/>
                <w:sz w:val="15"/>
                <w:szCs w:val="15"/>
              </w:rPr>
              <w:t>7.2</w:t>
            </w:r>
          </w:p>
        </w:tc>
        <w:tc>
          <w:tcPr>
            <w:tcW w:w="666" w:type="dxa"/>
            <w:vAlign w:val="top"/>
          </w:tcPr>
          <w:p>
            <w:pPr>
              <w:pStyle w:val="TableText"/>
              <w:spacing w:before="73" w:line="190" w:lineRule="auto"/>
              <w:ind w:left="115"/>
              <w:rPr>
                <w:sz w:val="15"/>
                <w:szCs w:val="15"/>
              </w:rPr>
            </w:pPr>
            <w:r>
              <w:rPr>
                <w:spacing w:val="-3"/>
                <w:sz w:val="15"/>
                <w:szCs w:val="15"/>
              </w:rPr>
              <w:t>2.1</w:t>
            </w:r>
          </w:p>
        </w:tc>
        <w:tc>
          <w:tcPr>
            <w:tcW w:w="659" w:type="dxa"/>
            <w:vAlign w:val="top"/>
          </w:tcPr>
          <w:p>
            <w:pPr>
              <w:pStyle w:val="TableText"/>
              <w:spacing w:before="73" w:line="190" w:lineRule="auto"/>
              <w:ind w:left="114"/>
              <w:rPr>
                <w:sz w:val="15"/>
                <w:szCs w:val="15"/>
              </w:rPr>
            </w:pPr>
            <w:r>
              <w:rPr>
                <w:spacing w:val="-2"/>
                <w:sz w:val="15"/>
                <w:szCs w:val="15"/>
              </w:rPr>
              <w:t>8.0</w:t>
            </w:r>
          </w:p>
        </w:tc>
        <w:tc>
          <w:tcPr>
            <w:tcW w:w="667" w:type="dxa"/>
            <w:vAlign w:val="top"/>
          </w:tcPr>
          <w:p>
            <w:pPr>
              <w:pStyle w:val="TableText"/>
              <w:spacing w:before="73" w:line="190" w:lineRule="auto"/>
              <w:ind w:left="119"/>
              <w:rPr>
                <w:sz w:val="15"/>
                <w:szCs w:val="15"/>
              </w:rPr>
            </w:pPr>
            <w:r>
              <w:rPr>
                <w:spacing w:val="-2"/>
                <w:sz w:val="15"/>
                <w:szCs w:val="15"/>
              </w:rPr>
              <w:t>9.1</w:t>
            </w:r>
          </w:p>
        </w:tc>
        <w:tc>
          <w:tcPr>
            <w:tcW w:w="779" w:type="dxa"/>
            <w:vAlign w:val="top"/>
          </w:tcPr>
          <w:p>
            <w:pPr>
              <w:pStyle w:val="TableText"/>
              <w:spacing w:before="75" w:line="187" w:lineRule="auto"/>
              <w:ind w:left="131"/>
              <w:rPr>
                <w:sz w:val="15"/>
                <w:szCs w:val="15"/>
              </w:rPr>
            </w:pPr>
            <w:r>
              <w:rPr>
                <w:spacing w:val="-5"/>
                <w:sz w:val="15"/>
                <w:szCs w:val="15"/>
              </w:rPr>
              <w:t>11.7</w:t>
            </w:r>
          </w:p>
        </w:tc>
      </w:tr>
      <w:tr>
        <w:tblPrEx>
          <w:tblW w:w="5386" w:type="dxa"/>
          <w:tblInd w:w="0" w:type="dxa"/>
          <w:tblLayout w:type="fixed"/>
        </w:tblPrEx>
        <w:trPr>
          <w:trHeight w:val="251"/>
        </w:trPr>
        <w:tc>
          <w:tcPr>
            <w:tcW w:w="2029" w:type="dxa"/>
            <w:vAlign w:val="top"/>
          </w:tcPr>
          <w:p>
            <w:pPr>
              <w:pStyle w:val="TableText"/>
              <w:spacing w:before="54" w:line="230" w:lineRule="auto"/>
              <w:ind w:left="131"/>
              <w:rPr>
                <w:rFonts w:ascii="KaiTi" w:eastAsia="KaiTi" w:hAnsi="KaiTi" w:cs="KaiTi"/>
                <w:sz w:val="15"/>
                <w:szCs w:val="15"/>
              </w:rPr>
            </w:pPr>
            <w:r>
              <w:rPr>
                <w:rFonts w:ascii="KaiTi" w:eastAsia="KaiTi" w:hAnsi="KaiTi" w:cs="KaiTi"/>
                <w:spacing w:val="-2"/>
                <w:sz w:val="15"/>
                <w:szCs w:val="15"/>
              </w:rPr>
              <w:t>净利率（</w:t>
            </w:r>
            <w:r>
              <w:rPr>
                <w:spacing w:val="-2"/>
                <w:sz w:val="15"/>
                <w:szCs w:val="15"/>
              </w:rPr>
              <w:t>%</w:t>
            </w:r>
            <w:r>
              <w:rPr>
                <w:rFonts w:ascii="KaiTi" w:eastAsia="KaiTi" w:hAnsi="KaiTi" w:cs="KaiTi"/>
                <w:spacing w:val="-2"/>
                <w:sz w:val="15"/>
                <w:szCs w:val="15"/>
              </w:rPr>
              <w:t>）</w:t>
            </w:r>
          </w:p>
        </w:tc>
        <w:tc>
          <w:tcPr>
            <w:tcW w:w="586" w:type="dxa"/>
            <w:vAlign w:val="top"/>
          </w:tcPr>
          <w:p>
            <w:pPr>
              <w:pStyle w:val="TableText"/>
              <w:spacing w:before="73" w:line="187" w:lineRule="auto"/>
              <w:ind w:left="31"/>
              <w:rPr>
                <w:sz w:val="15"/>
                <w:szCs w:val="15"/>
              </w:rPr>
            </w:pPr>
            <w:r>
              <w:rPr>
                <w:spacing w:val="-1"/>
                <w:sz w:val="15"/>
                <w:szCs w:val="15"/>
              </w:rPr>
              <w:t>4.1</w:t>
            </w:r>
          </w:p>
        </w:tc>
        <w:tc>
          <w:tcPr>
            <w:tcW w:w="666" w:type="dxa"/>
            <w:vAlign w:val="top"/>
          </w:tcPr>
          <w:p>
            <w:pPr>
              <w:pStyle w:val="TableText"/>
              <w:spacing w:before="71" w:line="190" w:lineRule="auto"/>
              <w:ind w:left="113"/>
              <w:rPr>
                <w:sz w:val="15"/>
                <w:szCs w:val="15"/>
              </w:rPr>
            </w:pPr>
            <w:r>
              <w:rPr>
                <w:spacing w:val="-2"/>
                <w:sz w:val="15"/>
                <w:szCs w:val="15"/>
              </w:rPr>
              <w:t>-4.9</w:t>
            </w:r>
          </w:p>
        </w:tc>
        <w:tc>
          <w:tcPr>
            <w:tcW w:w="659" w:type="dxa"/>
            <w:vAlign w:val="top"/>
          </w:tcPr>
          <w:p>
            <w:pPr>
              <w:pStyle w:val="TableText"/>
              <w:spacing w:before="71" w:line="190" w:lineRule="auto"/>
              <w:ind w:left="116"/>
              <w:rPr>
                <w:sz w:val="15"/>
                <w:szCs w:val="15"/>
              </w:rPr>
            </w:pPr>
            <w:r>
              <w:rPr>
                <w:spacing w:val="-3"/>
                <w:sz w:val="15"/>
                <w:szCs w:val="15"/>
              </w:rPr>
              <w:t>2.0</w:t>
            </w:r>
          </w:p>
        </w:tc>
        <w:tc>
          <w:tcPr>
            <w:tcW w:w="667" w:type="dxa"/>
            <w:vAlign w:val="top"/>
          </w:tcPr>
          <w:p>
            <w:pPr>
              <w:pStyle w:val="TableText"/>
              <w:spacing w:before="71" w:line="190" w:lineRule="auto"/>
              <w:ind w:left="121"/>
              <w:rPr>
                <w:sz w:val="15"/>
                <w:szCs w:val="15"/>
              </w:rPr>
            </w:pPr>
            <w:r>
              <w:rPr>
                <w:spacing w:val="-3"/>
                <w:sz w:val="15"/>
                <w:szCs w:val="15"/>
              </w:rPr>
              <w:t>3.1</w:t>
            </w:r>
          </w:p>
        </w:tc>
        <w:tc>
          <w:tcPr>
            <w:tcW w:w="779" w:type="dxa"/>
            <w:vAlign w:val="top"/>
          </w:tcPr>
          <w:p>
            <w:pPr>
              <w:pStyle w:val="TableText"/>
              <w:spacing w:before="73" w:line="187" w:lineRule="auto"/>
              <w:ind w:left="124"/>
              <w:rPr>
                <w:sz w:val="15"/>
                <w:szCs w:val="15"/>
              </w:rPr>
            </w:pPr>
            <w:r>
              <w:rPr>
                <w:spacing w:val="-3"/>
                <w:sz w:val="15"/>
                <w:szCs w:val="15"/>
              </w:rPr>
              <w:t>5.1</w:t>
            </w:r>
          </w:p>
        </w:tc>
      </w:tr>
      <w:tr>
        <w:tblPrEx>
          <w:tblW w:w="5386" w:type="dxa"/>
          <w:tblInd w:w="0" w:type="dxa"/>
          <w:tblLayout w:type="fixed"/>
        </w:tblPrEx>
        <w:trPr>
          <w:trHeight w:val="245"/>
        </w:trPr>
        <w:tc>
          <w:tcPr>
            <w:tcW w:w="2029" w:type="dxa"/>
            <w:vAlign w:val="top"/>
          </w:tcPr>
          <w:p>
            <w:pPr>
              <w:pStyle w:val="TableText"/>
              <w:spacing w:before="55" w:line="221" w:lineRule="auto"/>
              <w:ind w:left="133"/>
              <w:rPr>
                <w:rFonts w:ascii="KaiTi" w:eastAsia="KaiTi" w:hAnsi="KaiTi" w:cs="KaiTi"/>
                <w:sz w:val="15"/>
                <w:szCs w:val="15"/>
              </w:rPr>
            </w:pPr>
            <w:r>
              <w:rPr>
                <w:spacing w:val="-2"/>
                <w:sz w:val="15"/>
                <w:szCs w:val="15"/>
              </w:rPr>
              <w:t>ROE</w:t>
            </w:r>
            <w:r>
              <w:rPr>
                <w:rFonts w:ascii="KaiTi" w:eastAsia="KaiTi" w:hAnsi="KaiTi" w:cs="KaiTi"/>
                <w:spacing w:val="-2"/>
                <w:sz w:val="15"/>
                <w:szCs w:val="15"/>
              </w:rPr>
              <w:t>（</w:t>
            </w:r>
            <w:r>
              <w:rPr>
                <w:spacing w:val="-2"/>
                <w:sz w:val="15"/>
                <w:szCs w:val="15"/>
              </w:rPr>
              <w:t>%</w:t>
            </w:r>
            <w:r>
              <w:rPr>
                <w:rFonts w:ascii="KaiTi" w:eastAsia="KaiTi" w:hAnsi="KaiTi" w:cs="KaiTi"/>
                <w:spacing w:val="-2"/>
                <w:sz w:val="15"/>
                <w:szCs w:val="15"/>
              </w:rPr>
              <w:t>）</w:t>
            </w:r>
          </w:p>
        </w:tc>
        <w:tc>
          <w:tcPr>
            <w:tcW w:w="586" w:type="dxa"/>
            <w:vAlign w:val="top"/>
          </w:tcPr>
          <w:p>
            <w:pPr>
              <w:pStyle w:val="TableText"/>
              <w:spacing w:before="72" w:line="190" w:lineRule="auto"/>
              <w:ind w:left="44"/>
              <w:rPr>
                <w:sz w:val="15"/>
                <w:szCs w:val="15"/>
              </w:rPr>
            </w:pPr>
            <w:r>
              <w:rPr>
                <w:spacing w:val="-5"/>
                <w:sz w:val="15"/>
                <w:szCs w:val="15"/>
              </w:rPr>
              <w:t>10.8</w:t>
            </w:r>
          </w:p>
        </w:tc>
        <w:tc>
          <w:tcPr>
            <w:tcW w:w="666" w:type="dxa"/>
            <w:vAlign w:val="top"/>
          </w:tcPr>
          <w:p>
            <w:pPr>
              <w:pStyle w:val="TableText"/>
              <w:spacing w:before="72" w:line="190" w:lineRule="auto"/>
              <w:ind w:left="113"/>
              <w:rPr>
                <w:sz w:val="15"/>
                <w:szCs w:val="15"/>
              </w:rPr>
            </w:pPr>
            <w:r>
              <w:rPr>
                <w:spacing w:val="-2"/>
                <w:sz w:val="15"/>
                <w:szCs w:val="15"/>
              </w:rPr>
              <w:t>-13.2</w:t>
            </w:r>
          </w:p>
        </w:tc>
        <w:tc>
          <w:tcPr>
            <w:tcW w:w="659" w:type="dxa"/>
            <w:vAlign w:val="top"/>
          </w:tcPr>
          <w:p>
            <w:pPr>
              <w:pStyle w:val="TableText"/>
              <w:spacing w:before="72" w:line="190" w:lineRule="auto"/>
              <w:ind w:left="118"/>
              <w:rPr>
                <w:sz w:val="15"/>
                <w:szCs w:val="15"/>
              </w:rPr>
            </w:pPr>
            <w:r>
              <w:rPr>
                <w:spacing w:val="-3"/>
                <w:sz w:val="15"/>
                <w:szCs w:val="15"/>
              </w:rPr>
              <w:t>5.2</w:t>
            </w:r>
          </w:p>
        </w:tc>
        <w:tc>
          <w:tcPr>
            <w:tcW w:w="667" w:type="dxa"/>
            <w:vAlign w:val="top"/>
          </w:tcPr>
          <w:p>
            <w:pPr>
              <w:pStyle w:val="TableText"/>
              <w:spacing w:before="72" w:line="190" w:lineRule="auto"/>
              <w:ind w:left="120"/>
              <w:rPr>
                <w:sz w:val="15"/>
                <w:szCs w:val="15"/>
              </w:rPr>
            </w:pPr>
            <w:r>
              <w:rPr>
                <w:spacing w:val="-2"/>
                <w:sz w:val="15"/>
                <w:szCs w:val="15"/>
              </w:rPr>
              <w:t>8.4</w:t>
            </w:r>
          </w:p>
        </w:tc>
        <w:tc>
          <w:tcPr>
            <w:tcW w:w="779" w:type="dxa"/>
            <w:vAlign w:val="top"/>
          </w:tcPr>
          <w:p>
            <w:pPr>
              <w:pStyle w:val="TableText"/>
              <w:spacing w:before="72" w:line="190" w:lineRule="auto"/>
              <w:ind w:left="131"/>
              <w:rPr>
                <w:sz w:val="15"/>
                <w:szCs w:val="15"/>
              </w:rPr>
            </w:pPr>
            <w:r>
              <w:rPr>
                <w:spacing w:val="-5"/>
                <w:sz w:val="15"/>
                <w:szCs w:val="15"/>
              </w:rPr>
              <w:t>13.6</w:t>
            </w:r>
          </w:p>
        </w:tc>
      </w:tr>
      <w:tr>
        <w:tblPrEx>
          <w:tblW w:w="5386" w:type="dxa"/>
          <w:tblInd w:w="0" w:type="dxa"/>
          <w:tblLayout w:type="fixed"/>
        </w:tblPrEx>
        <w:trPr>
          <w:trHeight w:val="484"/>
        </w:trPr>
        <w:tc>
          <w:tcPr>
            <w:tcW w:w="2029" w:type="dxa"/>
            <w:vAlign w:val="top"/>
          </w:tcPr>
          <w:p>
            <w:pPr>
              <w:pStyle w:val="TableText"/>
              <w:spacing w:before="59" w:line="199" w:lineRule="exact"/>
              <w:ind w:left="133"/>
              <w:rPr>
                <w:rFonts w:ascii="KaiTi" w:eastAsia="KaiTi" w:hAnsi="KaiTi" w:cs="KaiTi"/>
                <w:sz w:val="15"/>
                <w:szCs w:val="15"/>
              </w:rPr>
            </w:pPr>
            <w:r>
              <w:rPr>
                <w:spacing w:val="-2"/>
                <w:sz w:val="15"/>
                <w:szCs w:val="15"/>
              </w:rPr>
              <w:t>ROIC</w:t>
            </w:r>
            <w:r>
              <w:rPr>
                <w:rFonts w:ascii="KaiTi" w:eastAsia="KaiTi" w:hAnsi="KaiTi" w:cs="KaiTi"/>
                <w:spacing w:val="-2"/>
                <w:sz w:val="15"/>
                <w:szCs w:val="15"/>
              </w:rPr>
              <w:t>（</w:t>
            </w:r>
            <w:r>
              <w:rPr>
                <w:spacing w:val="-2"/>
                <w:sz w:val="15"/>
                <w:szCs w:val="15"/>
              </w:rPr>
              <w:t>%</w:t>
            </w:r>
            <w:r>
              <w:rPr>
                <w:rFonts w:ascii="KaiTi" w:eastAsia="KaiTi" w:hAnsi="KaiTi" w:cs="KaiTi"/>
                <w:spacing w:val="-2"/>
                <w:sz w:val="15"/>
                <w:szCs w:val="15"/>
              </w:rPr>
              <w:t>）</w:t>
            </w:r>
          </w:p>
          <w:p>
            <w:pPr>
              <w:spacing w:before="42" w:line="214" w:lineRule="auto"/>
              <w:ind w:left="124"/>
              <w:rPr>
                <w:rFonts w:ascii="KaiTi" w:eastAsia="KaiTi" w:hAnsi="KaiTi" w:cs="KaiTi"/>
                <w:sz w:val="15"/>
                <w:szCs w:val="15"/>
              </w:rPr>
            </w:pPr>
            <w:r>
              <w:rPr>
                <w:rFonts w:ascii="KaiTi" w:eastAsia="KaiTi" w:hAnsi="KaiTi" w:cs="KaiTi"/>
                <w:sz w:val="15"/>
                <w:szCs w:val="15"/>
                <w14:textOutline w14:w="2743">
                  <w14:solidFill>
                    <w14:srgbClr w14:val="000000"/>
                  </w14:solidFill>
                  <w14:prstDash w14:val="solid"/>
                  <w14:miter w14:lim="10"/>
                </w14:textOutline>
              </w:rPr>
              <w:t>偿债能力</w:t>
            </w:r>
          </w:p>
        </w:tc>
        <w:tc>
          <w:tcPr>
            <w:tcW w:w="586" w:type="dxa"/>
            <w:vAlign w:val="top"/>
          </w:tcPr>
          <w:p>
            <w:pPr>
              <w:pStyle w:val="TableText"/>
              <w:spacing w:before="77" w:line="190" w:lineRule="auto"/>
              <w:ind w:left="34"/>
              <w:rPr>
                <w:sz w:val="15"/>
                <w:szCs w:val="15"/>
              </w:rPr>
            </w:pPr>
            <w:r>
              <w:rPr>
                <w:spacing w:val="-2"/>
                <w:sz w:val="15"/>
                <w:szCs w:val="15"/>
              </w:rPr>
              <w:t>6.8</w:t>
            </w:r>
          </w:p>
        </w:tc>
        <w:tc>
          <w:tcPr>
            <w:tcW w:w="666" w:type="dxa"/>
            <w:vAlign w:val="top"/>
          </w:tcPr>
          <w:p>
            <w:pPr>
              <w:pStyle w:val="TableText"/>
              <w:spacing w:before="77" w:line="190" w:lineRule="auto"/>
              <w:ind w:left="113"/>
              <w:rPr>
                <w:sz w:val="15"/>
                <w:szCs w:val="15"/>
              </w:rPr>
            </w:pPr>
            <w:r>
              <w:rPr>
                <w:spacing w:val="-2"/>
                <w:sz w:val="15"/>
                <w:szCs w:val="15"/>
              </w:rPr>
              <w:t>-3.2</w:t>
            </w:r>
          </w:p>
        </w:tc>
        <w:tc>
          <w:tcPr>
            <w:tcW w:w="659" w:type="dxa"/>
            <w:vAlign w:val="top"/>
          </w:tcPr>
          <w:p>
            <w:pPr>
              <w:pStyle w:val="TableText"/>
              <w:spacing w:before="79" w:line="187" w:lineRule="auto"/>
              <w:ind w:left="111"/>
              <w:rPr>
                <w:sz w:val="15"/>
                <w:szCs w:val="15"/>
              </w:rPr>
            </w:pPr>
            <w:r>
              <w:rPr>
                <w:spacing w:val="-1"/>
                <w:sz w:val="15"/>
                <w:szCs w:val="15"/>
              </w:rPr>
              <w:t>4.1</w:t>
            </w:r>
          </w:p>
        </w:tc>
        <w:tc>
          <w:tcPr>
            <w:tcW w:w="667" w:type="dxa"/>
            <w:vAlign w:val="top"/>
          </w:tcPr>
          <w:p>
            <w:pPr>
              <w:pStyle w:val="TableText"/>
              <w:spacing w:before="77" w:line="190" w:lineRule="auto"/>
              <w:ind w:left="123"/>
              <w:rPr>
                <w:sz w:val="15"/>
                <w:szCs w:val="15"/>
              </w:rPr>
            </w:pPr>
            <w:r>
              <w:rPr>
                <w:spacing w:val="-3"/>
                <w:sz w:val="15"/>
                <w:szCs w:val="15"/>
              </w:rPr>
              <w:t>5.3</w:t>
            </w:r>
          </w:p>
        </w:tc>
        <w:tc>
          <w:tcPr>
            <w:tcW w:w="779" w:type="dxa"/>
            <w:vAlign w:val="top"/>
          </w:tcPr>
          <w:p>
            <w:pPr>
              <w:pStyle w:val="TableText"/>
              <w:spacing w:before="77" w:line="190" w:lineRule="auto"/>
              <w:ind w:left="119"/>
              <w:rPr>
                <w:sz w:val="15"/>
                <w:szCs w:val="15"/>
              </w:rPr>
            </w:pPr>
            <w:r>
              <w:rPr>
                <w:spacing w:val="-2"/>
                <w:sz w:val="15"/>
                <w:szCs w:val="15"/>
              </w:rPr>
              <w:t>9.1</w:t>
            </w:r>
          </w:p>
        </w:tc>
      </w:tr>
      <w:tr>
        <w:tblPrEx>
          <w:tblW w:w="5386" w:type="dxa"/>
          <w:tblInd w:w="0" w:type="dxa"/>
          <w:tblLayout w:type="fixed"/>
        </w:tblPrEx>
        <w:trPr>
          <w:trHeight w:val="240"/>
        </w:trPr>
        <w:tc>
          <w:tcPr>
            <w:tcW w:w="2029" w:type="dxa"/>
            <w:vAlign w:val="top"/>
          </w:tcPr>
          <w:p>
            <w:pPr>
              <w:pStyle w:val="TableText"/>
              <w:spacing w:before="56" w:line="214" w:lineRule="auto"/>
              <w:ind w:left="136"/>
              <w:rPr>
                <w:rFonts w:ascii="KaiTi" w:eastAsia="KaiTi" w:hAnsi="KaiTi" w:cs="KaiTi"/>
                <w:sz w:val="15"/>
                <w:szCs w:val="15"/>
              </w:rPr>
            </w:pPr>
            <w:r>
              <w:rPr>
                <w:rFonts w:ascii="KaiTi" w:eastAsia="KaiTi" w:hAnsi="KaiTi" w:cs="KaiTi"/>
                <w:spacing w:val="-2"/>
                <w:sz w:val="15"/>
                <w:szCs w:val="15"/>
              </w:rPr>
              <w:t>资产负债率（</w:t>
            </w:r>
            <w:r>
              <w:rPr>
                <w:spacing w:val="-2"/>
                <w:sz w:val="15"/>
                <w:szCs w:val="15"/>
              </w:rPr>
              <w:t>%</w:t>
            </w:r>
            <w:r>
              <w:rPr>
                <w:rFonts w:ascii="KaiTi" w:eastAsia="KaiTi" w:hAnsi="KaiTi" w:cs="KaiTi"/>
                <w:spacing w:val="-2"/>
                <w:sz w:val="15"/>
                <w:szCs w:val="15"/>
              </w:rPr>
              <w:t>）</w:t>
            </w:r>
          </w:p>
        </w:tc>
        <w:tc>
          <w:tcPr>
            <w:tcW w:w="586" w:type="dxa"/>
            <w:vAlign w:val="top"/>
          </w:tcPr>
          <w:p>
            <w:pPr>
              <w:pStyle w:val="TableText"/>
              <w:spacing w:before="73" w:line="190" w:lineRule="auto"/>
              <w:ind w:left="35"/>
              <w:rPr>
                <w:sz w:val="15"/>
                <w:szCs w:val="15"/>
              </w:rPr>
            </w:pPr>
            <w:r>
              <w:rPr>
                <w:spacing w:val="-2"/>
                <w:sz w:val="15"/>
                <w:szCs w:val="15"/>
              </w:rPr>
              <w:t>75.3</w:t>
            </w:r>
          </w:p>
        </w:tc>
        <w:tc>
          <w:tcPr>
            <w:tcW w:w="666" w:type="dxa"/>
            <w:vAlign w:val="top"/>
          </w:tcPr>
          <w:p>
            <w:pPr>
              <w:pStyle w:val="TableText"/>
              <w:spacing w:before="75" w:line="187" w:lineRule="auto"/>
              <w:ind w:left="114"/>
              <w:rPr>
                <w:sz w:val="15"/>
                <w:szCs w:val="15"/>
              </w:rPr>
            </w:pPr>
            <w:r>
              <w:rPr>
                <w:spacing w:val="-2"/>
                <w:sz w:val="15"/>
                <w:szCs w:val="15"/>
              </w:rPr>
              <w:t>71.5</w:t>
            </w:r>
          </w:p>
        </w:tc>
        <w:tc>
          <w:tcPr>
            <w:tcW w:w="659" w:type="dxa"/>
            <w:vAlign w:val="top"/>
          </w:tcPr>
          <w:p>
            <w:pPr>
              <w:pStyle w:val="TableText"/>
              <w:spacing w:before="73" w:line="190" w:lineRule="auto"/>
              <w:ind w:left="116"/>
              <w:rPr>
                <w:sz w:val="15"/>
                <w:szCs w:val="15"/>
              </w:rPr>
            </w:pPr>
            <w:r>
              <w:rPr>
                <w:spacing w:val="-2"/>
                <w:sz w:val="15"/>
                <w:szCs w:val="15"/>
              </w:rPr>
              <w:t>74.8</w:t>
            </w:r>
          </w:p>
        </w:tc>
        <w:tc>
          <w:tcPr>
            <w:tcW w:w="667" w:type="dxa"/>
            <w:vAlign w:val="top"/>
          </w:tcPr>
          <w:p>
            <w:pPr>
              <w:pStyle w:val="TableText"/>
              <w:spacing w:before="73" w:line="190" w:lineRule="auto"/>
              <w:ind w:left="121"/>
              <w:rPr>
                <w:sz w:val="15"/>
                <w:szCs w:val="15"/>
              </w:rPr>
            </w:pPr>
            <w:r>
              <w:rPr>
                <w:spacing w:val="-2"/>
                <w:sz w:val="15"/>
                <w:szCs w:val="15"/>
              </w:rPr>
              <w:t>70.7</w:t>
            </w:r>
          </w:p>
        </w:tc>
        <w:tc>
          <w:tcPr>
            <w:tcW w:w="779" w:type="dxa"/>
            <w:vAlign w:val="top"/>
          </w:tcPr>
          <w:p>
            <w:pPr>
              <w:pStyle w:val="TableText"/>
              <w:spacing w:before="75" w:line="187" w:lineRule="auto"/>
              <w:ind w:left="122"/>
              <w:rPr>
                <w:sz w:val="15"/>
                <w:szCs w:val="15"/>
              </w:rPr>
            </w:pPr>
            <w:r>
              <w:rPr>
                <w:spacing w:val="-2"/>
                <w:sz w:val="15"/>
                <w:szCs w:val="15"/>
              </w:rPr>
              <w:t>71.7</w:t>
            </w:r>
          </w:p>
        </w:tc>
      </w:tr>
      <w:tr>
        <w:tblPrEx>
          <w:tblW w:w="5386" w:type="dxa"/>
          <w:tblInd w:w="0" w:type="dxa"/>
          <w:tblLayout w:type="fixed"/>
        </w:tblPrEx>
        <w:trPr>
          <w:trHeight w:val="241"/>
        </w:trPr>
        <w:tc>
          <w:tcPr>
            <w:tcW w:w="2029" w:type="dxa"/>
            <w:vAlign w:val="top"/>
          </w:tcPr>
          <w:p>
            <w:pPr>
              <w:pStyle w:val="TableText"/>
              <w:spacing w:before="55" w:line="216" w:lineRule="auto"/>
              <w:ind w:left="131"/>
              <w:rPr>
                <w:rFonts w:ascii="KaiTi" w:eastAsia="KaiTi" w:hAnsi="KaiTi" w:cs="KaiTi"/>
                <w:sz w:val="15"/>
                <w:szCs w:val="15"/>
              </w:rPr>
            </w:pPr>
            <w:r>
              <w:rPr>
                <w:rFonts w:ascii="KaiTi" w:eastAsia="KaiTi" w:hAnsi="KaiTi" w:cs="KaiTi"/>
                <w:spacing w:val="-1"/>
                <w:sz w:val="15"/>
                <w:szCs w:val="15"/>
              </w:rPr>
              <w:t>净负债比率（</w:t>
            </w:r>
            <w:r>
              <w:rPr>
                <w:spacing w:val="-1"/>
                <w:sz w:val="15"/>
                <w:szCs w:val="15"/>
              </w:rPr>
              <w:t>%</w:t>
            </w:r>
            <w:r>
              <w:rPr>
                <w:rFonts w:ascii="KaiTi" w:eastAsia="KaiTi" w:hAnsi="KaiTi" w:cs="KaiTi"/>
                <w:spacing w:val="-1"/>
                <w:sz w:val="15"/>
                <w:szCs w:val="15"/>
              </w:rPr>
              <w:t>）</w:t>
            </w:r>
          </w:p>
        </w:tc>
        <w:tc>
          <w:tcPr>
            <w:tcW w:w="586" w:type="dxa"/>
            <w:vAlign w:val="top"/>
          </w:tcPr>
          <w:p>
            <w:pPr>
              <w:pStyle w:val="TableText"/>
              <w:spacing w:before="73" w:line="190" w:lineRule="auto"/>
              <w:ind w:left="37"/>
              <w:rPr>
                <w:sz w:val="15"/>
                <w:szCs w:val="15"/>
              </w:rPr>
            </w:pPr>
            <w:r>
              <w:rPr>
                <w:spacing w:val="-3"/>
                <w:sz w:val="15"/>
                <w:szCs w:val="15"/>
              </w:rPr>
              <w:t>58.3</w:t>
            </w:r>
          </w:p>
        </w:tc>
        <w:tc>
          <w:tcPr>
            <w:tcW w:w="666" w:type="dxa"/>
            <w:vAlign w:val="top"/>
          </w:tcPr>
          <w:p>
            <w:pPr>
              <w:pStyle w:val="TableText"/>
              <w:spacing w:before="75" w:line="187" w:lineRule="auto"/>
              <w:ind w:left="123"/>
              <w:rPr>
                <w:sz w:val="15"/>
                <w:szCs w:val="15"/>
              </w:rPr>
            </w:pPr>
            <w:r>
              <w:rPr>
                <w:spacing w:val="-4"/>
                <w:sz w:val="15"/>
                <w:szCs w:val="15"/>
              </w:rPr>
              <w:t>115.7</w:t>
            </w:r>
          </w:p>
        </w:tc>
        <w:tc>
          <w:tcPr>
            <w:tcW w:w="659" w:type="dxa"/>
            <w:vAlign w:val="top"/>
          </w:tcPr>
          <w:p>
            <w:pPr>
              <w:pStyle w:val="TableText"/>
              <w:spacing w:before="73" w:line="190" w:lineRule="auto"/>
              <w:ind w:left="111"/>
              <w:rPr>
                <w:sz w:val="15"/>
                <w:szCs w:val="15"/>
              </w:rPr>
            </w:pPr>
            <w:r>
              <w:rPr>
                <w:spacing w:val="-1"/>
                <w:sz w:val="15"/>
                <w:szCs w:val="15"/>
              </w:rPr>
              <w:t>43.0</w:t>
            </w:r>
          </w:p>
        </w:tc>
        <w:tc>
          <w:tcPr>
            <w:tcW w:w="667" w:type="dxa"/>
            <w:vAlign w:val="top"/>
          </w:tcPr>
          <w:p>
            <w:pPr>
              <w:pStyle w:val="TableText"/>
              <w:spacing w:before="73" w:line="190" w:lineRule="auto"/>
              <w:ind w:left="119"/>
              <w:rPr>
                <w:sz w:val="15"/>
                <w:szCs w:val="15"/>
              </w:rPr>
            </w:pPr>
            <w:r>
              <w:rPr>
                <w:spacing w:val="-2"/>
                <w:sz w:val="15"/>
                <w:szCs w:val="15"/>
              </w:rPr>
              <w:t>98.0</w:t>
            </w:r>
          </w:p>
        </w:tc>
        <w:tc>
          <w:tcPr>
            <w:tcW w:w="779" w:type="dxa"/>
            <w:vAlign w:val="top"/>
          </w:tcPr>
          <w:p>
            <w:pPr>
              <w:pStyle w:val="TableText"/>
              <w:spacing w:before="73" w:line="190" w:lineRule="auto"/>
              <w:ind w:left="121"/>
              <w:rPr>
                <w:sz w:val="15"/>
                <w:szCs w:val="15"/>
              </w:rPr>
            </w:pPr>
            <w:r>
              <w:rPr>
                <w:spacing w:val="-2"/>
                <w:sz w:val="15"/>
                <w:szCs w:val="15"/>
              </w:rPr>
              <w:t>36.8</w:t>
            </w:r>
          </w:p>
        </w:tc>
      </w:tr>
      <w:tr>
        <w:tblPrEx>
          <w:tblW w:w="5386" w:type="dxa"/>
          <w:tblInd w:w="0" w:type="dxa"/>
          <w:tblLayout w:type="fixed"/>
        </w:tblPrEx>
        <w:trPr>
          <w:trHeight w:val="239"/>
        </w:trPr>
        <w:tc>
          <w:tcPr>
            <w:tcW w:w="2029" w:type="dxa"/>
            <w:vAlign w:val="top"/>
          </w:tcPr>
          <w:p>
            <w:pPr>
              <w:spacing w:before="55" w:line="214" w:lineRule="auto"/>
              <w:ind w:left="133"/>
              <w:rPr>
                <w:rFonts w:ascii="KaiTi" w:eastAsia="KaiTi" w:hAnsi="KaiTi" w:cs="KaiTi"/>
                <w:sz w:val="15"/>
                <w:szCs w:val="15"/>
              </w:rPr>
            </w:pPr>
            <w:r>
              <w:rPr>
                <w:rFonts w:ascii="KaiTi" w:eastAsia="KaiTi" w:hAnsi="KaiTi" w:cs="KaiTi"/>
                <w:spacing w:val="-2"/>
                <w:sz w:val="15"/>
                <w:szCs w:val="15"/>
              </w:rPr>
              <w:t>流动比率</w:t>
            </w:r>
          </w:p>
        </w:tc>
        <w:tc>
          <w:tcPr>
            <w:tcW w:w="586" w:type="dxa"/>
            <w:vAlign w:val="top"/>
          </w:tcPr>
          <w:p>
            <w:pPr>
              <w:pStyle w:val="TableText"/>
              <w:spacing w:before="72" w:line="190" w:lineRule="auto"/>
              <w:ind w:left="34"/>
              <w:rPr>
                <w:sz w:val="15"/>
                <w:szCs w:val="15"/>
              </w:rPr>
            </w:pPr>
            <w:r>
              <w:rPr>
                <w:spacing w:val="-2"/>
                <w:sz w:val="15"/>
                <w:szCs w:val="15"/>
              </w:rPr>
              <w:t>0.8</w:t>
            </w:r>
          </w:p>
        </w:tc>
        <w:tc>
          <w:tcPr>
            <w:tcW w:w="666" w:type="dxa"/>
            <w:vAlign w:val="top"/>
          </w:tcPr>
          <w:p>
            <w:pPr>
              <w:pStyle w:val="TableText"/>
              <w:spacing w:before="72" w:line="190" w:lineRule="auto"/>
              <w:ind w:left="113"/>
              <w:rPr>
                <w:sz w:val="15"/>
                <w:szCs w:val="15"/>
              </w:rPr>
            </w:pPr>
            <w:r>
              <w:rPr>
                <w:spacing w:val="-2"/>
                <w:sz w:val="15"/>
                <w:szCs w:val="15"/>
              </w:rPr>
              <w:t>0.9</w:t>
            </w:r>
          </w:p>
        </w:tc>
        <w:tc>
          <w:tcPr>
            <w:tcW w:w="659" w:type="dxa"/>
            <w:vAlign w:val="top"/>
          </w:tcPr>
          <w:p>
            <w:pPr>
              <w:pStyle w:val="TableText"/>
              <w:spacing w:before="72" w:line="190" w:lineRule="auto"/>
              <w:ind w:left="125"/>
              <w:rPr>
                <w:sz w:val="15"/>
                <w:szCs w:val="15"/>
              </w:rPr>
            </w:pPr>
            <w:r>
              <w:rPr>
                <w:spacing w:val="-6"/>
                <w:sz w:val="15"/>
                <w:szCs w:val="15"/>
              </w:rPr>
              <w:t>1.0</w:t>
            </w:r>
          </w:p>
        </w:tc>
        <w:tc>
          <w:tcPr>
            <w:tcW w:w="667" w:type="dxa"/>
            <w:vAlign w:val="top"/>
          </w:tcPr>
          <w:p>
            <w:pPr>
              <w:pStyle w:val="TableText"/>
              <w:spacing w:before="72" w:line="190" w:lineRule="auto"/>
              <w:ind w:left="120"/>
              <w:rPr>
                <w:sz w:val="15"/>
                <w:szCs w:val="15"/>
              </w:rPr>
            </w:pPr>
            <w:r>
              <w:rPr>
                <w:spacing w:val="-2"/>
                <w:sz w:val="15"/>
                <w:szCs w:val="15"/>
              </w:rPr>
              <w:t>0.9</w:t>
            </w:r>
          </w:p>
        </w:tc>
        <w:tc>
          <w:tcPr>
            <w:tcW w:w="779" w:type="dxa"/>
            <w:vAlign w:val="top"/>
          </w:tcPr>
          <w:p>
            <w:pPr>
              <w:pStyle w:val="TableText"/>
              <w:spacing w:before="72" w:line="190" w:lineRule="auto"/>
              <w:ind w:left="131"/>
              <w:rPr>
                <w:sz w:val="15"/>
                <w:szCs w:val="15"/>
              </w:rPr>
            </w:pPr>
            <w:r>
              <w:rPr>
                <w:spacing w:val="-6"/>
                <w:sz w:val="15"/>
                <w:szCs w:val="15"/>
              </w:rPr>
              <w:t>1.0</w:t>
            </w:r>
          </w:p>
        </w:tc>
      </w:tr>
      <w:tr>
        <w:tblPrEx>
          <w:tblW w:w="5386" w:type="dxa"/>
          <w:tblInd w:w="0" w:type="dxa"/>
          <w:tblLayout w:type="fixed"/>
        </w:tblPrEx>
        <w:trPr>
          <w:trHeight w:val="477"/>
        </w:trPr>
        <w:tc>
          <w:tcPr>
            <w:tcW w:w="2029" w:type="dxa"/>
            <w:vAlign w:val="top"/>
          </w:tcPr>
          <w:p>
            <w:pPr>
              <w:spacing w:before="55" w:line="219" w:lineRule="auto"/>
              <w:ind w:left="125"/>
              <w:rPr>
                <w:rFonts w:ascii="KaiTi" w:eastAsia="KaiTi" w:hAnsi="KaiTi" w:cs="KaiTi"/>
                <w:sz w:val="15"/>
                <w:szCs w:val="15"/>
              </w:rPr>
            </w:pPr>
            <w:r>
              <w:rPr>
                <w:rFonts w:ascii="KaiTi" w:eastAsia="KaiTi" w:hAnsi="KaiTi" w:cs="KaiTi"/>
                <w:sz w:val="15"/>
                <w:szCs w:val="15"/>
              </w:rPr>
              <w:t>速动比率</w:t>
            </w:r>
          </w:p>
          <w:p>
            <w:pPr>
              <w:spacing w:before="62" w:line="211" w:lineRule="auto"/>
              <w:ind w:left="137"/>
              <w:rPr>
                <w:rFonts w:ascii="KaiTi" w:eastAsia="KaiTi" w:hAnsi="KaiTi" w:cs="KaiTi"/>
                <w:sz w:val="15"/>
                <w:szCs w:val="15"/>
              </w:rPr>
            </w:pPr>
            <w:r>
              <w:rPr>
                <w:rFonts w:ascii="KaiTi" w:eastAsia="KaiTi" w:hAnsi="KaiTi" w:cs="KaiTi"/>
                <w:spacing w:val="-2"/>
                <w:sz w:val="15"/>
                <w:szCs w:val="15"/>
                <w14:textOutline w14:w="2743">
                  <w14:solidFill>
                    <w14:srgbClr w14:val="000000"/>
                  </w14:solidFill>
                  <w14:prstDash w14:val="solid"/>
                  <w14:miter w14:lim="10"/>
                </w14:textOutline>
              </w:rPr>
              <w:t>营运能力</w:t>
            </w:r>
          </w:p>
        </w:tc>
        <w:tc>
          <w:tcPr>
            <w:tcW w:w="586" w:type="dxa"/>
            <w:vAlign w:val="top"/>
          </w:tcPr>
          <w:p>
            <w:pPr>
              <w:pStyle w:val="TableText"/>
              <w:spacing w:before="73" w:line="190" w:lineRule="auto"/>
              <w:ind w:left="34"/>
              <w:rPr>
                <w:sz w:val="15"/>
                <w:szCs w:val="15"/>
              </w:rPr>
            </w:pPr>
            <w:r>
              <w:rPr>
                <w:spacing w:val="-2"/>
                <w:sz w:val="15"/>
                <w:szCs w:val="15"/>
              </w:rPr>
              <w:t>0.6</w:t>
            </w:r>
          </w:p>
        </w:tc>
        <w:tc>
          <w:tcPr>
            <w:tcW w:w="666" w:type="dxa"/>
            <w:vAlign w:val="top"/>
          </w:tcPr>
          <w:p>
            <w:pPr>
              <w:pStyle w:val="TableText"/>
              <w:spacing w:before="73" w:line="190" w:lineRule="auto"/>
              <w:ind w:left="113"/>
              <w:rPr>
                <w:sz w:val="15"/>
                <w:szCs w:val="15"/>
              </w:rPr>
            </w:pPr>
            <w:r>
              <w:rPr>
                <w:spacing w:val="-2"/>
                <w:sz w:val="15"/>
                <w:szCs w:val="15"/>
              </w:rPr>
              <w:t>0.7</w:t>
            </w:r>
          </w:p>
        </w:tc>
        <w:tc>
          <w:tcPr>
            <w:tcW w:w="659" w:type="dxa"/>
            <w:vAlign w:val="top"/>
          </w:tcPr>
          <w:p>
            <w:pPr>
              <w:pStyle w:val="TableText"/>
              <w:spacing w:before="73" w:line="190" w:lineRule="auto"/>
              <w:ind w:left="115"/>
              <w:rPr>
                <w:sz w:val="15"/>
                <w:szCs w:val="15"/>
              </w:rPr>
            </w:pPr>
            <w:r>
              <w:rPr>
                <w:spacing w:val="-2"/>
                <w:sz w:val="15"/>
                <w:szCs w:val="15"/>
              </w:rPr>
              <w:t>0.7</w:t>
            </w:r>
          </w:p>
        </w:tc>
        <w:tc>
          <w:tcPr>
            <w:tcW w:w="667" w:type="dxa"/>
            <w:vAlign w:val="top"/>
          </w:tcPr>
          <w:p>
            <w:pPr>
              <w:pStyle w:val="TableText"/>
              <w:spacing w:before="73" w:line="190" w:lineRule="auto"/>
              <w:ind w:left="120"/>
              <w:rPr>
                <w:sz w:val="15"/>
                <w:szCs w:val="15"/>
              </w:rPr>
            </w:pPr>
            <w:r>
              <w:rPr>
                <w:spacing w:val="-2"/>
                <w:sz w:val="15"/>
                <w:szCs w:val="15"/>
              </w:rPr>
              <w:t>0.7</w:t>
            </w:r>
          </w:p>
        </w:tc>
        <w:tc>
          <w:tcPr>
            <w:tcW w:w="779" w:type="dxa"/>
            <w:vAlign w:val="top"/>
          </w:tcPr>
          <w:p>
            <w:pPr>
              <w:pStyle w:val="TableText"/>
              <w:spacing w:before="73" w:line="190" w:lineRule="auto"/>
              <w:ind w:left="120"/>
              <w:rPr>
                <w:sz w:val="15"/>
                <w:szCs w:val="15"/>
              </w:rPr>
            </w:pPr>
            <w:r>
              <w:rPr>
                <w:spacing w:val="-2"/>
                <w:sz w:val="15"/>
                <w:szCs w:val="15"/>
              </w:rPr>
              <w:t>0.7</w:t>
            </w:r>
          </w:p>
        </w:tc>
      </w:tr>
      <w:tr>
        <w:tblPrEx>
          <w:tblW w:w="5386" w:type="dxa"/>
          <w:tblInd w:w="0" w:type="dxa"/>
          <w:tblLayout w:type="fixed"/>
        </w:tblPrEx>
        <w:trPr>
          <w:trHeight w:val="243"/>
        </w:trPr>
        <w:tc>
          <w:tcPr>
            <w:tcW w:w="2029" w:type="dxa"/>
            <w:vAlign w:val="top"/>
          </w:tcPr>
          <w:p>
            <w:pPr>
              <w:spacing w:before="59" w:line="214" w:lineRule="auto"/>
              <w:ind w:left="134"/>
              <w:rPr>
                <w:rFonts w:ascii="KaiTi" w:eastAsia="KaiTi" w:hAnsi="KaiTi" w:cs="KaiTi"/>
                <w:sz w:val="15"/>
                <w:szCs w:val="15"/>
              </w:rPr>
            </w:pPr>
            <w:r>
              <w:rPr>
                <w:rFonts w:ascii="KaiTi" w:eastAsia="KaiTi" w:hAnsi="KaiTi" w:cs="KaiTi"/>
                <w:spacing w:val="-2"/>
                <w:sz w:val="15"/>
                <w:szCs w:val="15"/>
              </w:rPr>
              <w:t>总资产周转率</w:t>
            </w:r>
          </w:p>
        </w:tc>
        <w:tc>
          <w:tcPr>
            <w:tcW w:w="586" w:type="dxa"/>
            <w:vAlign w:val="top"/>
          </w:tcPr>
          <w:p>
            <w:pPr>
              <w:pStyle w:val="TableText"/>
              <w:spacing w:before="76" w:line="190" w:lineRule="auto"/>
              <w:ind w:left="34"/>
              <w:rPr>
                <w:sz w:val="15"/>
                <w:szCs w:val="15"/>
              </w:rPr>
            </w:pPr>
            <w:r>
              <w:rPr>
                <w:spacing w:val="-2"/>
                <w:sz w:val="15"/>
                <w:szCs w:val="15"/>
              </w:rPr>
              <w:t>0.8</w:t>
            </w:r>
          </w:p>
        </w:tc>
        <w:tc>
          <w:tcPr>
            <w:tcW w:w="666" w:type="dxa"/>
            <w:vAlign w:val="top"/>
          </w:tcPr>
          <w:p>
            <w:pPr>
              <w:pStyle w:val="TableText"/>
              <w:spacing w:before="76" w:line="190" w:lineRule="auto"/>
              <w:ind w:left="113"/>
              <w:rPr>
                <w:sz w:val="15"/>
                <w:szCs w:val="15"/>
              </w:rPr>
            </w:pPr>
            <w:r>
              <w:rPr>
                <w:spacing w:val="-2"/>
                <w:sz w:val="15"/>
                <w:szCs w:val="15"/>
              </w:rPr>
              <w:t>0.7</w:t>
            </w:r>
          </w:p>
        </w:tc>
        <w:tc>
          <w:tcPr>
            <w:tcW w:w="659" w:type="dxa"/>
            <w:vAlign w:val="top"/>
          </w:tcPr>
          <w:p>
            <w:pPr>
              <w:pStyle w:val="TableText"/>
              <w:spacing w:before="76" w:line="190" w:lineRule="auto"/>
              <w:ind w:left="115"/>
              <w:rPr>
                <w:sz w:val="15"/>
                <w:szCs w:val="15"/>
              </w:rPr>
            </w:pPr>
            <w:r>
              <w:rPr>
                <w:spacing w:val="-2"/>
                <w:sz w:val="15"/>
                <w:szCs w:val="15"/>
              </w:rPr>
              <w:t>0.7</w:t>
            </w:r>
          </w:p>
        </w:tc>
        <w:tc>
          <w:tcPr>
            <w:tcW w:w="667" w:type="dxa"/>
            <w:vAlign w:val="top"/>
          </w:tcPr>
          <w:p>
            <w:pPr>
              <w:pStyle w:val="TableText"/>
              <w:spacing w:before="76" w:line="190" w:lineRule="auto"/>
              <w:ind w:left="120"/>
              <w:rPr>
                <w:sz w:val="15"/>
                <w:szCs w:val="15"/>
              </w:rPr>
            </w:pPr>
            <w:r>
              <w:rPr>
                <w:spacing w:val="-2"/>
                <w:sz w:val="15"/>
                <w:szCs w:val="15"/>
              </w:rPr>
              <w:t>0.7</w:t>
            </w:r>
          </w:p>
        </w:tc>
        <w:tc>
          <w:tcPr>
            <w:tcW w:w="779" w:type="dxa"/>
            <w:vAlign w:val="top"/>
          </w:tcPr>
          <w:p>
            <w:pPr>
              <w:pStyle w:val="TableText"/>
              <w:spacing w:before="76" w:line="190" w:lineRule="auto"/>
              <w:ind w:left="120"/>
              <w:rPr>
                <w:sz w:val="15"/>
                <w:szCs w:val="15"/>
              </w:rPr>
            </w:pPr>
            <w:r>
              <w:rPr>
                <w:spacing w:val="-2"/>
                <w:sz w:val="15"/>
                <w:szCs w:val="15"/>
              </w:rPr>
              <w:t>0.8</w:t>
            </w:r>
          </w:p>
        </w:tc>
      </w:tr>
      <w:tr>
        <w:tblPrEx>
          <w:tblW w:w="5386" w:type="dxa"/>
          <w:tblInd w:w="0" w:type="dxa"/>
          <w:tblLayout w:type="fixed"/>
        </w:tblPrEx>
        <w:trPr>
          <w:trHeight w:val="239"/>
        </w:trPr>
        <w:tc>
          <w:tcPr>
            <w:tcW w:w="2029" w:type="dxa"/>
            <w:vAlign w:val="top"/>
          </w:tcPr>
          <w:p>
            <w:pPr>
              <w:spacing w:before="55" w:line="213" w:lineRule="auto"/>
              <w:ind w:left="124"/>
              <w:rPr>
                <w:rFonts w:ascii="KaiTi" w:eastAsia="KaiTi" w:hAnsi="KaiTi" w:cs="KaiTi"/>
                <w:sz w:val="15"/>
                <w:szCs w:val="15"/>
              </w:rPr>
            </w:pPr>
            <w:r>
              <w:rPr>
                <w:rFonts w:ascii="KaiTi" w:eastAsia="KaiTi" w:hAnsi="KaiTi" w:cs="KaiTi"/>
                <w:sz w:val="15"/>
                <w:szCs w:val="15"/>
              </w:rPr>
              <w:t>应收账款周转率</w:t>
            </w:r>
          </w:p>
        </w:tc>
        <w:tc>
          <w:tcPr>
            <w:tcW w:w="586" w:type="dxa"/>
            <w:vAlign w:val="top"/>
          </w:tcPr>
          <w:p>
            <w:pPr>
              <w:pStyle w:val="TableText"/>
              <w:spacing w:before="73" w:line="190" w:lineRule="auto"/>
              <w:ind w:left="35"/>
              <w:rPr>
                <w:sz w:val="15"/>
                <w:szCs w:val="15"/>
              </w:rPr>
            </w:pPr>
            <w:r>
              <w:rPr>
                <w:spacing w:val="-3"/>
                <w:sz w:val="15"/>
                <w:szCs w:val="15"/>
              </w:rPr>
              <w:t>3.3</w:t>
            </w:r>
          </w:p>
        </w:tc>
        <w:tc>
          <w:tcPr>
            <w:tcW w:w="666" w:type="dxa"/>
            <w:vAlign w:val="top"/>
          </w:tcPr>
          <w:p>
            <w:pPr>
              <w:pStyle w:val="TableText"/>
              <w:spacing w:before="73" w:line="190" w:lineRule="auto"/>
              <w:ind w:left="114"/>
              <w:rPr>
                <w:sz w:val="15"/>
                <w:szCs w:val="15"/>
              </w:rPr>
            </w:pPr>
            <w:r>
              <w:rPr>
                <w:spacing w:val="-3"/>
                <w:sz w:val="15"/>
                <w:szCs w:val="15"/>
              </w:rPr>
              <w:t>3.1</w:t>
            </w:r>
          </w:p>
        </w:tc>
        <w:tc>
          <w:tcPr>
            <w:tcW w:w="659" w:type="dxa"/>
            <w:vAlign w:val="top"/>
          </w:tcPr>
          <w:p>
            <w:pPr>
              <w:pStyle w:val="TableText"/>
              <w:spacing w:before="73" w:line="190" w:lineRule="auto"/>
              <w:ind w:left="115"/>
              <w:rPr>
                <w:sz w:val="15"/>
                <w:szCs w:val="15"/>
              </w:rPr>
            </w:pPr>
            <w:r>
              <w:rPr>
                <w:spacing w:val="-3"/>
                <w:sz w:val="15"/>
                <w:szCs w:val="15"/>
              </w:rPr>
              <w:t>3.1</w:t>
            </w:r>
          </w:p>
        </w:tc>
        <w:tc>
          <w:tcPr>
            <w:tcW w:w="667" w:type="dxa"/>
            <w:vAlign w:val="top"/>
          </w:tcPr>
          <w:p>
            <w:pPr>
              <w:pStyle w:val="TableText"/>
              <w:spacing w:before="73" w:line="190" w:lineRule="auto"/>
              <w:ind w:left="121"/>
              <w:rPr>
                <w:sz w:val="15"/>
                <w:szCs w:val="15"/>
              </w:rPr>
            </w:pPr>
            <w:r>
              <w:rPr>
                <w:spacing w:val="-3"/>
                <w:sz w:val="15"/>
                <w:szCs w:val="15"/>
              </w:rPr>
              <w:t>3.1</w:t>
            </w:r>
          </w:p>
        </w:tc>
        <w:tc>
          <w:tcPr>
            <w:tcW w:w="779" w:type="dxa"/>
            <w:vAlign w:val="top"/>
          </w:tcPr>
          <w:p>
            <w:pPr>
              <w:pStyle w:val="TableText"/>
              <w:spacing w:before="73" w:line="190" w:lineRule="auto"/>
              <w:ind w:left="121"/>
              <w:rPr>
                <w:sz w:val="15"/>
                <w:szCs w:val="15"/>
              </w:rPr>
            </w:pPr>
            <w:r>
              <w:rPr>
                <w:spacing w:val="-3"/>
                <w:sz w:val="15"/>
                <w:szCs w:val="15"/>
              </w:rPr>
              <w:t>3.1</w:t>
            </w:r>
          </w:p>
        </w:tc>
      </w:tr>
      <w:tr>
        <w:tblPrEx>
          <w:tblW w:w="5386" w:type="dxa"/>
          <w:tblInd w:w="0" w:type="dxa"/>
          <w:tblLayout w:type="fixed"/>
        </w:tblPrEx>
        <w:trPr>
          <w:trHeight w:val="477"/>
        </w:trPr>
        <w:tc>
          <w:tcPr>
            <w:tcW w:w="2029" w:type="dxa"/>
            <w:vAlign w:val="top"/>
          </w:tcPr>
          <w:p>
            <w:pPr>
              <w:spacing w:before="57" w:line="219" w:lineRule="auto"/>
              <w:ind w:left="124"/>
              <w:rPr>
                <w:rFonts w:ascii="KaiTi" w:eastAsia="KaiTi" w:hAnsi="KaiTi" w:cs="KaiTi"/>
                <w:sz w:val="15"/>
                <w:szCs w:val="15"/>
              </w:rPr>
            </w:pPr>
            <w:r>
              <w:rPr>
                <w:rFonts w:ascii="KaiTi" w:eastAsia="KaiTi" w:hAnsi="KaiTi" w:cs="KaiTi"/>
                <w:sz w:val="15"/>
                <w:szCs w:val="15"/>
              </w:rPr>
              <w:t>应付账款周转率</w:t>
            </w:r>
          </w:p>
          <w:p>
            <w:pPr>
              <w:spacing w:before="62" w:line="209" w:lineRule="auto"/>
              <w:ind w:left="123"/>
              <w:rPr>
                <w:rFonts w:ascii="KaiTi" w:eastAsia="KaiTi" w:hAnsi="KaiTi" w:cs="KaiTi"/>
                <w:sz w:val="15"/>
                <w:szCs w:val="15"/>
              </w:rPr>
            </w:pPr>
            <w:r>
              <w:rPr>
                <w:rFonts w:ascii="KaiTi" w:eastAsia="KaiTi" w:hAnsi="KaiTi" w:cs="KaiTi"/>
                <w:sz w:val="15"/>
                <w:szCs w:val="15"/>
                <w14:textOutline w14:w="2743">
                  <w14:solidFill>
                    <w14:srgbClr w14:val="000000"/>
                  </w14:solidFill>
                  <w14:prstDash w14:val="solid"/>
                  <w14:miter w14:lim="10"/>
                </w14:textOutline>
              </w:rPr>
              <w:t>每股指标（元）</w:t>
            </w:r>
          </w:p>
        </w:tc>
        <w:tc>
          <w:tcPr>
            <w:tcW w:w="586" w:type="dxa"/>
            <w:vAlign w:val="top"/>
          </w:tcPr>
          <w:p>
            <w:pPr>
              <w:pStyle w:val="TableText"/>
              <w:spacing w:before="74" w:line="190" w:lineRule="auto"/>
              <w:ind w:left="44"/>
              <w:rPr>
                <w:sz w:val="15"/>
                <w:szCs w:val="15"/>
              </w:rPr>
            </w:pPr>
            <w:r>
              <w:rPr>
                <w:spacing w:val="-6"/>
                <w:sz w:val="15"/>
                <w:szCs w:val="15"/>
              </w:rPr>
              <w:t>1.9</w:t>
            </w:r>
          </w:p>
        </w:tc>
        <w:tc>
          <w:tcPr>
            <w:tcW w:w="666" w:type="dxa"/>
            <w:vAlign w:val="top"/>
          </w:tcPr>
          <w:p>
            <w:pPr>
              <w:pStyle w:val="TableText"/>
              <w:spacing w:before="74" w:line="190" w:lineRule="auto"/>
              <w:ind w:left="115"/>
              <w:rPr>
                <w:sz w:val="15"/>
                <w:szCs w:val="15"/>
              </w:rPr>
            </w:pPr>
            <w:r>
              <w:rPr>
                <w:spacing w:val="-3"/>
                <w:sz w:val="15"/>
                <w:szCs w:val="15"/>
              </w:rPr>
              <w:t>2.6</w:t>
            </w:r>
          </w:p>
        </w:tc>
        <w:tc>
          <w:tcPr>
            <w:tcW w:w="659" w:type="dxa"/>
            <w:vAlign w:val="top"/>
          </w:tcPr>
          <w:p>
            <w:pPr>
              <w:pStyle w:val="TableText"/>
              <w:spacing w:before="74" w:line="190" w:lineRule="auto"/>
              <w:ind w:left="116"/>
              <w:rPr>
                <w:sz w:val="15"/>
                <w:szCs w:val="15"/>
              </w:rPr>
            </w:pPr>
            <w:r>
              <w:rPr>
                <w:spacing w:val="-3"/>
                <w:sz w:val="15"/>
                <w:szCs w:val="15"/>
              </w:rPr>
              <w:t>2.6</w:t>
            </w:r>
          </w:p>
        </w:tc>
        <w:tc>
          <w:tcPr>
            <w:tcW w:w="667" w:type="dxa"/>
            <w:vAlign w:val="top"/>
          </w:tcPr>
          <w:p>
            <w:pPr>
              <w:pStyle w:val="TableText"/>
              <w:spacing w:before="74" w:line="190" w:lineRule="auto"/>
              <w:ind w:left="122"/>
              <w:rPr>
                <w:sz w:val="15"/>
                <w:szCs w:val="15"/>
              </w:rPr>
            </w:pPr>
            <w:r>
              <w:rPr>
                <w:spacing w:val="-3"/>
                <w:sz w:val="15"/>
                <w:szCs w:val="15"/>
              </w:rPr>
              <w:t>2.6</w:t>
            </w:r>
          </w:p>
        </w:tc>
        <w:tc>
          <w:tcPr>
            <w:tcW w:w="779" w:type="dxa"/>
            <w:vAlign w:val="top"/>
          </w:tcPr>
          <w:p>
            <w:pPr>
              <w:pStyle w:val="TableText"/>
              <w:spacing w:before="74" w:line="190" w:lineRule="auto"/>
              <w:ind w:left="122"/>
              <w:rPr>
                <w:sz w:val="15"/>
                <w:szCs w:val="15"/>
              </w:rPr>
            </w:pPr>
            <w:r>
              <w:rPr>
                <w:spacing w:val="-3"/>
                <w:sz w:val="15"/>
                <w:szCs w:val="15"/>
              </w:rPr>
              <w:t>2.6</w:t>
            </w:r>
          </w:p>
        </w:tc>
      </w:tr>
      <w:tr>
        <w:tblPrEx>
          <w:tblW w:w="5386" w:type="dxa"/>
          <w:tblInd w:w="0" w:type="dxa"/>
          <w:tblLayout w:type="fixed"/>
        </w:tblPrEx>
        <w:trPr>
          <w:trHeight w:val="240"/>
        </w:trPr>
        <w:tc>
          <w:tcPr>
            <w:tcW w:w="2029" w:type="dxa"/>
            <w:vAlign w:val="top"/>
          </w:tcPr>
          <w:p>
            <w:pPr>
              <w:spacing w:before="60" w:line="209" w:lineRule="auto"/>
              <w:ind w:left="123"/>
              <w:rPr>
                <w:rFonts w:ascii="KaiTi" w:eastAsia="KaiTi" w:hAnsi="KaiTi" w:cs="KaiTi"/>
                <w:sz w:val="15"/>
                <w:szCs w:val="15"/>
              </w:rPr>
            </w:pPr>
            <w:r>
              <w:rPr>
                <w:rFonts w:ascii="KaiTi" w:eastAsia="KaiTi" w:hAnsi="KaiTi" w:cs="KaiTi"/>
                <w:sz w:val="15"/>
                <w:szCs w:val="15"/>
              </w:rPr>
              <w:t>每股收益（最新摊薄）</w:t>
            </w:r>
          </w:p>
        </w:tc>
        <w:tc>
          <w:tcPr>
            <w:tcW w:w="586" w:type="dxa"/>
            <w:vAlign w:val="top"/>
          </w:tcPr>
          <w:p>
            <w:pPr>
              <w:pStyle w:val="TableText"/>
              <w:spacing w:before="77" w:line="190" w:lineRule="auto"/>
              <w:ind w:left="34"/>
              <w:rPr>
                <w:sz w:val="15"/>
                <w:szCs w:val="15"/>
              </w:rPr>
            </w:pPr>
            <w:r>
              <w:rPr>
                <w:spacing w:val="-2"/>
                <w:sz w:val="15"/>
                <w:szCs w:val="15"/>
              </w:rPr>
              <w:t>0.62</w:t>
            </w:r>
          </w:p>
        </w:tc>
        <w:tc>
          <w:tcPr>
            <w:tcW w:w="666" w:type="dxa"/>
            <w:vAlign w:val="top"/>
          </w:tcPr>
          <w:p>
            <w:pPr>
              <w:pStyle w:val="TableText"/>
              <w:spacing w:before="77" w:line="190" w:lineRule="auto"/>
              <w:ind w:left="113"/>
              <w:rPr>
                <w:sz w:val="15"/>
                <w:szCs w:val="15"/>
              </w:rPr>
            </w:pPr>
            <w:r>
              <w:rPr>
                <w:spacing w:val="-2"/>
                <w:sz w:val="15"/>
                <w:szCs w:val="15"/>
              </w:rPr>
              <w:t>-0.75</w:t>
            </w:r>
          </w:p>
        </w:tc>
        <w:tc>
          <w:tcPr>
            <w:tcW w:w="659" w:type="dxa"/>
            <w:vAlign w:val="top"/>
          </w:tcPr>
          <w:p>
            <w:pPr>
              <w:pStyle w:val="TableText"/>
              <w:spacing w:before="77" w:line="190" w:lineRule="auto"/>
              <w:ind w:left="115"/>
              <w:rPr>
                <w:sz w:val="15"/>
                <w:szCs w:val="15"/>
              </w:rPr>
            </w:pPr>
            <w:r>
              <w:rPr>
                <w:spacing w:val="-2"/>
                <w:sz w:val="15"/>
                <w:szCs w:val="15"/>
              </w:rPr>
              <w:t>0.33</w:t>
            </w:r>
          </w:p>
        </w:tc>
        <w:tc>
          <w:tcPr>
            <w:tcW w:w="667" w:type="dxa"/>
            <w:vAlign w:val="top"/>
          </w:tcPr>
          <w:p>
            <w:pPr>
              <w:pStyle w:val="TableText"/>
              <w:spacing w:before="77" w:line="190" w:lineRule="auto"/>
              <w:ind w:left="120"/>
              <w:rPr>
                <w:sz w:val="15"/>
                <w:szCs w:val="15"/>
              </w:rPr>
            </w:pPr>
            <w:r>
              <w:rPr>
                <w:spacing w:val="-2"/>
                <w:sz w:val="15"/>
                <w:szCs w:val="15"/>
              </w:rPr>
              <w:t>0.56</w:t>
            </w:r>
          </w:p>
        </w:tc>
        <w:tc>
          <w:tcPr>
            <w:tcW w:w="779" w:type="dxa"/>
            <w:vAlign w:val="top"/>
          </w:tcPr>
          <w:p>
            <w:pPr>
              <w:pStyle w:val="TableText"/>
              <w:spacing w:before="77" w:line="190" w:lineRule="auto"/>
              <w:ind w:left="131"/>
              <w:rPr>
                <w:sz w:val="15"/>
                <w:szCs w:val="15"/>
              </w:rPr>
            </w:pPr>
            <w:r>
              <w:rPr>
                <w:spacing w:val="-4"/>
                <w:sz w:val="15"/>
                <w:szCs w:val="15"/>
              </w:rPr>
              <w:t>1.05</w:t>
            </w:r>
          </w:p>
        </w:tc>
      </w:tr>
      <w:tr>
        <w:tblPrEx>
          <w:tblW w:w="5386" w:type="dxa"/>
          <w:tblInd w:w="0" w:type="dxa"/>
          <w:tblLayout w:type="fixed"/>
        </w:tblPrEx>
        <w:trPr>
          <w:trHeight w:val="240"/>
        </w:trPr>
        <w:tc>
          <w:tcPr>
            <w:tcW w:w="2029" w:type="dxa"/>
            <w:vAlign w:val="top"/>
          </w:tcPr>
          <w:p>
            <w:pPr>
              <w:spacing w:before="60" w:line="209" w:lineRule="auto"/>
              <w:jc w:val="right"/>
              <w:rPr>
                <w:rFonts w:ascii="KaiTi" w:eastAsia="KaiTi" w:hAnsi="KaiTi" w:cs="KaiTi"/>
                <w:sz w:val="15"/>
                <w:szCs w:val="15"/>
              </w:rPr>
            </w:pPr>
            <w:r>
              <w:rPr>
                <w:rFonts w:ascii="KaiTi" w:eastAsia="KaiTi" w:hAnsi="KaiTi" w:cs="KaiTi"/>
                <w:spacing w:val="-4"/>
                <w:sz w:val="15"/>
                <w:szCs w:val="15"/>
              </w:rPr>
              <w:t>每股经营现金流（最新摊薄）</w:t>
            </w:r>
          </w:p>
        </w:tc>
        <w:tc>
          <w:tcPr>
            <w:tcW w:w="586" w:type="dxa"/>
            <w:vAlign w:val="top"/>
          </w:tcPr>
          <w:p>
            <w:pPr>
              <w:pStyle w:val="TableText"/>
              <w:spacing w:before="77" w:line="190" w:lineRule="auto"/>
              <w:ind w:left="34"/>
              <w:rPr>
                <w:sz w:val="15"/>
                <w:szCs w:val="15"/>
              </w:rPr>
            </w:pPr>
            <w:r>
              <w:rPr>
                <w:spacing w:val="-2"/>
                <w:sz w:val="15"/>
                <w:szCs w:val="15"/>
              </w:rPr>
              <w:t>0.62</w:t>
            </w:r>
          </w:p>
        </w:tc>
        <w:tc>
          <w:tcPr>
            <w:tcW w:w="666" w:type="dxa"/>
            <w:vAlign w:val="top"/>
          </w:tcPr>
          <w:p>
            <w:pPr>
              <w:pStyle w:val="TableText"/>
              <w:spacing w:before="77" w:line="190" w:lineRule="auto"/>
              <w:ind w:left="113"/>
              <w:rPr>
                <w:sz w:val="15"/>
                <w:szCs w:val="15"/>
              </w:rPr>
            </w:pPr>
            <w:r>
              <w:rPr>
                <w:spacing w:val="-2"/>
                <w:sz w:val="15"/>
                <w:szCs w:val="15"/>
              </w:rPr>
              <w:t>-0.29</w:t>
            </w:r>
          </w:p>
        </w:tc>
        <w:tc>
          <w:tcPr>
            <w:tcW w:w="659" w:type="dxa"/>
            <w:vAlign w:val="top"/>
          </w:tcPr>
          <w:p>
            <w:pPr>
              <w:pStyle w:val="TableText"/>
              <w:spacing w:before="77" w:line="190" w:lineRule="auto"/>
              <w:ind w:left="118"/>
              <w:rPr>
                <w:sz w:val="15"/>
                <w:szCs w:val="15"/>
              </w:rPr>
            </w:pPr>
            <w:r>
              <w:rPr>
                <w:spacing w:val="-3"/>
                <w:sz w:val="15"/>
                <w:szCs w:val="15"/>
              </w:rPr>
              <w:t>5.03</w:t>
            </w:r>
          </w:p>
        </w:tc>
        <w:tc>
          <w:tcPr>
            <w:tcW w:w="667" w:type="dxa"/>
            <w:vAlign w:val="top"/>
          </w:tcPr>
          <w:p>
            <w:pPr>
              <w:pStyle w:val="TableText"/>
              <w:spacing w:before="77" w:line="190" w:lineRule="auto"/>
              <w:ind w:left="121"/>
              <w:rPr>
                <w:sz w:val="15"/>
                <w:szCs w:val="15"/>
              </w:rPr>
            </w:pPr>
            <w:r>
              <w:rPr>
                <w:spacing w:val="-2"/>
                <w:sz w:val="15"/>
                <w:szCs w:val="15"/>
              </w:rPr>
              <w:t>-2.27</w:t>
            </w:r>
          </w:p>
        </w:tc>
        <w:tc>
          <w:tcPr>
            <w:tcW w:w="779" w:type="dxa"/>
            <w:vAlign w:val="top"/>
          </w:tcPr>
          <w:p>
            <w:pPr>
              <w:pStyle w:val="TableText"/>
              <w:spacing w:before="79" w:line="187" w:lineRule="auto"/>
              <w:ind w:left="124"/>
              <w:rPr>
                <w:sz w:val="15"/>
                <w:szCs w:val="15"/>
              </w:rPr>
            </w:pPr>
            <w:r>
              <w:rPr>
                <w:spacing w:val="-3"/>
                <w:sz w:val="15"/>
                <w:szCs w:val="15"/>
              </w:rPr>
              <w:t>5.71</w:t>
            </w:r>
          </w:p>
        </w:tc>
      </w:tr>
      <w:tr>
        <w:tblPrEx>
          <w:tblW w:w="5386" w:type="dxa"/>
          <w:tblInd w:w="0" w:type="dxa"/>
          <w:tblLayout w:type="fixed"/>
        </w:tblPrEx>
        <w:trPr>
          <w:trHeight w:val="487"/>
        </w:trPr>
        <w:tc>
          <w:tcPr>
            <w:tcW w:w="2029" w:type="dxa"/>
            <w:vAlign w:val="top"/>
          </w:tcPr>
          <w:p>
            <w:pPr>
              <w:spacing w:before="60" w:line="215" w:lineRule="auto"/>
              <w:ind w:left="123"/>
              <w:rPr>
                <w:rFonts w:ascii="KaiTi" w:eastAsia="KaiTi" w:hAnsi="KaiTi" w:cs="KaiTi"/>
                <w:sz w:val="15"/>
                <w:szCs w:val="15"/>
              </w:rPr>
            </w:pPr>
            <w:r>
              <w:rPr>
                <w:rFonts w:ascii="KaiTi" w:eastAsia="KaiTi" w:hAnsi="KaiTi" w:cs="KaiTi"/>
                <w:sz w:val="15"/>
                <w:szCs w:val="15"/>
              </w:rPr>
              <w:t>每股净资产（最新摊薄）</w:t>
            </w:r>
          </w:p>
          <w:p>
            <w:pPr>
              <w:spacing w:before="65" w:line="217" w:lineRule="auto"/>
              <w:ind w:left="125"/>
              <w:rPr>
                <w:rFonts w:ascii="KaiTi" w:eastAsia="KaiTi" w:hAnsi="KaiTi" w:cs="KaiTi"/>
                <w:sz w:val="15"/>
                <w:szCs w:val="15"/>
              </w:rPr>
            </w:pPr>
            <w:r>
              <w:rPr>
                <w:rFonts w:ascii="KaiTi" w:eastAsia="KaiTi" w:hAnsi="KaiTi" w:cs="KaiTi"/>
                <w:sz w:val="15"/>
                <w:szCs w:val="15"/>
                <w14:textOutline w14:w="2743">
                  <w14:solidFill>
                    <w14:srgbClr w14:val="000000"/>
                  </w14:solidFill>
                  <w14:prstDash w14:val="solid"/>
                  <w14:miter w14:lim="10"/>
                </w14:textOutline>
              </w:rPr>
              <w:t>估值比率</w:t>
            </w:r>
          </w:p>
        </w:tc>
        <w:tc>
          <w:tcPr>
            <w:tcW w:w="586" w:type="dxa"/>
            <w:vAlign w:val="top"/>
          </w:tcPr>
          <w:p>
            <w:pPr>
              <w:pStyle w:val="TableText"/>
              <w:spacing w:before="79" w:line="187" w:lineRule="auto"/>
              <w:ind w:left="37"/>
              <w:rPr>
                <w:sz w:val="15"/>
                <w:szCs w:val="15"/>
              </w:rPr>
            </w:pPr>
            <w:r>
              <w:rPr>
                <w:spacing w:val="-3"/>
                <w:sz w:val="15"/>
                <w:szCs w:val="15"/>
              </w:rPr>
              <w:t>5.41</w:t>
            </w:r>
          </w:p>
        </w:tc>
        <w:tc>
          <w:tcPr>
            <w:tcW w:w="666" w:type="dxa"/>
            <w:vAlign w:val="top"/>
          </w:tcPr>
          <w:p>
            <w:pPr>
              <w:pStyle w:val="TableText"/>
              <w:spacing w:before="80" w:line="187" w:lineRule="auto"/>
              <w:ind w:left="110"/>
              <w:rPr>
                <w:sz w:val="15"/>
                <w:szCs w:val="15"/>
              </w:rPr>
            </w:pPr>
            <w:r>
              <w:rPr>
                <w:spacing w:val="-1"/>
                <w:sz w:val="15"/>
                <w:szCs w:val="15"/>
              </w:rPr>
              <w:t>4.71</w:t>
            </w:r>
          </w:p>
        </w:tc>
        <w:tc>
          <w:tcPr>
            <w:tcW w:w="659" w:type="dxa"/>
            <w:vAlign w:val="top"/>
          </w:tcPr>
          <w:p>
            <w:pPr>
              <w:pStyle w:val="TableText"/>
              <w:spacing w:before="77" w:line="190" w:lineRule="auto"/>
              <w:ind w:left="118"/>
              <w:rPr>
                <w:sz w:val="15"/>
                <w:szCs w:val="15"/>
              </w:rPr>
            </w:pPr>
            <w:r>
              <w:rPr>
                <w:spacing w:val="-3"/>
                <w:sz w:val="15"/>
                <w:szCs w:val="15"/>
              </w:rPr>
              <w:t>5.04</w:t>
            </w:r>
          </w:p>
        </w:tc>
        <w:tc>
          <w:tcPr>
            <w:tcW w:w="667" w:type="dxa"/>
            <w:vAlign w:val="top"/>
          </w:tcPr>
          <w:p>
            <w:pPr>
              <w:pStyle w:val="TableText"/>
              <w:spacing w:before="77" w:line="190" w:lineRule="auto"/>
              <w:ind w:left="123"/>
              <w:rPr>
                <w:sz w:val="15"/>
                <w:szCs w:val="15"/>
              </w:rPr>
            </w:pPr>
            <w:r>
              <w:rPr>
                <w:spacing w:val="-3"/>
                <w:sz w:val="15"/>
                <w:szCs w:val="15"/>
              </w:rPr>
              <w:t>5.53</w:t>
            </w:r>
          </w:p>
        </w:tc>
        <w:tc>
          <w:tcPr>
            <w:tcW w:w="779" w:type="dxa"/>
            <w:vAlign w:val="top"/>
          </w:tcPr>
          <w:p>
            <w:pPr>
              <w:pStyle w:val="TableText"/>
              <w:spacing w:before="78" w:line="189" w:lineRule="auto"/>
              <w:ind w:left="121"/>
              <w:rPr>
                <w:sz w:val="15"/>
                <w:szCs w:val="15"/>
              </w:rPr>
            </w:pPr>
            <w:r>
              <w:rPr>
                <w:spacing w:val="-2"/>
                <w:sz w:val="15"/>
                <w:szCs w:val="15"/>
              </w:rPr>
              <w:t>6.54</w:t>
            </w:r>
          </w:p>
        </w:tc>
      </w:tr>
      <w:tr>
        <w:tblPrEx>
          <w:tblW w:w="5386" w:type="dxa"/>
          <w:tblInd w:w="0" w:type="dxa"/>
          <w:tblLayout w:type="fixed"/>
        </w:tblPrEx>
        <w:trPr>
          <w:trHeight w:val="242"/>
        </w:trPr>
        <w:tc>
          <w:tcPr>
            <w:tcW w:w="2029" w:type="dxa"/>
            <w:vAlign w:val="top"/>
          </w:tcPr>
          <w:p>
            <w:pPr>
              <w:pStyle w:val="TableText"/>
              <w:spacing w:before="67" w:line="204" w:lineRule="auto"/>
              <w:ind w:left="133"/>
              <w:rPr>
                <w:sz w:val="15"/>
                <w:szCs w:val="15"/>
              </w:rPr>
            </w:pPr>
            <w:r>
              <w:rPr>
                <w:spacing w:val="-3"/>
                <w:sz w:val="15"/>
                <w:szCs w:val="15"/>
              </w:rPr>
              <w:t>P/E</w:t>
            </w:r>
          </w:p>
        </w:tc>
        <w:tc>
          <w:tcPr>
            <w:tcW w:w="586" w:type="dxa"/>
            <w:vAlign w:val="top"/>
          </w:tcPr>
          <w:p>
            <w:pPr>
              <w:pStyle w:val="TableText"/>
              <w:spacing w:before="70" w:line="190" w:lineRule="auto"/>
              <w:ind w:left="44"/>
              <w:rPr>
                <w:sz w:val="15"/>
                <w:szCs w:val="15"/>
              </w:rPr>
            </w:pPr>
            <w:r>
              <w:rPr>
                <w:spacing w:val="-5"/>
                <w:sz w:val="15"/>
                <w:szCs w:val="15"/>
              </w:rPr>
              <w:t>15.8</w:t>
            </w:r>
          </w:p>
        </w:tc>
        <w:tc>
          <w:tcPr>
            <w:tcW w:w="666" w:type="dxa"/>
            <w:vAlign w:val="top"/>
          </w:tcPr>
          <w:p>
            <w:pPr>
              <w:pStyle w:val="TableText"/>
              <w:spacing w:before="70" w:line="190" w:lineRule="auto"/>
              <w:ind w:left="113"/>
              <w:rPr>
                <w:sz w:val="15"/>
                <w:szCs w:val="15"/>
              </w:rPr>
            </w:pPr>
            <w:r>
              <w:rPr>
                <w:spacing w:val="-2"/>
                <w:sz w:val="15"/>
                <w:szCs w:val="15"/>
              </w:rPr>
              <w:t>-13.1</w:t>
            </w:r>
          </w:p>
        </w:tc>
        <w:tc>
          <w:tcPr>
            <w:tcW w:w="659" w:type="dxa"/>
            <w:vAlign w:val="top"/>
          </w:tcPr>
          <w:p>
            <w:pPr>
              <w:pStyle w:val="TableText"/>
              <w:spacing w:before="70" w:line="190" w:lineRule="auto"/>
              <w:ind w:left="116"/>
              <w:rPr>
                <w:sz w:val="15"/>
                <w:szCs w:val="15"/>
              </w:rPr>
            </w:pPr>
            <w:r>
              <w:rPr>
                <w:spacing w:val="-2"/>
                <w:sz w:val="15"/>
                <w:szCs w:val="15"/>
              </w:rPr>
              <w:t>29.8</w:t>
            </w:r>
          </w:p>
        </w:tc>
        <w:tc>
          <w:tcPr>
            <w:tcW w:w="667" w:type="dxa"/>
            <w:vAlign w:val="top"/>
          </w:tcPr>
          <w:p>
            <w:pPr>
              <w:pStyle w:val="TableText"/>
              <w:spacing w:before="70" w:line="190" w:lineRule="auto"/>
              <w:ind w:left="131"/>
              <w:rPr>
                <w:sz w:val="15"/>
                <w:szCs w:val="15"/>
              </w:rPr>
            </w:pPr>
            <w:r>
              <w:rPr>
                <w:spacing w:val="-5"/>
                <w:sz w:val="15"/>
                <w:szCs w:val="15"/>
              </w:rPr>
              <w:t>17.3</w:t>
            </w:r>
          </w:p>
        </w:tc>
        <w:tc>
          <w:tcPr>
            <w:tcW w:w="779" w:type="dxa"/>
            <w:vAlign w:val="top"/>
          </w:tcPr>
          <w:p>
            <w:pPr>
              <w:pStyle w:val="TableText"/>
              <w:spacing w:before="70" w:line="190" w:lineRule="auto"/>
              <w:ind w:left="119"/>
              <w:rPr>
                <w:sz w:val="15"/>
                <w:szCs w:val="15"/>
              </w:rPr>
            </w:pPr>
            <w:r>
              <w:rPr>
                <w:spacing w:val="-2"/>
                <w:sz w:val="15"/>
                <w:szCs w:val="15"/>
              </w:rPr>
              <w:t>9.3</w:t>
            </w:r>
          </w:p>
        </w:tc>
      </w:tr>
      <w:tr>
        <w:tblPrEx>
          <w:tblW w:w="5386" w:type="dxa"/>
          <w:tblInd w:w="0" w:type="dxa"/>
          <w:tblLayout w:type="fixed"/>
        </w:tblPrEx>
        <w:trPr>
          <w:trHeight w:val="240"/>
        </w:trPr>
        <w:tc>
          <w:tcPr>
            <w:tcW w:w="2029" w:type="dxa"/>
            <w:vAlign w:val="top"/>
          </w:tcPr>
          <w:p>
            <w:pPr>
              <w:pStyle w:val="TableText"/>
              <w:spacing w:before="65" w:line="204" w:lineRule="auto"/>
              <w:ind w:left="133"/>
              <w:rPr>
                <w:sz w:val="15"/>
                <w:szCs w:val="15"/>
              </w:rPr>
            </w:pPr>
            <w:r>
              <w:rPr>
                <w:spacing w:val="-3"/>
                <w:sz w:val="15"/>
                <w:szCs w:val="15"/>
              </w:rPr>
              <w:t>P/B</w:t>
            </w:r>
          </w:p>
        </w:tc>
        <w:tc>
          <w:tcPr>
            <w:tcW w:w="586" w:type="dxa"/>
            <w:vAlign w:val="top"/>
          </w:tcPr>
          <w:p>
            <w:pPr>
              <w:pStyle w:val="TableText"/>
              <w:spacing w:before="68" w:line="190" w:lineRule="auto"/>
              <w:ind w:left="44"/>
              <w:rPr>
                <w:sz w:val="15"/>
                <w:szCs w:val="15"/>
              </w:rPr>
            </w:pPr>
            <w:r>
              <w:rPr>
                <w:spacing w:val="-6"/>
                <w:sz w:val="15"/>
                <w:szCs w:val="15"/>
              </w:rPr>
              <w:t>1.8</w:t>
            </w:r>
          </w:p>
        </w:tc>
        <w:tc>
          <w:tcPr>
            <w:tcW w:w="666" w:type="dxa"/>
            <w:vAlign w:val="top"/>
          </w:tcPr>
          <w:p>
            <w:pPr>
              <w:pStyle w:val="TableText"/>
              <w:spacing w:before="68" w:line="190" w:lineRule="auto"/>
              <w:ind w:left="115"/>
              <w:rPr>
                <w:sz w:val="15"/>
                <w:szCs w:val="15"/>
              </w:rPr>
            </w:pPr>
            <w:r>
              <w:rPr>
                <w:spacing w:val="-3"/>
                <w:sz w:val="15"/>
                <w:szCs w:val="15"/>
              </w:rPr>
              <w:t>2.1</w:t>
            </w:r>
          </w:p>
        </w:tc>
        <w:tc>
          <w:tcPr>
            <w:tcW w:w="659" w:type="dxa"/>
            <w:vAlign w:val="top"/>
          </w:tcPr>
          <w:p>
            <w:pPr>
              <w:pStyle w:val="TableText"/>
              <w:spacing w:before="68" w:line="190" w:lineRule="auto"/>
              <w:ind w:left="125"/>
              <w:rPr>
                <w:sz w:val="15"/>
                <w:szCs w:val="15"/>
              </w:rPr>
            </w:pPr>
            <w:r>
              <w:rPr>
                <w:spacing w:val="-6"/>
                <w:sz w:val="15"/>
                <w:szCs w:val="15"/>
              </w:rPr>
              <w:t>1.9</w:t>
            </w:r>
          </w:p>
        </w:tc>
        <w:tc>
          <w:tcPr>
            <w:tcW w:w="667" w:type="dxa"/>
            <w:vAlign w:val="top"/>
          </w:tcPr>
          <w:p>
            <w:pPr>
              <w:pStyle w:val="TableText"/>
              <w:spacing w:before="68" w:line="190" w:lineRule="auto"/>
              <w:ind w:left="131"/>
              <w:rPr>
                <w:sz w:val="15"/>
                <w:szCs w:val="15"/>
              </w:rPr>
            </w:pPr>
            <w:r>
              <w:rPr>
                <w:spacing w:val="-6"/>
                <w:sz w:val="15"/>
                <w:szCs w:val="15"/>
              </w:rPr>
              <w:t>1.8</w:t>
            </w:r>
          </w:p>
        </w:tc>
        <w:tc>
          <w:tcPr>
            <w:tcW w:w="779" w:type="dxa"/>
            <w:vAlign w:val="top"/>
          </w:tcPr>
          <w:p>
            <w:pPr>
              <w:pStyle w:val="TableText"/>
              <w:spacing w:before="70" w:line="187" w:lineRule="auto"/>
              <w:ind w:left="131"/>
              <w:rPr>
                <w:sz w:val="15"/>
                <w:szCs w:val="15"/>
              </w:rPr>
            </w:pPr>
            <w:r>
              <w:rPr>
                <w:spacing w:val="-6"/>
                <w:sz w:val="15"/>
                <w:szCs w:val="15"/>
              </w:rPr>
              <w:t>1.5</w:t>
            </w:r>
          </w:p>
        </w:tc>
      </w:tr>
      <w:tr>
        <w:tblPrEx>
          <w:tblW w:w="5386" w:type="dxa"/>
          <w:tblInd w:w="0" w:type="dxa"/>
          <w:tblLayout w:type="fixed"/>
        </w:tblPrEx>
        <w:trPr>
          <w:trHeight w:val="232"/>
        </w:trPr>
        <w:tc>
          <w:tcPr>
            <w:tcW w:w="2029" w:type="dxa"/>
            <w:tcBorders>
              <w:bottom w:val="single" w:sz="6" w:space="0" w:color="003E9A"/>
            </w:tcBorders>
            <w:vAlign w:val="top"/>
          </w:tcPr>
          <w:p>
            <w:pPr>
              <w:pStyle w:val="TableText"/>
              <w:spacing w:before="65" w:line="204" w:lineRule="auto"/>
              <w:ind w:left="133"/>
              <w:rPr>
                <w:sz w:val="15"/>
                <w:szCs w:val="15"/>
              </w:rPr>
            </w:pPr>
            <w:r>
              <w:rPr>
                <w:spacing w:val="-1"/>
                <w:sz w:val="15"/>
                <w:szCs w:val="15"/>
              </w:rPr>
              <w:t>EV/EBITDA</w:t>
            </w:r>
          </w:p>
        </w:tc>
        <w:tc>
          <w:tcPr>
            <w:tcW w:w="586" w:type="dxa"/>
            <w:tcBorders>
              <w:bottom w:val="single" w:sz="6" w:space="0" w:color="003E9A"/>
            </w:tcBorders>
            <w:vAlign w:val="top"/>
          </w:tcPr>
          <w:p>
            <w:pPr>
              <w:pStyle w:val="TableText"/>
              <w:spacing w:before="68" w:line="190" w:lineRule="auto"/>
              <w:ind w:left="35"/>
              <w:rPr>
                <w:sz w:val="15"/>
                <w:szCs w:val="15"/>
              </w:rPr>
            </w:pPr>
            <w:r>
              <w:rPr>
                <w:spacing w:val="-3"/>
                <w:sz w:val="15"/>
                <w:szCs w:val="15"/>
              </w:rPr>
              <w:t>7.8</w:t>
            </w:r>
          </w:p>
        </w:tc>
        <w:tc>
          <w:tcPr>
            <w:tcW w:w="666" w:type="dxa"/>
            <w:tcBorders>
              <w:bottom w:val="single" w:sz="6" w:space="0" w:color="003E9A"/>
            </w:tcBorders>
            <w:vAlign w:val="top"/>
          </w:tcPr>
          <w:p>
            <w:pPr>
              <w:pStyle w:val="TableText"/>
              <w:spacing w:before="68" w:line="190" w:lineRule="auto"/>
              <w:ind w:left="110"/>
              <w:rPr>
                <w:sz w:val="15"/>
                <w:szCs w:val="15"/>
              </w:rPr>
            </w:pPr>
            <w:r>
              <w:rPr>
                <w:spacing w:val="-1"/>
                <w:sz w:val="15"/>
                <w:szCs w:val="15"/>
              </w:rPr>
              <w:t>44.2</w:t>
            </w:r>
          </w:p>
        </w:tc>
        <w:tc>
          <w:tcPr>
            <w:tcW w:w="659" w:type="dxa"/>
            <w:tcBorders>
              <w:bottom w:val="single" w:sz="6" w:space="0" w:color="003E9A"/>
            </w:tcBorders>
            <w:vAlign w:val="top"/>
          </w:tcPr>
          <w:p>
            <w:pPr>
              <w:pStyle w:val="TableText"/>
              <w:spacing w:before="68" w:line="190" w:lineRule="auto"/>
              <w:ind w:left="113"/>
              <w:rPr>
                <w:sz w:val="15"/>
                <w:szCs w:val="15"/>
              </w:rPr>
            </w:pPr>
            <w:r>
              <w:rPr>
                <w:spacing w:val="-2"/>
                <w:sz w:val="15"/>
                <w:szCs w:val="15"/>
              </w:rPr>
              <w:t>9.8</w:t>
            </w:r>
          </w:p>
        </w:tc>
        <w:tc>
          <w:tcPr>
            <w:tcW w:w="667" w:type="dxa"/>
            <w:tcBorders>
              <w:bottom w:val="single" w:sz="6" w:space="0" w:color="003E9A"/>
            </w:tcBorders>
            <w:vAlign w:val="top"/>
          </w:tcPr>
          <w:p>
            <w:pPr>
              <w:pStyle w:val="TableText"/>
              <w:spacing w:before="68" w:line="190" w:lineRule="auto"/>
              <w:ind w:left="119"/>
              <w:rPr>
                <w:sz w:val="15"/>
                <w:szCs w:val="15"/>
              </w:rPr>
            </w:pPr>
            <w:r>
              <w:rPr>
                <w:spacing w:val="-2"/>
                <w:sz w:val="15"/>
                <w:szCs w:val="15"/>
              </w:rPr>
              <w:t>9.9</w:t>
            </w:r>
          </w:p>
        </w:tc>
        <w:tc>
          <w:tcPr>
            <w:tcW w:w="779" w:type="dxa"/>
            <w:tcBorders>
              <w:bottom w:val="single" w:sz="6" w:space="0" w:color="003E9A"/>
            </w:tcBorders>
            <w:vAlign w:val="top"/>
          </w:tcPr>
          <w:p>
            <w:pPr>
              <w:pStyle w:val="TableText"/>
              <w:spacing w:before="70" w:line="187" w:lineRule="auto"/>
              <w:ind w:left="124"/>
              <w:rPr>
                <w:sz w:val="15"/>
                <w:szCs w:val="15"/>
              </w:rPr>
            </w:pPr>
            <w:r>
              <w:rPr>
                <w:spacing w:val="-3"/>
                <w:sz w:val="15"/>
                <w:szCs w:val="15"/>
              </w:rPr>
              <w:t>5.7</w:t>
            </w:r>
          </w:p>
        </w:tc>
      </w:tr>
    </w:tbl>
    <w:p>
      <w:pPr>
        <w:spacing w:line="14" w:lineRule="auto"/>
        <w:rPr>
          <w:rFonts w:ascii="Arial"/>
          <w:sz w:val="2"/>
        </w:rPr>
      </w:pPr>
    </w:p>
    <w:p>
      <w:pPr>
        <w:spacing w:line="14" w:lineRule="auto"/>
        <w:rPr>
          <w:rFonts w:ascii="Arial" w:eastAsia="Arial" w:hAnsi="Arial" w:cs="Arial"/>
          <w:sz w:val="2"/>
          <w:szCs w:val="2"/>
        </w:rPr>
        <w:sectPr>
          <w:headerReference w:type="default" r:id="rId15"/>
          <w:footerReference w:type="default" r:id="rId16"/>
          <w:type w:val="nextPage"/>
          <w:pgSz w:w="11907" w:h="16839"/>
          <w:pgMar w:top="888" w:right="650" w:bottom="1097" w:left="648" w:header="370" w:footer="804" w:gutter="0"/>
          <w:pgNumType w:start="7"/>
          <w:cols w:num="2" w:space="708" w:equalWidth="0">
            <w:col w:w="5109" w:space="100"/>
            <w:col w:w="5399" w:space="0"/>
          </w:cols>
          <w:titlePg w:val="0"/>
        </w:sectPr>
      </w:pPr>
    </w:p>
    <w:p>
      <w:pPr>
        <w:pStyle w:val="BodyText"/>
        <w:spacing w:before="89" w:line="186" w:lineRule="auto"/>
        <w:ind w:left="38"/>
        <w:rPr>
          <w:sz w:val="16"/>
          <w:szCs w:val="16"/>
        </w:rPr>
      </w:pPr>
      <w:r>
        <w:rPr>
          <w:i/>
          <w:iCs/>
          <w:color w:val="004098"/>
          <w:spacing w:val="9"/>
          <w:sz w:val="16"/>
          <w:szCs w:val="16"/>
        </w:rPr>
        <w:t>资料来源：</w:t>
      </w:r>
      <w:r>
        <w:rPr>
          <w:rFonts w:ascii="Tahoma" w:eastAsia="Tahoma" w:hAnsi="Tahoma" w:cs="Tahoma"/>
          <w:color w:val="004098"/>
          <w:sz w:val="16"/>
          <w:szCs w:val="16"/>
        </w:rPr>
        <w:t>Wind</w:t>
      </w:r>
      <w:r>
        <w:rPr>
          <w:i/>
          <w:iCs/>
          <w:color w:val="004098"/>
          <w:spacing w:val="9"/>
          <w:sz w:val="16"/>
          <w:szCs w:val="16"/>
        </w:rPr>
        <w:t>，国盛证券研究所</w:t>
      </w:r>
      <w:r>
        <w:rPr>
          <w:color w:val="004098"/>
          <w:spacing w:val="47"/>
          <w:sz w:val="16"/>
          <w:szCs w:val="16"/>
        </w:rPr>
        <w:t xml:space="preserve"> </w:t>
      </w:r>
      <w:r>
        <w:rPr>
          <w:i/>
          <w:iCs/>
          <w:color w:val="004098"/>
          <w:spacing w:val="9"/>
          <w:sz w:val="16"/>
          <w:szCs w:val="16"/>
        </w:rPr>
        <w:t>注：股价为</w:t>
      </w:r>
      <w:r>
        <w:rPr>
          <w:rFonts w:ascii="Tahoma" w:eastAsia="Tahoma" w:hAnsi="Tahoma" w:cs="Tahoma"/>
          <w:color w:val="004098"/>
          <w:spacing w:val="9"/>
          <w:sz w:val="16"/>
          <w:szCs w:val="16"/>
        </w:rPr>
        <w:t>2024</w:t>
      </w:r>
      <w:r>
        <w:rPr>
          <w:i/>
          <w:iCs/>
          <w:color w:val="004098"/>
          <w:spacing w:val="9"/>
          <w:sz w:val="16"/>
          <w:szCs w:val="16"/>
        </w:rPr>
        <w:t>年</w:t>
      </w:r>
      <w:r>
        <w:rPr>
          <w:rFonts w:ascii="Tahoma" w:eastAsia="Tahoma" w:hAnsi="Tahoma" w:cs="Tahoma"/>
          <w:color w:val="004098"/>
          <w:spacing w:val="9"/>
          <w:sz w:val="16"/>
          <w:szCs w:val="16"/>
        </w:rPr>
        <w:t>2</w:t>
      </w:r>
      <w:r>
        <w:rPr>
          <w:i/>
          <w:iCs/>
          <w:color w:val="004098"/>
          <w:spacing w:val="9"/>
          <w:sz w:val="16"/>
          <w:szCs w:val="16"/>
        </w:rPr>
        <w:t>月</w:t>
      </w:r>
      <w:r>
        <w:rPr>
          <w:rFonts w:ascii="Tahoma" w:eastAsia="Tahoma" w:hAnsi="Tahoma" w:cs="Tahoma"/>
          <w:color w:val="004098"/>
          <w:spacing w:val="9"/>
          <w:sz w:val="16"/>
          <w:szCs w:val="16"/>
        </w:rPr>
        <w:t>27</w:t>
      </w:r>
      <w:r>
        <w:rPr>
          <w:rFonts w:ascii="Tahoma" w:eastAsia="Tahoma" w:hAnsi="Tahoma" w:cs="Tahoma"/>
          <w:color w:val="004098"/>
          <w:spacing w:val="-17"/>
          <w:sz w:val="16"/>
          <w:szCs w:val="16"/>
        </w:rPr>
        <w:t xml:space="preserve"> </w:t>
      </w:r>
      <w:r>
        <w:rPr>
          <w:i/>
          <w:iCs/>
          <w:color w:val="004098"/>
          <w:spacing w:val="9"/>
          <w:sz w:val="16"/>
          <w:szCs w:val="16"/>
        </w:rPr>
        <w:t>日收盘价</w:t>
      </w:r>
    </w:p>
    <w:p>
      <w:pPr>
        <w:spacing w:line="186" w:lineRule="auto"/>
        <w:rPr>
          <w:sz w:val="16"/>
          <w:szCs w:val="16"/>
        </w:rPr>
        <w:sectPr>
          <w:headerReference w:type="default" r:id="rId17"/>
          <w:footerReference w:type="default" r:id="rId18"/>
          <w:type w:val="continuous"/>
          <w:pgSz w:w="11907" w:h="16839"/>
          <w:pgMar w:top="888" w:right="650" w:bottom="1097" w:left="648" w:header="370" w:footer="804" w:gutter="0"/>
          <w:pgNumType w:start="8"/>
          <w:cols w:num="1" w:space="708" w:equalWidth="0">
            <w:col w:w="10608" w:space="0"/>
          </w:cols>
        </w:sectPr>
      </w:pPr>
    </w:p>
    <w:p>
      <w:pPr>
        <w:spacing w:line="295" w:lineRule="auto"/>
        <w:rPr>
          <w:rFonts w:ascii="Arial"/>
          <w:sz w:val="21"/>
        </w:rPr>
      </w:pPr>
    </w:p>
    <w:p>
      <w:pPr>
        <w:spacing w:line="295" w:lineRule="auto"/>
        <w:rPr>
          <w:rFonts w:ascii="Arial"/>
          <w:sz w:val="21"/>
        </w:rPr>
      </w:pPr>
    </w:p>
    <w:p>
      <w:pPr>
        <w:pStyle w:val="BodyText"/>
        <w:spacing w:before="91" w:line="218" w:lineRule="auto"/>
        <w:ind w:left="75"/>
        <w:rPr>
          <w:sz w:val="28"/>
          <w:szCs w:val="28"/>
        </w:rPr>
      </w:pPr>
      <w:r>
        <w:rPr>
          <w:color w:val="365F91"/>
          <w:spacing w:val="-11"/>
          <w:sz w:val="28"/>
          <w:szCs w:val="28"/>
          <w14:textOutline w14:w="5094">
            <w14:solidFill>
              <w14:srgbClr w14:val="365F91"/>
            </w14:solidFill>
            <w14:prstDash w14:val="solid"/>
            <w14:miter w14:lim="10"/>
          </w14:textOutline>
        </w:rPr>
        <w:t>内容目录</w:t>
      </w:r>
    </w:p>
    <w:sdt>
      <w:sdtPr>
        <w:rPr>
          <w:rFonts w:ascii="KaiTi" w:eastAsia="KaiTi" w:hAnsi="KaiTi" w:cs="KaiTi"/>
          <w:sz w:val="19"/>
          <w:szCs w:val="19"/>
        </w:rPr>
        <w:id w:val="1917136267"/>
        <w:docPartObj>
          <w:docPartGallery w:val="Table of Contents"/>
          <w:docPartUnique/>
        </w:docPartObj>
      </w:sdtPr>
      <w:sdtEndPr>
        <w:rPr>
          <w:rFonts w:ascii="Tahoma" w:eastAsia="Tahoma" w:hAnsi="Tahoma" w:cs="Tahoma"/>
          <w:sz w:val="19"/>
          <w:szCs w:val="19"/>
        </w:rPr>
      </w:sdtEndPr>
      <w:sdtContent>
        <w:p>
          <w:pPr>
            <w:pStyle w:val="BodyText"/>
            <w:tabs>
              <w:tab w:val="right" w:leader="dot" w:pos="10566"/>
            </w:tabs>
            <w:spacing w:before="203" w:line="221" w:lineRule="auto"/>
            <w:ind w:left="38"/>
            <w:rPr>
              <w:rFonts w:ascii="Tahoma" w:eastAsia="Tahoma" w:hAnsi="Tahoma" w:cs="Tahoma"/>
            </w:rPr>
          </w:pPr>
          <w:r>
            <w:rPr>
              <w:spacing w:val="9"/>
            </w:rPr>
            <w:t>一、轮胎骨架材料龙头，多年深耕终成大业</w:t>
          </w:r>
          <w:r>
            <w:rPr>
              <w:spacing w:val="-47"/>
            </w:rPr>
            <w:t xml:space="preserve"> </w:t>
          </w:r>
          <w:r>
            <w:tab/>
          </w:r>
          <w:hyperlink w:anchor="bookmark1" w:history="1">
            <w:r>
              <w:rPr>
                <w:rFonts w:ascii="Tahoma" w:eastAsia="Tahoma" w:hAnsi="Tahoma" w:cs="Tahoma"/>
                <w:spacing w:val="12"/>
              </w:rPr>
              <w:t>5</w:t>
            </w:r>
          </w:hyperlink>
        </w:p>
        <w:p>
          <w:pPr>
            <w:pStyle w:val="BodyText"/>
            <w:tabs>
              <w:tab w:val="right" w:leader="dot" w:pos="10565"/>
            </w:tabs>
            <w:spacing w:before="84" w:line="221" w:lineRule="auto"/>
            <w:ind w:left="34"/>
            <w:rPr>
              <w:rFonts w:ascii="Tahoma" w:eastAsia="Tahoma" w:hAnsi="Tahoma" w:cs="Tahoma"/>
            </w:rPr>
          </w:pPr>
          <w:r>
            <w:rPr>
              <w:spacing w:val="9"/>
            </w:rPr>
            <w:t>二、行业需求回暖，产能出清后强者恒强</w:t>
          </w:r>
          <w:r>
            <w:rPr>
              <w:spacing w:val="-24"/>
            </w:rPr>
            <w:t xml:space="preserve"> </w:t>
          </w:r>
          <w:r>
            <w:tab/>
          </w:r>
          <w:r>
            <w:rPr>
              <w:spacing w:val="-55"/>
            </w:rPr>
            <w:t xml:space="preserve"> </w:t>
          </w:r>
          <w:hyperlink w:anchor="bookmark2" w:history="1">
            <w:r>
              <w:rPr>
                <w:rFonts w:ascii="Tahoma" w:eastAsia="Tahoma" w:hAnsi="Tahoma" w:cs="Tahoma"/>
                <w:spacing w:val="-4"/>
              </w:rPr>
              <w:t>10</w:t>
            </w:r>
          </w:hyperlink>
        </w:p>
        <w:p>
          <w:pPr>
            <w:pStyle w:val="BodyText"/>
            <w:tabs>
              <w:tab w:val="right" w:leader="dot" w:pos="10565"/>
            </w:tabs>
            <w:spacing w:before="84" w:line="221" w:lineRule="auto"/>
            <w:ind w:left="440"/>
            <w:rPr>
              <w:rFonts w:ascii="Tahoma" w:eastAsia="Tahoma" w:hAnsi="Tahoma" w:cs="Tahoma"/>
            </w:rPr>
          </w:pPr>
          <w:r>
            <w:rPr>
              <w:rFonts w:ascii="Tahoma" w:eastAsia="Tahoma" w:hAnsi="Tahoma" w:cs="Tahoma"/>
              <w:spacing w:val="8"/>
            </w:rPr>
            <w:t xml:space="preserve">2.1 </w:t>
          </w:r>
          <w:r>
            <w:rPr>
              <w:spacing w:val="8"/>
            </w:rPr>
            <w:t>上下游分析：上游原材料价格趋稳，行业成本端压力减轻</w:t>
          </w:r>
          <w:r>
            <w:rPr>
              <w:spacing w:val="-53"/>
            </w:rPr>
            <w:t xml:space="preserve"> </w:t>
          </w:r>
          <w:r>
            <w:tab/>
          </w:r>
          <w:r>
            <w:rPr>
              <w:spacing w:val="-55"/>
            </w:rPr>
            <w:t xml:space="preserve"> </w:t>
          </w:r>
          <w:hyperlink w:anchor="bookmark3" w:history="1">
            <w:r>
              <w:rPr>
                <w:rFonts w:ascii="Tahoma" w:eastAsia="Tahoma" w:hAnsi="Tahoma" w:cs="Tahoma"/>
                <w:spacing w:val="-4"/>
              </w:rPr>
              <w:t>10</w:t>
            </w:r>
          </w:hyperlink>
        </w:p>
        <w:p>
          <w:pPr>
            <w:pStyle w:val="BodyText"/>
            <w:tabs>
              <w:tab w:val="right" w:leader="dot" w:pos="10565"/>
            </w:tabs>
            <w:spacing w:before="84" w:line="221" w:lineRule="auto"/>
            <w:ind w:left="440"/>
            <w:rPr>
              <w:rFonts w:ascii="Tahoma" w:eastAsia="Tahoma" w:hAnsi="Tahoma" w:cs="Tahoma"/>
            </w:rPr>
          </w:pPr>
          <w:r>
            <w:rPr>
              <w:rFonts w:ascii="Tahoma" w:eastAsia="Tahoma" w:hAnsi="Tahoma" w:cs="Tahoma"/>
              <w:spacing w:val="5"/>
            </w:rPr>
            <w:t xml:space="preserve">2.2 </w:t>
          </w:r>
          <w:r>
            <w:rPr>
              <w:spacing w:val="5"/>
            </w:rPr>
            <w:t>全球供需结构：</w:t>
          </w:r>
          <w:r>
            <w:rPr>
              <w:spacing w:val="5"/>
            </w:rPr>
            <w:t xml:space="preserve"> </w:t>
          </w:r>
          <w:r>
            <w:rPr>
              <w:spacing w:val="5"/>
            </w:rPr>
            <w:t>供给格局趋向集中，需求仍有充足成</w:t>
          </w:r>
          <w:r>
            <w:rPr>
              <w:spacing w:val="4"/>
            </w:rPr>
            <w:t>长空间</w:t>
          </w:r>
          <w:r>
            <w:rPr>
              <w:spacing w:val="-18"/>
            </w:rPr>
            <w:t xml:space="preserve"> </w:t>
          </w:r>
          <w:r>
            <w:tab/>
          </w:r>
          <w:r>
            <w:rPr>
              <w:spacing w:val="-55"/>
            </w:rPr>
            <w:t xml:space="preserve"> </w:t>
          </w:r>
          <w:hyperlink w:anchor="bookmark4" w:history="1">
            <w:r>
              <w:rPr>
                <w:rFonts w:ascii="Tahoma" w:eastAsia="Tahoma" w:hAnsi="Tahoma" w:cs="Tahoma"/>
                <w:spacing w:val="-4"/>
              </w:rPr>
              <w:t>11</w:t>
            </w:r>
          </w:hyperlink>
        </w:p>
        <w:p>
          <w:pPr>
            <w:pStyle w:val="BodyText"/>
            <w:tabs>
              <w:tab w:val="right" w:leader="dot" w:pos="10565"/>
            </w:tabs>
            <w:spacing w:before="84" w:line="234" w:lineRule="auto"/>
            <w:ind w:left="37"/>
            <w:rPr>
              <w:rFonts w:ascii="Tahoma" w:eastAsia="Tahoma" w:hAnsi="Tahoma" w:cs="Tahoma"/>
            </w:rPr>
          </w:pPr>
          <w:r>
            <w:rPr>
              <w:spacing w:val="2"/>
            </w:rPr>
            <w:t>三、绿能</w:t>
          </w:r>
          <w:r>
            <w:rPr>
              <w:rFonts w:ascii="Tahoma" w:eastAsia="Tahoma" w:hAnsi="Tahoma" w:cs="Tahoma"/>
              <w:spacing w:val="2"/>
            </w:rPr>
            <w:t>+</w:t>
          </w:r>
          <w:r>
            <w:rPr>
              <w:spacing w:val="2"/>
            </w:rPr>
            <w:t>海外</w:t>
          </w:r>
          <w:r>
            <w:rPr>
              <w:rFonts w:ascii="Tahoma" w:eastAsia="Tahoma" w:hAnsi="Tahoma" w:cs="Tahoma"/>
              <w:spacing w:val="2"/>
            </w:rPr>
            <w:t>+</w:t>
          </w:r>
          <w:r>
            <w:rPr>
              <w:spacing w:val="2"/>
            </w:rPr>
            <w:t>新产品多方部署，</w:t>
          </w:r>
          <w:r>
            <w:rPr>
              <w:spacing w:val="72"/>
            </w:rPr>
            <w:t xml:space="preserve"> </w:t>
          </w:r>
          <w:r>
            <w:rPr>
              <w:spacing w:val="2"/>
            </w:rPr>
            <w:t>迎来发展新机遇</w:t>
          </w:r>
          <w:r>
            <w:rPr>
              <w:spacing w:val="-24"/>
            </w:rPr>
            <w:t xml:space="preserve"> </w:t>
          </w:r>
          <w:r>
            <w:tab/>
          </w:r>
          <w:r>
            <w:rPr>
              <w:spacing w:val="-55"/>
            </w:rPr>
            <w:t xml:space="preserve"> </w:t>
          </w:r>
          <w:hyperlink w:anchor="bookmark5" w:history="1">
            <w:r>
              <w:rPr>
                <w:rFonts w:ascii="Tahoma" w:eastAsia="Tahoma" w:hAnsi="Tahoma" w:cs="Tahoma"/>
                <w:spacing w:val="-4"/>
              </w:rPr>
              <w:t>15</w:t>
            </w:r>
          </w:hyperlink>
        </w:p>
        <w:p>
          <w:pPr>
            <w:pStyle w:val="BodyText"/>
            <w:tabs>
              <w:tab w:val="right" w:leader="dot" w:pos="10565"/>
            </w:tabs>
            <w:spacing w:before="72" w:line="226" w:lineRule="auto"/>
            <w:ind w:left="438"/>
            <w:rPr>
              <w:rFonts w:ascii="Tahoma" w:eastAsia="Tahoma" w:hAnsi="Tahoma" w:cs="Tahoma"/>
            </w:rPr>
          </w:pPr>
          <w:r>
            <w:rPr>
              <w:rFonts w:ascii="Tahoma" w:eastAsia="Tahoma" w:hAnsi="Tahoma" w:cs="Tahoma"/>
              <w:spacing w:val="5"/>
            </w:rPr>
            <w:t>3.1</w:t>
          </w:r>
          <w:r>
            <w:rPr>
              <w:rFonts w:ascii="Tahoma" w:eastAsia="Tahoma" w:hAnsi="Tahoma" w:cs="Tahoma"/>
              <w:spacing w:val="59"/>
            </w:rPr>
            <w:t xml:space="preserve"> </w:t>
          </w:r>
          <w:r>
            <w:rPr>
              <w:spacing w:val="5"/>
            </w:rPr>
            <w:t>自建绿能：有助于降低成本与海外推广</w:t>
          </w:r>
          <w:r>
            <w:rPr>
              <w:spacing w:val="-20"/>
            </w:rPr>
            <w:t xml:space="preserve"> </w:t>
          </w:r>
          <w:r>
            <w:tab/>
          </w:r>
          <w:r>
            <w:rPr>
              <w:spacing w:val="-55"/>
            </w:rPr>
            <w:t xml:space="preserve"> </w:t>
          </w:r>
          <w:hyperlink w:anchor="bookmark6" w:history="1">
            <w:r>
              <w:rPr>
                <w:rFonts w:ascii="Tahoma" w:eastAsia="Tahoma" w:hAnsi="Tahoma" w:cs="Tahoma"/>
                <w:spacing w:val="-4"/>
              </w:rPr>
              <w:t>15</w:t>
            </w:r>
          </w:hyperlink>
        </w:p>
        <w:p>
          <w:pPr>
            <w:pStyle w:val="BodyText"/>
            <w:tabs>
              <w:tab w:val="right" w:leader="dot" w:pos="10565"/>
            </w:tabs>
            <w:spacing w:before="79" w:line="234" w:lineRule="auto"/>
            <w:ind w:left="438"/>
            <w:rPr>
              <w:rFonts w:ascii="Tahoma" w:eastAsia="Tahoma" w:hAnsi="Tahoma" w:cs="Tahoma"/>
            </w:rPr>
          </w:pPr>
          <w:r>
            <w:rPr>
              <w:rFonts w:ascii="Tahoma" w:eastAsia="Tahoma" w:hAnsi="Tahoma" w:cs="Tahoma"/>
              <w:spacing w:val="8"/>
            </w:rPr>
            <w:t xml:space="preserve">3.2 </w:t>
          </w:r>
          <w:r>
            <w:rPr>
              <w:spacing w:val="8"/>
            </w:rPr>
            <w:t>扩产</w:t>
          </w:r>
          <w:r>
            <w:rPr>
              <w:rFonts w:ascii="Tahoma" w:eastAsia="Tahoma" w:hAnsi="Tahoma" w:cs="Tahoma"/>
              <w:spacing w:val="8"/>
            </w:rPr>
            <w:t>+</w:t>
          </w:r>
          <w:r>
            <w:rPr>
              <w:spacing w:val="8"/>
            </w:rPr>
            <w:t>收购巩固行业地位，胜通厂区</w:t>
          </w:r>
          <w:r>
            <w:rPr>
              <w:spacing w:val="7"/>
            </w:rPr>
            <w:t>效率改善</w:t>
          </w:r>
          <w:r>
            <w:rPr>
              <w:spacing w:val="-27"/>
            </w:rPr>
            <w:t xml:space="preserve"> </w:t>
          </w:r>
          <w:r>
            <w:tab/>
          </w:r>
          <w:r>
            <w:rPr>
              <w:spacing w:val="-55"/>
            </w:rPr>
            <w:t xml:space="preserve"> </w:t>
          </w:r>
          <w:hyperlink w:anchor="bookmark7" w:history="1">
            <w:r>
              <w:rPr>
                <w:rFonts w:ascii="Tahoma" w:eastAsia="Tahoma" w:hAnsi="Tahoma" w:cs="Tahoma"/>
                <w:spacing w:val="-4"/>
              </w:rPr>
              <w:t>16</w:t>
            </w:r>
          </w:hyperlink>
        </w:p>
        <w:p>
          <w:pPr>
            <w:pStyle w:val="BodyText"/>
            <w:tabs>
              <w:tab w:val="right" w:leader="dot" w:pos="10565"/>
            </w:tabs>
            <w:spacing w:before="71" w:line="221" w:lineRule="auto"/>
            <w:ind w:left="438"/>
            <w:rPr>
              <w:rFonts w:ascii="Tahoma" w:eastAsia="Tahoma" w:hAnsi="Tahoma" w:cs="Tahoma"/>
            </w:rPr>
          </w:pPr>
          <w:r>
            <w:rPr>
              <w:rFonts w:ascii="Tahoma" w:eastAsia="Tahoma" w:hAnsi="Tahoma" w:cs="Tahoma"/>
              <w:spacing w:val="8"/>
            </w:rPr>
            <w:t xml:space="preserve">3.3 </w:t>
          </w:r>
          <w:r>
            <w:rPr>
              <w:spacing w:val="8"/>
            </w:rPr>
            <w:t>拓展高附加值特种钢丝，有望切入机器人等蓝海赛道</w:t>
          </w:r>
          <w:r>
            <w:rPr>
              <w:spacing w:val="-17"/>
            </w:rPr>
            <w:t xml:space="preserve"> </w:t>
          </w:r>
          <w:r>
            <w:tab/>
          </w:r>
          <w:r>
            <w:rPr>
              <w:spacing w:val="-55"/>
            </w:rPr>
            <w:t xml:space="preserve"> </w:t>
          </w:r>
          <w:hyperlink w:anchor="bookmark8" w:history="1">
            <w:r>
              <w:rPr>
                <w:rFonts w:ascii="Tahoma" w:eastAsia="Tahoma" w:hAnsi="Tahoma" w:cs="Tahoma"/>
                <w:spacing w:val="-4"/>
              </w:rPr>
              <w:t>17</w:t>
            </w:r>
          </w:hyperlink>
        </w:p>
        <w:p>
          <w:pPr>
            <w:pStyle w:val="BodyText"/>
            <w:tabs>
              <w:tab w:val="right" w:leader="dot" w:pos="10565"/>
            </w:tabs>
            <w:spacing w:before="85" w:line="227" w:lineRule="auto"/>
            <w:ind w:left="45"/>
            <w:rPr>
              <w:rFonts w:ascii="Tahoma" w:eastAsia="Tahoma" w:hAnsi="Tahoma" w:cs="Tahoma"/>
            </w:rPr>
          </w:pPr>
          <w:r>
            <w:rPr>
              <w:spacing w:val="8"/>
            </w:rPr>
            <w:t>四、盈利预测与投资建议</w:t>
          </w:r>
          <w:r>
            <w:rPr>
              <w:spacing w:val="-71"/>
            </w:rPr>
            <w:t xml:space="preserve"> </w:t>
          </w:r>
          <w:r>
            <w:tab/>
          </w:r>
          <w:r>
            <w:rPr>
              <w:spacing w:val="-55"/>
            </w:rPr>
            <w:t xml:space="preserve"> </w:t>
          </w:r>
          <w:hyperlink w:anchor="bookmark9" w:history="1">
            <w:r>
              <w:rPr>
                <w:rFonts w:ascii="Tahoma" w:eastAsia="Tahoma" w:hAnsi="Tahoma" w:cs="Tahoma"/>
                <w:spacing w:val="-4"/>
              </w:rPr>
              <w:t>18</w:t>
            </w:r>
          </w:hyperlink>
        </w:p>
        <w:p>
          <w:pPr>
            <w:pStyle w:val="BodyText"/>
            <w:tabs>
              <w:tab w:val="right" w:leader="dot" w:pos="10565"/>
            </w:tabs>
            <w:spacing w:before="78" w:line="234" w:lineRule="auto"/>
            <w:ind w:left="433"/>
            <w:rPr>
              <w:rFonts w:ascii="Tahoma" w:eastAsia="Tahoma" w:hAnsi="Tahoma" w:cs="Tahoma"/>
            </w:rPr>
          </w:pPr>
          <w:r>
            <w:rPr>
              <w:rFonts w:ascii="Tahoma" w:eastAsia="Tahoma" w:hAnsi="Tahoma" w:cs="Tahoma"/>
              <w:spacing w:val="4"/>
            </w:rPr>
            <w:t xml:space="preserve">4.1 </w:t>
          </w:r>
          <w:r>
            <w:rPr>
              <w:spacing w:val="4"/>
            </w:rPr>
            <w:t>盈利预测</w:t>
          </w:r>
          <w:r>
            <w:rPr>
              <w:spacing w:val="-58"/>
            </w:rPr>
            <w:t xml:space="preserve"> </w:t>
          </w:r>
          <w:r>
            <w:tab/>
          </w:r>
          <w:r>
            <w:rPr>
              <w:spacing w:val="-55"/>
            </w:rPr>
            <w:t xml:space="preserve"> </w:t>
          </w:r>
          <w:hyperlink w:anchor="bookmark10" w:history="1">
            <w:r>
              <w:rPr>
                <w:rFonts w:ascii="Tahoma" w:eastAsia="Tahoma" w:hAnsi="Tahoma" w:cs="Tahoma"/>
                <w:spacing w:val="-4"/>
              </w:rPr>
              <w:t>18</w:t>
            </w:r>
          </w:hyperlink>
        </w:p>
        <w:p>
          <w:pPr>
            <w:pStyle w:val="BodyText"/>
            <w:tabs>
              <w:tab w:val="right" w:leader="dot" w:pos="10565"/>
            </w:tabs>
            <w:spacing w:before="72" w:line="227" w:lineRule="auto"/>
            <w:ind w:left="433"/>
            <w:rPr>
              <w:rFonts w:ascii="Tahoma" w:eastAsia="Tahoma" w:hAnsi="Tahoma" w:cs="Tahoma"/>
            </w:rPr>
          </w:pPr>
          <w:r>
            <w:rPr>
              <w:rFonts w:ascii="Tahoma" w:eastAsia="Tahoma" w:hAnsi="Tahoma" w:cs="Tahoma"/>
              <w:spacing w:val="6"/>
            </w:rPr>
            <w:t>4.2</w:t>
          </w:r>
          <w:r>
            <w:rPr>
              <w:rFonts w:ascii="Tahoma" w:eastAsia="Tahoma" w:hAnsi="Tahoma" w:cs="Tahoma"/>
              <w:spacing w:val="-6"/>
            </w:rPr>
            <w:t xml:space="preserve"> </w:t>
          </w:r>
          <w:r>
            <w:rPr>
              <w:spacing w:val="6"/>
            </w:rPr>
            <w:t>投资建议</w:t>
          </w:r>
          <w:r>
            <w:rPr>
              <w:spacing w:val="-62"/>
            </w:rPr>
            <w:t xml:space="preserve"> </w:t>
          </w:r>
          <w:r>
            <w:tab/>
          </w:r>
          <w:r>
            <w:rPr>
              <w:spacing w:val="-55"/>
            </w:rPr>
            <w:t xml:space="preserve"> </w:t>
          </w:r>
          <w:hyperlink w:anchor="bookmark11" w:history="1">
            <w:r>
              <w:rPr>
                <w:rFonts w:ascii="Tahoma" w:eastAsia="Tahoma" w:hAnsi="Tahoma" w:cs="Tahoma"/>
                <w:spacing w:val="-4"/>
              </w:rPr>
              <w:t>19</w:t>
            </w:r>
          </w:hyperlink>
        </w:p>
        <w:p>
          <w:pPr>
            <w:pStyle w:val="BodyText"/>
            <w:tabs>
              <w:tab w:val="right" w:leader="dot" w:pos="10565"/>
            </w:tabs>
            <w:spacing w:before="79" w:line="231" w:lineRule="auto"/>
            <w:ind w:left="32"/>
            <w:rPr>
              <w:rFonts w:ascii="Tahoma" w:eastAsia="Tahoma" w:hAnsi="Tahoma" w:cs="Tahoma"/>
            </w:rPr>
          </w:pPr>
          <w:r>
            <w:rPr>
              <w:spacing w:val="8"/>
            </w:rPr>
            <w:t>风险提示</w:t>
          </w:r>
          <w:r>
            <w:rPr>
              <w:spacing w:val="-52"/>
            </w:rPr>
            <w:t xml:space="preserve"> </w:t>
          </w:r>
          <w:r>
            <w:tab/>
          </w:r>
          <w:r>
            <w:rPr>
              <w:spacing w:val="-67"/>
            </w:rPr>
            <w:t xml:space="preserve"> </w:t>
          </w:r>
          <w:hyperlink w:anchor="bookmark12" w:history="1">
            <w:r>
              <w:rPr>
                <w:rFonts w:ascii="Tahoma" w:eastAsia="Tahoma" w:hAnsi="Tahoma" w:cs="Tahoma"/>
                <w:spacing w:val="-1"/>
              </w:rPr>
              <w:t>20</w:t>
            </w:r>
          </w:hyperlink>
        </w:p>
      </w:sdtContent>
    </w:sdt>
    <w:p>
      <w:pPr>
        <w:spacing w:line="364" w:lineRule="auto"/>
        <w:rPr>
          <w:rFonts w:ascii="Arial"/>
          <w:sz w:val="21"/>
        </w:rPr>
      </w:pPr>
    </w:p>
    <w:p>
      <w:pPr>
        <w:pStyle w:val="BodyText"/>
        <w:spacing w:before="91" w:line="219" w:lineRule="auto"/>
        <w:ind w:left="68"/>
        <w:rPr>
          <w:sz w:val="28"/>
          <w:szCs w:val="28"/>
        </w:rPr>
      </w:pPr>
      <w:r>
        <w:rPr>
          <w:color w:val="365F91"/>
          <w:spacing w:val="-9"/>
          <w:sz w:val="28"/>
          <w:szCs w:val="28"/>
          <w14:textOutline w14:w="5094">
            <w14:solidFill>
              <w14:srgbClr w14:val="365F91"/>
            </w14:solidFill>
            <w14:prstDash w14:val="solid"/>
            <w14:miter w14:lim="10"/>
          </w14:textOutline>
        </w:rPr>
        <w:t>图表目录</w:t>
      </w:r>
    </w:p>
    <w:sdt>
      <w:sdtPr>
        <w:rPr>
          <w:rFonts w:ascii="KaiTi" w:eastAsia="KaiTi" w:hAnsi="KaiTi" w:cs="KaiTi"/>
          <w:sz w:val="20"/>
          <w:szCs w:val="20"/>
        </w:rPr>
        <w:id w:val="191817878"/>
        <w:docPartObj>
          <w:docPartGallery w:val="Table of Contents"/>
          <w:docPartUnique/>
        </w:docPartObj>
      </w:sdtPr>
      <w:sdtEndPr>
        <w:rPr>
          <w:rFonts w:ascii="Tahoma" w:eastAsia="Tahoma" w:hAnsi="Tahoma" w:cs="Tahoma"/>
          <w:sz w:val="19"/>
          <w:szCs w:val="19"/>
        </w:rPr>
      </w:sdtEndPr>
      <w:sdtContent>
        <w:p>
          <w:pPr>
            <w:pStyle w:val="BodyText"/>
            <w:tabs>
              <w:tab w:val="right" w:leader="dot" w:pos="10566"/>
            </w:tabs>
            <w:spacing w:before="201" w:line="215" w:lineRule="auto"/>
            <w:ind w:left="47"/>
            <w:rPr>
              <w:rFonts w:ascii="Tahoma" w:eastAsia="Tahoma" w:hAnsi="Tahoma" w:cs="Tahoma"/>
            </w:rPr>
          </w:pPr>
          <w:r>
            <w:rPr>
              <w:i/>
              <w:iCs/>
              <w:spacing w:val="8"/>
              <w:sz w:val="20"/>
              <w:szCs w:val="20"/>
            </w:rPr>
            <w:t>图表</w:t>
          </w:r>
          <w:r>
            <w:rPr>
              <w:rFonts w:ascii="Tahoma" w:eastAsia="Tahoma" w:hAnsi="Tahoma" w:cs="Tahoma"/>
              <w:spacing w:val="8"/>
              <w:sz w:val="20"/>
              <w:szCs w:val="20"/>
            </w:rPr>
            <w:t>1</w:t>
          </w:r>
          <w:r>
            <w:rPr>
              <w:i/>
              <w:iCs/>
              <w:spacing w:val="8"/>
              <w:sz w:val="20"/>
              <w:szCs w:val="20"/>
            </w:rPr>
            <w:t>：公司发展历程</w:t>
          </w:r>
          <w:r>
            <w:rPr>
              <w:sz w:val="20"/>
              <w:szCs w:val="20"/>
            </w:rPr>
            <w:tab/>
          </w:r>
          <w:hyperlink w:anchor="bookmark13" w:history="1">
            <w:r>
              <w:rPr>
                <w:rFonts w:ascii="Tahoma" w:eastAsia="Tahoma" w:hAnsi="Tahoma" w:cs="Tahoma"/>
                <w:spacing w:val="12"/>
              </w:rPr>
              <w:t>5</w:t>
            </w:r>
          </w:hyperlink>
        </w:p>
        <w:p>
          <w:pPr>
            <w:pStyle w:val="BodyText"/>
            <w:tabs>
              <w:tab w:val="right" w:leader="dot" w:pos="10566"/>
            </w:tabs>
            <w:spacing w:before="79" w:line="214" w:lineRule="auto"/>
            <w:ind w:left="47"/>
            <w:rPr>
              <w:rFonts w:ascii="Tahoma" w:eastAsia="Tahoma" w:hAnsi="Tahoma" w:cs="Tahoma"/>
            </w:rPr>
          </w:pPr>
          <w:r>
            <w:rPr>
              <w:i/>
              <w:iCs/>
              <w:spacing w:val="8"/>
              <w:sz w:val="20"/>
              <w:szCs w:val="20"/>
            </w:rPr>
            <w:t>图表</w:t>
          </w:r>
          <w:r>
            <w:rPr>
              <w:rFonts w:ascii="Tahoma" w:eastAsia="Tahoma" w:hAnsi="Tahoma" w:cs="Tahoma"/>
              <w:spacing w:val="8"/>
              <w:sz w:val="20"/>
              <w:szCs w:val="20"/>
            </w:rPr>
            <w:t>2</w:t>
          </w:r>
          <w:r>
            <w:rPr>
              <w:i/>
              <w:iCs/>
              <w:spacing w:val="8"/>
              <w:sz w:val="20"/>
              <w:szCs w:val="20"/>
            </w:rPr>
            <w:t>：公司主要产品</w:t>
          </w:r>
          <w:r>
            <w:rPr>
              <w:sz w:val="20"/>
              <w:szCs w:val="20"/>
            </w:rPr>
            <w:tab/>
          </w:r>
          <w:hyperlink w:anchor="bookmark14" w:history="1">
            <w:r>
              <w:rPr>
                <w:rFonts w:ascii="Tahoma" w:eastAsia="Tahoma" w:hAnsi="Tahoma" w:cs="Tahoma"/>
                <w:spacing w:val="12"/>
              </w:rPr>
              <w:t>6</w:t>
            </w:r>
          </w:hyperlink>
        </w:p>
        <w:p>
          <w:pPr>
            <w:pStyle w:val="BodyText"/>
            <w:tabs>
              <w:tab w:val="right" w:leader="dot" w:pos="10566"/>
            </w:tabs>
            <w:spacing w:before="80" w:line="217" w:lineRule="auto"/>
            <w:ind w:left="47"/>
            <w:rPr>
              <w:rFonts w:ascii="Tahoma" w:eastAsia="Tahoma" w:hAnsi="Tahoma" w:cs="Tahoma"/>
            </w:rPr>
          </w:pPr>
          <w:r>
            <w:rPr>
              <w:i/>
              <w:iCs/>
              <w:spacing w:val="1"/>
              <w:sz w:val="20"/>
              <w:szCs w:val="20"/>
            </w:rPr>
            <w:t>图表</w:t>
          </w:r>
          <w:r>
            <w:rPr>
              <w:rFonts w:ascii="Tahoma" w:eastAsia="Tahoma" w:hAnsi="Tahoma" w:cs="Tahoma"/>
              <w:spacing w:val="1"/>
              <w:sz w:val="20"/>
              <w:szCs w:val="20"/>
            </w:rPr>
            <w:t>3</w:t>
          </w:r>
          <w:r>
            <w:rPr>
              <w:i/>
              <w:iCs/>
              <w:spacing w:val="1"/>
              <w:sz w:val="20"/>
              <w:szCs w:val="20"/>
            </w:rPr>
            <w:t>：公司营业收入及其增速（单位：亿元）</w:t>
          </w:r>
          <w:r>
            <w:rPr>
              <w:spacing w:val="-50"/>
              <w:sz w:val="20"/>
              <w:szCs w:val="20"/>
            </w:rPr>
            <w:t xml:space="preserve"> </w:t>
          </w:r>
          <w:r>
            <w:rPr>
              <w:sz w:val="20"/>
              <w:szCs w:val="20"/>
            </w:rPr>
            <w:tab/>
          </w:r>
          <w:hyperlink w:anchor="bookmark15" w:history="1">
            <w:r>
              <w:rPr>
                <w:rFonts w:ascii="Tahoma" w:eastAsia="Tahoma" w:hAnsi="Tahoma" w:cs="Tahoma"/>
                <w:spacing w:val="12"/>
              </w:rPr>
              <w:t>6</w:t>
            </w:r>
          </w:hyperlink>
        </w:p>
        <w:p>
          <w:pPr>
            <w:pStyle w:val="BodyText"/>
            <w:tabs>
              <w:tab w:val="right" w:leader="dot" w:pos="10566"/>
            </w:tabs>
            <w:spacing w:before="77" w:line="217" w:lineRule="auto"/>
            <w:ind w:left="47"/>
            <w:rPr>
              <w:rFonts w:ascii="Tahoma" w:eastAsia="Tahoma" w:hAnsi="Tahoma" w:cs="Tahoma"/>
            </w:rPr>
          </w:pPr>
          <w:r>
            <w:rPr>
              <w:i/>
              <w:iCs/>
              <w:spacing w:val="-4"/>
              <w:sz w:val="20"/>
              <w:szCs w:val="20"/>
            </w:rPr>
            <w:t>图表</w:t>
          </w:r>
          <w:r>
            <w:rPr>
              <w:rFonts w:ascii="Tahoma" w:eastAsia="Tahoma" w:hAnsi="Tahoma" w:cs="Tahoma"/>
              <w:spacing w:val="-4"/>
              <w:sz w:val="20"/>
              <w:szCs w:val="20"/>
            </w:rPr>
            <w:t>4</w:t>
          </w:r>
          <w:r>
            <w:rPr>
              <w:i/>
              <w:iCs/>
              <w:spacing w:val="-4"/>
              <w:sz w:val="20"/>
              <w:szCs w:val="20"/>
            </w:rPr>
            <w:t>：公司归母净利润及其增速（单位：</w:t>
          </w:r>
          <w:r>
            <w:rPr>
              <w:spacing w:val="-29"/>
              <w:sz w:val="20"/>
              <w:szCs w:val="20"/>
            </w:rPr>
            <w:t xml:space="preserve"> </w:t>
          </w:r>
          <w:r>
            <w:rPr>
              <w:i/>
              <w:iCs/>
              <w:spacing w:val="-4"/>
              <w:sz w:val="20"/>
              <w:szCs w:val="20"/>
            </w:rPr>
            <w:t>亿元）</w:t>
          </w:r>
          <w:r>
            <w:rPr>
              <w:spacing w:val="-32"/>
              <w:sz w:val="20"/>
              <w:szCs w:val="20"/>
            </w:rPr>
            <w:t xml:space="preserve"> </w:t>
          </w:r>
          <w:r>
            <w:rPr>
              <w:sz w:val="20"/>
              <w:szCs w:val="20"/>
            </w:rPr>
            <w:tab/>
          </w:r>
          <w:hyperlink w:anchor="bookmark16" w:history="1">
            <w:r>
              <w:rPr>
                <w:rFonts w:ascii="Tahoma" w:eastAsia="Tahoma" w:hAnsi="Tahoma" w:cs="Tahoma"/>
                <w:spacing w:val="12"/>
              </w:rPr>
              <w:t>6</w:t>
            </w:r>
          </w:hyperlink>
        </w:p>
        <w:p>
          <w:pPr>
            <w:pStyle w:val="BodyText"/>
            <w:tabs>
              <w:tab w:val="right" w:leader="dot" w:pos="10566"/>
            </w:tabs>
            <w:spacing w:before="77" w:line="214" w:lineRule="auto"/>
            <w:ind w:left="47"/>
            <w:rPr>
              <w:rFonts w:ascii="Tahoma" w:eastAsia="Tahoma" w:hAnsi="Tahoma" w:cs="Tahoma"/>
            </w:rPr>
          </w:pPr>
          <w:r>
            <w:rPr>
              <w:i/>
              <w:iCs/>
              <w:spacing w:val="7"/>
              <w:sz w:val="20"/>
              <w:szCs w:val="20"/>
            </w:rPr>
            <w:t>图表</w:t>
          </w:r>
          <w:r>
            <w:rPr>
              <w:rFonts w:ascii="Tahoma" w:eastAsia="Tahoma" w:hAnsi="Tahoma" w:cs="Tahoma"/>
              <w:spacing w:val="7"/>
              <w:sz w:val="20"/>
              <w:szCs w:val="20"/>
            </w:rPr>
            <w:t>5</w:t>
          </w:r>
          <w:r>
            <w:rPr>
              <w:i/>
              <w:iCs/>
              <w:spacing w:val="7"/>
              <w:sz w:val="20"/>
              <w:szCs w:val="20"/>
            </w:rPr>
            <w:t>：公司产品收入结构</w:t>
          </w:r>
          <w:r>
            <w:rPr>
              <w:sz w:val="20"/>
              <w:szCs w:val="20"/>
            </w:rPr>
            <w:tab/>
          </w:r>
          <w:hyperlink w:anchor="bookmark17" w:history="1">
            <w:r>
              <w:rPr>
                <w:rFonts w:ascii="Tahoma" w:eastAsia="Tahoma" w:hAnsi="Tahoma" w:cs="Tahoma"/>
                <w:spacing w:val="12"/>
              </w:rPr>
              <w:t>7</w:t>
            </w:r>
          </w:hyperlink>
        </w:p>
        <w:p>
          <w:pPr>
            <w:pStyle w:val="BodyText"/>
            <w:tabs>
              <w:tab w:val="right" w:leader="dot" w:pos="10566"/>
            </w:tabs>
            <w:spacing w:before="80" w:line="219" w:lineRule="auto"/>
            <w:ind w:left="47"/>
            <w:rPr>
              <w:rFonts w:ascii="Tahoma" w:eastAsia="Tahoma" w:hAnsi="Tahoma" w:cs="Tahoma"/>
            </w:rPr>
          </w:pPr>
          <w:r>
            <w:rPr>
              <w:i/>
              <w:iCs/>
              <w:spacing w:val="7"/>
              <w:sz w:val="20"/>
              <w:szCs w:val="20"/>
            </w:rPr>
            <w:t>图表</w:t>
          </w:r>
          <w:r>
            <w:rPr>
              <w:rFonts w:ascii="Tahoma" w:eastAsia="Tahoma" w:hAnsi="Tahoma" w:cs="Tahoma"/>
              <w:spacing w:val="7"/>
              <w:sz w:val="20"/>
              <w:szCs w:val="20"/>
            </w:rPr>
            <w:t>6</w:t>
          </w:r>
          <w:r>
            <w:rPr>
              <w:i/>
              <w:iCs/>
              <w:spacing w:val="7"/>
              <w:sz w:val="20"/>
              <w:szCs w:val="20"/>
            </w:rPr>
            <w:t>：公司地区收入结构</w:t>
          </w:r>
          <w:r>
            <w:rPr>
              <w:sz w:val="20"/>
              <w:szCs w:val="20"/>
            </w:rPr>
            <w:tab/>
          </w:r>
          <w:hyperlink w:anchor="bookmark18" w:history="1">
            <w:r>
              <w:rPr>
                <w:rFonts w:ascii="Tahoma" w:eastAsia="Tahoma" w:hAnsi="Tahoma" w:cs="Tahoma"/>
                <w:spacing w:val="12"/>
              </w:rPr>
              <w:t>7</w:t>
            </w:r>
          </w:hyperlink>
        </w:p>
        <w:p>
          <w:pPr>
            <w:pStyle w:val="BodyText"/>
            <w:tabs>
              <w:tab w:val="right" w:leader="dot" w:pos="10566"/>
            </w:tabs>
            <w:spacing w:before="75" w:line="217" w:lineRule="auto"/>
            <w:ind w:left="47"/>
            <w:rPr>
              <w:rFonts w:ascii="Tahoma" w:eastAsia="Tahoma" w:hAnsi="Tahoma" w:cs="Tahoma"/>
            </w:rPr>
          </w:pPr>
          <w:r>
            <w:rPr>
              <w:i/>
              <w:iCs/>
              <w:spacing w:val="8"/>
              <w:sz w:val="20"/>
              <w:szCs w:val="20"/>
            </w:rPr>
            <w:t>图表</w:t>
          </w:r>
          <w:r>
            <w:rPr>
              <w:rFonts w:ascii="Tahoma" w:eastAsia="Tahoma" w:hAnsi="Tahoma" w:cs="Tahoma"/>
              <w:spacing w:val="8"/>
              <w:sz w:val="20"/>
              <w:szCs w:val="20"/>
            </w:rPr>
            <w:t>7</w:t>
          </w:r>
          <w:r>
            <w:rPr>
              <w:i/>
              <w:iCs/>
              <w:spacing w:val="8"/>
              <w:sz w:val="20"/>
              <w:szCs w:val="20"/>
            </w:rPr>
            <w:t>：公司成本结构</w:t>
          </w:r>
          <w:r>
            <w:rPr>
              <w:sz w:val="20"/>
              <w:szCs w:val="20"/>
            </w:rPr>
            <w:tab/>
          </w:r>
          <w:hyperlink w:anchor="bookmark19" w:history="1">
            <w:r>
              <w:rPr>
                <w:rFonts w:ascii="Tahoma" w:eastAsia="Tahoma" w:hAnsi="Tahoma" w:cs="Tahoma"/>
                <w:spacing w:val="12"/>
              </w:rPr>
              <w:t>7</w:t>
            </w:r>
          </w:hyperlink>
        </w:p>
        <w:p>
          <w:pPr>
            <w:pStyle w:val="BodyText"/>
            <w:tabs>
              <w:tab w:val="right" w:leader="dot" w:pos="10566"/>
            </w:tabs>
            <w:spacing w:before="77" w:line="217" w:lineRule="auto"/>
            <w:ind w:left="47"/>
            <w:rPr>
              <w:rFonts w:ascii="Tahoma" w:eastAsia="Tahoma" w:hAnsi="Tahoma" w:cs="Tahoma"/>
            </w:rPr>
          </w:pPr>
          <w:r>
            <w:rPr>
              <w:i/>
              <w:iCs/>
              <w:spacing w:val="5"/>
              <w:sz w:val="20"/>
              <w:szCs w:val="20"/>
            </w:rPr>
            <w:t>图表</w:t>
          </w:r>
          <w:r>
            <w:rPr>
              <w:rFonts w:ascii="Tahoma" w:eastAsia="Tahoma" w:hAnsi="Tahoma" w:cs="Tahoma"/>
              <w:spacing w:val="5"/>
              <w:sz w:val="20"/>
              <w:szCs w:val="20"/>
            </w:rPr>
            <w:t>8</w:t>
          </w:r>
          <w:r>
            <w:rPr>
              <w:i/>
              <w:iCs/>
              <w:spacing w:val="5"/>
              <w:sz w:val="20"/>
              <w:szCs w:val="20"/>
            </w:rPr>
            <w:t>：公司原材料采购成本占比</w:t>
          </w:r>
          <w:r>
            <w:rPr>
              <w:sz w:val="20"/>
              <w:szCs w:val="20"/>
            </w:rPr>
            <w:tab/>
          </w:r>
          <w:hyperlink w:anchor="bookmark20" w:history="1">
            <w:r>
              <w:rPr>
                <w:rFonts w:ascii="Tahoma" w:eastAsia="Tahoma" w:hAnsi="Tahoma" w:cs="Tahoma"/>
                <w:spacing w:val="12"/>
              </w:rPr>
              <w:t>7</w:t>
            </w:r>
          </w:hyperlink>
        </w:p>
        <w:p>
          <w:pPr>
            <w:pStyle w:val="BodyText"/>
            <w:tabs>
              <w:tab w:val="right" w:leader="dot" w:pos="10566"/>
            </w:tabs>
            <w:spacing w:before="77" w:line="215" w:lineRule="auto"/>
            <w:ind w:left="47"/>
            <w:rPr>
              <w:rFonts w:ascii="Tahoma" w:eastAsia="Tahoma" w:hAnsi="Tahoma" w:cs="Tahoma"/>
            </w:rPr>
          </w:pPr>
          <w:r>
            <w:rPr>
              <w:i/>
              <w:iCs/>
              <w:spacing w:val="5"/>
              <w:sz w:val="20"/>
              <w:szCs w:val="20"/>
            </w:rPr>
            <w:t>图表</w:t>
          </w:r>
          <w:r>
            <w:rPr>
              <w:rFonts w:ascii="Tahoma" w:eastAsia="Tahoma" w:hAnsi="Tahoma" w:cs="Tahoma"/>
              <w:spacing w:val="5"/>
              <w:sz w:val="20"/>
              <w:szCs w:val="20"/>
            </w:rPr>
            <w:t>9</w:t>
          </w:r>
          <w:r>
            <w:rPr>
              <w:i/>
              <w:iCs/>
              <w:spacing w:val="5"/>
              <w:sz w:val="20"/>
              <w:szCs w:val="20"/>
            </w:rPr>
            <w:t>：公司毛利率与净利率水平</w:t>
          </w:r>
          <w:r>
            <w:rPr>
              <w:sz w:val="20"/>
              <w:szCs w:val="20"/>
            </w:rPr>
            <w:tab/>
          </w:r>
          <w:hyperlink w:anchor="bookmark21" w:history="1">
            <w:r>
              <w:rPr>
                <w:rFonts w:ascii="Tahoma" w:eastAsia="Tahoma" w:hAnsi="Tahoma" w:cs="Tahoma"/>
                <w:spacing w:val="12"/>
              </w:rPr>
              <w:t>8</w:t>
            </w:r>
          </w:hyperlink>
        </w:p>
        <w:p>
          <w:pPr>
            <w:pStyle w:val="BodyText"/>
            <w:tabs>
              <w:tab w:val="right" w:leader="dot" w:pos="10566"/>
            </w:tabs>
            <w:spacing w:before="80" w:line="214" w:lineRule="auto"/>
            <w:ind w:left="47"/>
            <w:rPr>
              <w:rFonts w:ascii="Tahoma" w:eastAsia="Tahoma" w:hAnsi="Tahoma" w:cs="Tahoma"/>
            </w:rPr>
          </w:pPr>
          <w:r>
            <w:rPr>
              <w:i/>
              <w:iCs/>
              <w:spacing w:val="5"/>
              <w:sz w:val="20"/>
              <w:szCs w:val="20"/>
            </w:rPr>
            <w:t>图表</w:t>
          </w:r>
          <w:r>
            <w:rPr>
              <w:rFonts w:ascii="Tahoma" w:eastAsia="Tahoma" w:hAnsi="Tahoma" w:cs="Tahoma"/>
              <w:spacing w:val="5"/>
              <w:sz w:val="20"/>
              <w:szCs w:val="20"/>
            </w:rPr>
            <w:t>10</w:t>
          </w:r>
          <w:r>
            <w:rPr>
              <w:i/>
              <w:iCs/>
              <w:spacing w:val="5"/>
              <w:sz w:val="20"/>
              <w:szCs w:val="20"/>
            </w:rPr>
            <w:t>：公司各产品毛利率水平</w:t>
          </w:r>
          <w:r>
            <w:rPr>
              <w:spacing w:val="-74"/>
              <w:sz w:val="20"/>
              <w:szCs w:val="20"/>
            </w:rPr>
            <w:t xml:space="preserve"> </w:t>
          </w:r>
          <w:r>
            <w:rPr>
              <w:sz w:val="20"/>
              <w:szCs w:val="20"/>
            </w:rPr>
            <w:tab/>
          </w:r>
          <w:hyperlink w:anchor="bookmark22" w:history="1">
            <w:r>
              <w:rPr>
                <w:rFonts w:ascii="Tahoma" w:eastAsia="Tahoma" w:hAnsi="Tahoma" w:cs="Tahoma"/>
                <w:spacing w:val="12"/>
              </w:rPr>
              <w:t>8</w:t>
            </w:r>
          </w:hyperlink>
        </w:p>
        <w:p>
          <w:pPr>
            <w:pStyle w:val="BodyText"/>
            <w:tabs>
              <w:tab w:val="right" w:leader="dot" w:pos="10566"/>
            </w:tabs>
            <w:spacing w:before="79" w:line="217" w:lineRule="auto"/>
            <w:ind w:left="47"/>
            <w:rPr>
              <w:rFonts w:ascii="Tahoma" w:eastAsia="Tahoma" w:hAnsi="Tahoma" w:cs="Tahoma"/>
            </w:rPr>
          </w:pPr>
          <w:r>
            <w:rPr>
              <w:i/>
              <w:iCs/>
              <w:spacing w:val="6"/>
              <w:sz w:val="20"/>
              <w:szCs w:val="20"/>
            </w:rPr>
            <w:t>图表</w:t>
          </w:r>
          <w:r>
            <w:rPr>
              <w:rFonts w:ascii="Tahoma" w:eastAsia="Tahoma" w:hAnsi="Tahoma" w:cs="Tahoma"/>
              <w:spacing w:val="6"/>
              <w:sz w:val="20"/>
              <w:szCs w:val="20"/>
            </w:rPr>
            <w:t>11</w:t>
          </w:r>
          <w:r>
            <w:rPr>
              <w:i/>
              <w:iCs/>
              <w:spacing w:val="6"/>
              <w:sz w:val="20"/>
              <w:szCs w:val="20"/>
            </w:rPr>
            <w:t>：公司费用率低位稳定</w:t>
          </w:r>
          <w:r>
            <w:rPr>
              <w:sz w:val="20"/>
              <w:szCs w:val="20"/>
            </w:rPr>
            <w:tab/>
          </w:r>
          <w:hyperlink w:anchor="bookmark23" w:history="1">
            <w:r>
              <w:rPr>
                <w:rFonts w:ascii="Tahoma" w:eastAsia="Tahoma" w:hAnsi="Tahoma" w:cs="Tahoma"/>
                <w:spacing w:val="12"/>
              </w:rPr>
              <w:t>8</w:t>
            </w:r>
          </w:hyperlink>
        </w:p>
        <w:p>
          <w:pPr>
            <w:pStyle w:val="BodyText"/>
            <w:tabs>
              <w:tab w:val="right" w:leader="dot" w:pos="10566"/>
            </w:tabs>
            <w:spacing w:before="78" w:line="214" w:lineRule="auto"/>
            <w:ind w:left="47"/>
            <w:rPr>
              <w:rFonts w:ascii="Tahoma" w:eastAsia="Tahoma" w:hAnsi="Tahoma" w:cs="Tahoma"/>
            </w:rPr>
          </w:pPr>
          <w:r>
            <w:rPr>
              <w:i/>
              <w:iCs/>
              <w:spacing w:val="11"/>
              <w:sz w:val="20"/>
              <w:szCs w:val="20"/>
            </w:rPr>
            <w:t>图表</w:t>
          </w:r>
          <w:r>
            <w:rPr>
              <w:rFonts w:ascii="Tahoma" w:eastAsia="Tahoma" w:hAnsi="Tahoma" w:cs="Tahoma"/>
              <w:spacing w:val="11"/>
              <w:sz w:val="20"/>
              <w:szCs w:val="20"/>
            </w:rPr>
            <w:t>12</w:t>
          </w:r>
          <w:r>
            <w:rPr>
              <w:i/>
              <w:iCs/>
              <w:spacing w:val="11"/>
              <w:sz w:val="20"/>
              <w:szCs w:val="20"/>
            </w:rPr>
            <w:t>：公司股权结构（截至</w:t>
          </w:r>
          <w:r>
            <w:rPr>
              <w:rFonts w:ascii="Tahoma" w:eastAsia="Tahoma" w:hAnsi="Tahoma" w:cs="Tahoma"/>
              <w:spacing w:val="11"/>
              <w:sz w:val="20"/>
              <w:szCs w:val="20"/>
            </w:rPr>
            <w:t>2024</w:t>
          </w:r>
          <w:r>
            <w:rPr>
              <w:i/>
              <w:iCs/>
              <w:spacing w:val="11"/>
              <w:sz w:val="20"/>
              <w:szCs w:val="20"/>
            </w:rPr>
            <w:t>年</w:t>
          </w:r>
          <w:r>
            <w:rPr>
              <w:rFonts w:ascii="Tahoma" w:eastAsia="Tahoma" w:hAnsi="Tahoma" w:cs="Tahoma"/>
              <w:spacing w:val="11"/>
              <w:sz w:val="20"/>
              <w:szCs w:val="20"/>
            </w:rPr>
            <w:t>1</w:t>
          </w:r>
          <w:r>
            <w:rPr>
              <w:i/>
              <w:iCs/>
              <w:spacing w:val="11"/>
              <w:sz w:val="20"/>
              <w:szCs w:val="20"/>
            </w:rPr>
            <w:t>月</w:t>
          </w:r>
          <w:r>
            <w:rPr>
              <w:rFonts w:ascii="Tahoma" w:eastAsia="Tahoma" w:hAnsi="Tahoma" w:cs="Tahoma"/>
              <w:spacing w:val="11"/>
              <w:sz w:val="20"/>
              <w:szCs w:val="20"/>
            </w:rPr>
            <w:t>12</w:t>
          </w:r>
          <w:r>
            <w:rPr>
              <w:rFonts w:ascii="Tahoma" w:eastAsia="Tahoma" w:hAnsi="Tahoma" w:cs="Tahoma"/>
              <w:spacing w:val="-10"/>
              <w:sz w:val="20"/>
              <w:szCs w:val="20"/>
            </w:rPr>
            <w:t xml:space="preserve"> </w:t>
          </w:r>
          <w:r>
            <w:rPr>
              <w:i/>
              <w:iCs/>
              <w:spacing w:val="11"/>
              <w:sz w:val="20"/>
              <w:szCs w:val="20"/>
            </w:rPr>
            <w:t>日）</w:t>
          </w:r>
          <w:r>
            <w:rPr>
              <w:spacing w:val="-70"/>
              <w:sz w:val="20"/>
              <w:szCs w:val="20"/>
            </w:rPr>
            <w:t xml:space="preserve"> </w:t>
          </w:r>
          <w:r>
            <w:rPr>
              <w:sz w:val="20"/>
              <w:szCs w:val="20"/>
            </w:rPr>
            <w:tab/>
          </w:r>
          <w:hyperlink w:anchor="bookmark24" w:history="1">
            <w:r>
              <w:rPr>
                <w:rFonts w:ascii="Tahoma" w:eastAsia="Tahoma" w:hAnsi="Tahoma" w:cs="Tahoma"/>
                <w:spacing w:val="12"/>
              </w:rPr>
              <w:t>9</w:t>
            </w:r>
          </w:hyperlink>
        </w:p>
        <w:p>
          <w:pPr>
            <w:pStyle w:val="BodyText"/>
            <w:tabs>
              <w:tab w:val="right" w:leader="dot" w:pos="10565"/>
            </w:tabs>
            <w:spacing w:before="80" w:line="214" w:lineRule="auto"/>
            <w:ind w:left="47"/>
            <w:rPr>
              <w:rFonts w:ascii="Tahoma" w:eastAsia="Tahoma" w:hAnsi="Tahoma" w:cs="Tahoma"/>
            </w:rPr>
          </w:pPr>
          <w:r>
            <w:rPr>
              <w:i/>
              <w:iCs/>
              <w:spacing w:val="5"/>
              <w:sz w:val="20"/>
              <w:szCs w:val="20"/>
            </w:rPr>
            <w:t>图表</w:t>
          </w:r>
          <w:r>
            <w:rPr>
              <w:rFonts w:ascii="Tahoma" w:eastAsia="Tahoma" w:hAnsi="Tahoma" w:cs="Tahoma"/>
              <w:spacing w:val="5"/>
              <w:sz w:val="20"/>
              <w:szCs w:val="20"/>
            </w:rPr>
            <w:t>13</w:t>
          </w:r>
          <w:r>
            <w:rPr>
              <w:i/>
              <w:iCs/>
              <w:spacing w:val="5"/>
              <w:sz w:val="20"/>
              <w:szCs w:val="20"/>
            </w:rPr>
            <w:t>：子午线轮胎的结构图示</w:t>
          </w:r>
          <w:r>
            <w:rPr>
              <w:spacing w:val="-74"/>
              <w:sz w:val="20"/>
              <w:szCs w:val="20"/>
            </w:rPr>
            <w:t xml:space="preserve"> </w:t>
          </w:r>
          <w:r>
            <w:rPr>
              <w:sz w:val="20"/>
              <w:szCs w:val="20"/>
            </w:rPr>
            <w:tab/>
          </w:r>
          <w:r>
            <w:rPr>
              <w:spacing w:val="-60"/>
              <w:sz w:val="20"/>
              <w:szCs w:val="20"/>
            </w:rPr>
            <w:t xml:space="preserve"> </w:t>
          </w:r>
          <w:hyperlink w:anchor="bookmark25" w:history="1">
            <w:r>
              <w:rPr>
                <w:rFonts w:ascii="Tahoma" w:eastAsia="Tahoma" w:hAnsi="Tahoma" w:cs="Tahoma"/>
                <w:spacing w:val="-4"/>
              </w:rPr>
              <w:t>10</w:t>
            </w:r>
          </w:hyperlink>
        </w:p>
        <w:p>
          <w:pPr>
            <w:pStyle w:val="BodyText"/>
            <w:tabs>
              <w:tab w:val="right" w:leader="dot" w:pos="10565"/>
            </w:tabs>
            <w:spacing w:before="80" w:line="214" w:lineRule="auto"/>
            <w:ind w:left="47"/>
            <w:rPr>
              <w:rFonts w:ascii="Tahoma" w:eastAsia="Tahoma" w:hAnsi="Tahoma" w:cs="Tahoma"/>
            </w:rPr>
          </w:pPr>
          <w:r>
            <w:rPr>
              <w:i/>
              <w:iCs/>
              <w:spacing w:val="6"/>
              <w:sz w:val="20"/>
              <w:szCs w:val="20"/>
            </w:rPr>
            <w:t>图表</w:t>
          </w:r>
          <w:r>
            <w:rPr>
              <w:rFonts w:ascii="Tahoma" w:eastAsia="Tahoma" w:hAnsi="Tahoma" w:cs="Tahoma"/>
              <w:spacing w:val="6"/>
              <w:sz w:val="20"/>
              <w:szCs w:val="20"/>
            </w:rPr>
            <w:t>14</w:t>
          </w:r>
          <w:r>
            <w:rPr>
              <w:i/>
              <w:iCs/>
              <w:spacing w:val="6"/>
              <w:sz w:val="20"/>
              <w:szCs w:val="20"/>
            </w:rPr>
            <w:t>：轮胎骨架材料产业链</w:t>
          </w:r>
          <w:r>
            <w:rPr>
              <w:sz w:val="20"/>
              <w:szCs w:val="20"/>
            </w:rPr>
            <w:tab/>
          </w:r>
          <w:r>
            <w:rPr>
              <w:spacing w:val="-60"/>
              <w:sz w:val="20"/>
              <w:szCs w:val="20"/>
            </w:rPr>
            <w:t xml:space="preserve"> </w:t>
          </w:r>
          <w:hyperlink w:anchor="bookmark26" w:history="1">
            <w:r>
              <w:rPr>
                <w:rFonts w:ascii="Tahoma" w:eastAsia="Tahoma" w:hAnsi="Tahoma" w:cs="Tahoma"/>
                <w:spacing w:val="-4"/>
              </w:rPr>
              <w:t>11</w:t>
            </w:r>
          </w:hyperlink>
        </w:p>
        <w:p>
          <w:pPr>
            <w:pStyle w:val="BodyText"/>
            <w:tabs>
              <w:tab w:val="right" w:leader="dot" w:pos="10565"/>
            </w:tabs>
            <w:spacing w:before="80" w:line="216" w:lineRule="auto"/>
            <w:ind w:left="47"/>
            <w:rPr>
              <w:rFonts w:ascii="Tahoma" w:eastAsia="Tahoma" w:hAnsi="Tahoma" w:cs="Tahoma"/>
            </w:rPr>
          </w:pPr>
          <w:r>
            <w:rPr>
              <w:i/>
              <w:iCs/>
              <w:spacing w:val="6"/>
              <w:sz w:val="20"/>
              <w:szCs w:val="20"/>
            </w:rPr>
            <w:t>图表</w:t>
          </w:r>
          <w:r>
            <w:rPr>
              <w:rFonts w:ascii="Tahoma" w:eastAsia="Tahoma" w:hAnsi="Tahoma" w:cs="Tahoma"/>
              <w:spacing w:val="6"/>
              <w:sz w:val="20"/>
              <w:szCs w:val="20"/>
            </w:rPr>
            <w:t>15</w:t>
          </w:r>
          <w:r>
            <w:rPr>
              <w:i/>
              <w:iCs/>
              <w:spacing w:val="6"/>
              <w:sz w:val="20"/>
              <w:szCs w:val="20"/>
            </w:rPr>
            <w:t>：盘条价格趋于稳定</w:t>
          </w:r>
          <w:r>
            <w:rPr>
              <w:sz w:val="20"/>
              <w:szCs w:val="20"/>
            </w:rPr>
            <w:tab/>
          </w:r>
          <w:r>
            <w:rPr>
              <w:spacing w:val="-60"/>
              <w:sz w:val="20"/>
              <w:szCs w:val="20"/>
            </w:rPr>
            <w:t xml:space="preserve"> </w:t>
          </w:r>
          <w:hyperlink w:anchor="bookmark27" w:history="1">
            <w:r>
              <w:rPr>
                <w:rFonts w:ascii="Tahoma" w:eastAsia="Tahoma" w:hAnsi="Tahoma" w:cs="Tahoma"/>
                <w:spacing w:val="-4"/>
              </w:rPr>
              <w:t>11</w:t>
            </w:r>
          </w:hyperlink>
        </w:p>
        <w:p>
          <w:pPr>
            <w:pStyle w:val="BodyText"/>
            <w:tabs>
              <w:tab w:val="right" w:leader="dot" w:pos="10565"/>
            </w:tabs>
            <w:spacing w:before="77" w:line="220" w:lineRule="auto"/>
            <w:ind w:left="47"/>
            <w:rPr>
              <w:rFonts w:ascii="Tahoma" w:eastAsia="Tahoma" w:hAnsi="Tahoma" w:cs="Tahoma"/>
            </w:rPr>
          </w:pPr>
          <w:r>
            <w:rPr>
              <w:i/>
              <w:iCs/>
              <w:spacing w:val="5"/>
              <w:sz w:val="20"/>
              <w:szCs w:val="20"/>
            </w:rPr>
            <w:t>图表</w:t>
          </w:r>
          <w:r>
            <w:rPr>
              <w:rFonts w:ascii="Tahoma" w:eastAsia="Tahoma" w:hAnsi="Tahoma" w:cs="Tahoma"/>
              <w:spacing w:val="5"/>
              <w:sz w:val="20"/>
              <w:szCs w:val="20"/>
            </w:rPr>
            <w:t>16</w:t>
          </w:r>
          <w:r>
            <w:rPr>
              <w:i/>
              <w:iCs/>
              <w:spacing w:val="5"/>
              <w:sz w:val="20"/>
              <w:szCs w:val="20"/>
            </w:rPr>
            <w:t>：能源价格进入下行通道</w:t>
          </w:r>
          <w:r>
            <w:rPr>
              <w:spacing w:val="-74"/>
              <w:sz w:val="20"/>
              <w:szCs w:val="20"/>
            </w:rPr>
            <w:t xml:space="preserve"> </w:t>
          </w:r>
          <w:r>
            <w:rPr>
              <w:sz w:val="20"/>
              <w:szCs w:val="20"/>
            </w:rPr>
            <w:tab/>
          </w:r>
          <w:r>
            <w:rPr>
              <w:spacing w:val="-60"/>
              <w:sz w:val="20"/>
              <w:szCs w:val="20"/>
            </w:rPr>
            <w:t xml:space="preserve"> </w:t>
          </w:r>
          <w:hyperlink w:anchor="bookmark28" w:history="1">
            <w:r>
              <w:rPr>
                <w:rFonts w:ascii="Tahoma" w:eastAsia="Tahoma" w:hAnsi="Tahoma" w:cs="Tahoma"/>
                <w:spacing w:val="-4"/>
              </w:rPr>
              <w:t>11</w:t>
            </w:r>
          </w:hyperlink>
        </w:p>
        <w:p>
          <w:pPr>
            <w:pStyle w:val="BodyText"/>
            <w:tabs>
              <w:tab w:val="right" w:leader="dot" w:pos="10565"/>
            </w:tabs>
            <w:spacing w:before="74" w:line="217" w:lineRule="auto"/>
            <w:ind w:left="47"/>
            <w:rPr>
              <w:rFonts w:ascii="Tahoma" w:eastAsia="Tahoma" w:hAnsi="Tahoma" w:cs="Tahoma"/>
            </w:rPr>
          </w:pPr>
          <w:r>
            <w:rPr>
              <w:i/>
              <w:iCs/>
              <w:spacing w:val="5"/>
              <w:sz w:val="20"/>
              <w:szCs w:val="20"/>
            </w:rPr>
            <w:t>图表</w:t>
          </w:r>
          <w:r>
            <w:rPr>
              <w:rFonts w:ascii="Tahoma" w:eastAsia="Tahoma" w:hAnsi="Tahoma" w:cs="Tahoma"/>
              <w:spacing w:val="5"/>
              <w:sz w:val="20"/>
              <w:szCs w:val="20"/>
            </w:rPr>
            <w:t>17</w:t>
          </w:r>
          <w:r>
            <w:rPr>
              <w:i/>
              <w:iCs/>
              <w:spacing w:val="5"/>
              <w:sz w:val="20"/>
              <w:szCs w:val="20"/>
            </w:rPr>
            <w:t>：中国机动车保有量持续增长</w:t>
          </w:r>
          <w:r>
            <w:rPr>
              <w:sz w:val="20"/>
              <w:szCs w:val="20"/>
            </w:rPr>
            <w:tab/>
          </w:r>
          <w:r>
            <w:rPr>
              <w:spacing w:val="-60"/>
              <w:sz w:val="20"/>
              <w:szCs w:val="20"/>
            </w:rPr>
            <w:t xml:space="preserve"> </w:t>
          </w:r>
          <w:hyperlink w:anchor="bookmark29" w:history="1">
            <w:r>
              <w:rPr>
                <w:rFonts w:ascii="Tahoma" w:eastAsia="Tahoma" w:hAnsi="Tahoma" w:cs="Tahoma"/>
                <w:spacing w:val="-4"/>
              </w:rPr>
              <w:t>12</w:t>
            </w:r>
          </w:hyperlink>
        </w:p>
        <w:p>
          <w:pPr>
            <w:pStyle w:val="BodyText"/>
            <w:tabs>
              <w:tab w:val="right" w:leader="dot" w:pos="10565"/>
            </w:tabs>
            <w:spacing w:before="78" w:line="215" w:lineRule="auto"/>
            <w:ind w:left="47"/>
            <w:rPr>
              <w:rFonts w:ascii="Tahoma" w:eastAsia="Tahoma" w:hAnsi="Tahoma" w:cs="Tahoma"/>
            </w:rPr>
            <w:sectPr>
              <w:headerReference w:type="default" r:id="rId19"/>
              <w:footerReference w:type="default" r:id="rId20"/>
              <w:pgSz w:w="11907" w:h="16839"/>
              <w:pgMar w:top="888" w:right="650" w:bottom="1097" w:left="650" w:header="370" w:footer="804" w:gutter="0"/>
              <w:pgNumType w:start="9"/>
              <w:cols w:space="708"/>
            </w:sectPr>
          </w:pPr>
          <w:r>
            <w:rPr>
              <w:i/>
              <w:iCs/>
              <w:spacing w:val="5"/>
              <w:sz w:val="20"/>
              <w:szCs w:val="20"/>
            </w:rPr>
            <w:t>图表</w:t>
          </w:r>
          <w:r>
            <w:rPr>
              <w:rFonts w:ascii="Tahoma" w:eastAsia="Tahoma" w:hAnsi="Tahoma" w:cs="Tahoma"/>
              <w:spacing w:val="5"/>
              <w:sz w:val="20"/>
              <w:szCs w:val="20"/>
            </w:rPr>
            <w:t>18</w:t>
          </w:r>
          <w:r>
            <w:rPr>
              <w:i/>
              <w:iCs/>
              <w:spacing w:val="5"/>
              <w:sz w:val="20"/>
              <w:szCs w:val="20"/>
            </w:rPr>
            <w:t>：</w:t>
          </w:r>
          <w:r>
            <w:rPr>
              <w:rFonts w:ascii="Tahoma" w:eastAsia="Tahoma" w:hAnsi="Tahoma" w:cs="Tahoma"/>
              <w:spacing w:val="5"/>
              <w:sz w:val="20"/>
              <w:szCs w:val="20"/>
            </w:rPr>
            <w:t>2021</w:t>
          </w:r>
          <w:r>
            <w:rPr>
              <w:i/>
              <w:iCs/>
              <w:spacing w:val="5"/>
              <w:sz w:val="20"/>
              <w:szCs w:val="20"/>
            </w:rPr>
            <w:t>年中国汽车保有量较美日韩仍有较大差距</w:t>
          </w:r>
          <w:r>
            <w:rPr>
              <w:sz w:val="20"/>
              <w:szCs w:val="20"/>
            </w:rPr>
            <w:tab/>
          </w:r>
          <w:r>
            <w:rPr>
              <w:spacing w:val="-60"/>
              <w:sz w:val="20"/>
              <w:szCs w:val="20"/>
            </w:rPr>
            <w:t xml:space="preserve"> </w:t>
          </w:r>
          <w:hyperlink w:anchor="bookmark30" w:history="1">
            <w:r>
              <w:rPr>
                <w:rFonts w:ascii="Tahoma" w:eastAsia="Tahoma" w:hAnsi="Tahoma" w:cs="Tahoma"/>
                <w:spacing w:val="-4"/>
              </w:rPr>
              <w:t>12</w:t>
            </w:r>
          </w:hyperlink>
        </w:p>
      </w:sdtContent>
    </w:sdt>
    <w:sdt>
      <w:sdtPr>
        <w:rPr>
          <w:rFonts w:ascii="KaiTi" w:eastAsia="KaiTi" w:hAnsi="KaiTi" w:cs="KaiTi"/>
          <w:sz w:val="20"/>
          <w:szCs w:val="20"/>
        </w:rPr>
        <w:id w:val="878467100"/>
        <w:docPartObj>
          <w:docPartGallery w:val="Table of Contents"/>
          <w:docPartUnique/>
        </w:docPartObj>
      </w:sdtPr>
      <w:sdtEndPr>
        <w:rPr>
          <w:rFonts w:ascii="Tahoma" w:eastAsia="Tahoma" w:hAnsi="Tahoma" w:cs="Tahoma"/>
          <w:sz w:val="19"/>
          <w:szCs w:val="19"/>
        </w:rPr>
      </w:sdtEndPr>
      <w:sdtContent>
        <w:p>
          <w:pPr>
            <w:pStyle w:val="BodyText"/>
            <w:tabs>
              <w:tab w:val="right" w:leader="dot" w:pos="10565"/>
            </w:tabs>
            <w:spacing w:before="79" w:line="216" w:lineRule="auto"/>
            <w:ind w:left="47"/>
            <w:rPr>
              <w:rFonts w:ascii="Tahoma" w:eastAsia="Tahoma" w:hAnsi="Tahoma" w:cs="Tahoma"/>
            </w:rPr>
          </w:pPr>
          <w:r>
            <w:rPr>
              <w:i/>
              <w:iCs/>
              <w:spacing w:val="6"/>
              <w:sz w:val="20"/>
              <w:szCs w:val="20"/>
            </w:rPr>
            <w:t>图表</w:t>
          </w:r>
          <w:r>
            <w:rPr>
              <w:rFonts w:ascii="Tahoma" w:eastAsia="Tahoma" w:hAnsi="Tahoma" w:cs="Tahoma"/>
              <w:spacing w:val="6"/>
              <w:sz w:val="20"/>
              <w:szCs w:val="20"/>
            </w:rPr>
            <w:t>19</w:t>
          </w:r>
          <w:r>
            <w:rPr>
              <w:i/>
              <w:iCs/>
              <w:spacing w:val="6"/>
              <w:sz w:val="20"/>
              <w:szCs w:val="20"/>
            </w:rPr>
            <w:t>：</w:t>
          </w:r>
          <w:r>
            <w:rPr>
              <w:rFonts w:ascii="Tahoma" w:eastAsia="Tahoma" w:hAnsi="Tahoma" w:cs="Tahoma"/>
              <w:spacing w:val="6"/>
              <w:sz w:val="20"/>
              <w:szCs w:val="20"/>
            </w:rPr>
            <w:t>2021</w:t>
          </w:r>
          <w:r>
            <w:rPr>
              <w:i/>
              <w:iCs/>
              <w:spacing w:val="6"/>
              <w:sz w:val="20"/>
              <w:szCs w:val="20"/>
            </w:rPr>
            <w:t>年以来全球轮胎销量企稳修复</w:t>
          </w:r>
          <w:r>
            <w:rPr>
              <w:spacing w:val="-87"/>
              <w:sz w:val="20"/>
              <w:szCs w:val="20"/>
            </w:rPr>
            <w:t xml:space="preserve"> </w:t>
          </w:r>
          <w:r>
            <w:rPr>
              <w:sz w:val="20"/>
              <w:szCs w:val="20"/>
            </w:rPr>
            <w:tab/>
          </w:r>
          <w:r>
            <w:rPr>
              <w:spacing w:val="-60"/>
              <w:sz w:val="20"/>
              <w:szCs w:val="20"/>
            </w:rPr>
            <w:t xml:space="preserve"> </w:t>
          </w:r>
          <w:hyperlink w:anchor="bookmark31" w:history="1">
            <w:r>
              <w:rPr>
                <w:rFonts w:ascii="Tahoma" w:eastAsia="Tahoma" w:hAnsi="Tahoma" w:cs="Tahoma"/>
                <w:spacing w:val="-4"/>
              </w:rPr>
              <w:t>12</w:t>
            </w:r>
          </w:hyperlink>
        </w:p>
        <w:p>
          <w:pPr>
            <w:pStyle w:val="BodyText"/>
            <w:tabs>
              <w:tab w:val="right" w:leader="dot" w:pos="10565"/>
            </w:tabs>
            <w:spacing w:before="78" w:line="217" w:lineRule="auto"/>
            <w:ind w:left="47"/>
            <w:rPr>
              <w:rFonts w:ascii="Tahoma" w:eastAsia="Tahoma" w:hAnsi="Tahoma" w:cs="Tahoma"/>
            </w:rPr>
          </w:pPr>
          <w:r>
            <w:rPr>
              <w:i/>
              <w:iCs/>
              <w:spacing w:val="2"/>
              <w:sz w:val="20"/>
              <w:szCs w:val="20"/>
            </w:rPr>
            <w:t>图表</w:t>
          </w:r>
          <w:r>
            <w:rPr>
              <w:rFonts w:ascii="Tahoma" w:eastAsia="Tahoma" w:hAnsi="Tahoma" w:cs="Tahoma"/>
              <w:spacing w:val="2"/>
              <w:sz w:val="20"/>
              <w:szCs w:val="20"/>
            </w:rPr>
            <w:t>20</w:t>
          </w:r>
          <w:r>
            <w:rPr>
              <w:i/>
              <w:iCs/>
              <w:spacing w:val="2"/>
              <w:sz w:val="20"/>
              <w:szCs w:val="20"/>
            </w:rPr>
            <w:t>：我国轮胎替换销量占轮胎总销量的</w:t>
          </w:r>
          <w:r>
            <w:rPr>
              <w:rFonts w:ascii="Tahoma" w:eastAsia="Tahoma" w:hAnsi="Tahoma" w:cs="Tahoma"/>
              <w:spacing w:val="2"/>
              <w:sz w:val="20"/>
              <w:szCs w:val="20"/>
            </w:rPr>
            <w:t>75%</w:t>
          </w:r>
          <w:r>
            <w:rPr>
              <w:i/>
              <w:iCs/>
              <w:spacing w:val="2"/>
              <w:sz w:val="20"/>
              <w:szCs w:val="20"/>
            </w:rPr>
            <w:t>（</w:t>
          </w:r>
          <w:r>
            <w:rPr>
              <w:rFonts w:ascii="Tahoma" w:eastAsia="Tahoma" w:hAnsi="Tahoma" w:cs="Tahoma"/>
              <w:spacing w:val="2"/>
              <w:sz w:val="20"/>
              <w:szCs w:val="20"/>
            </w:rPr>
            <w:t>2020</w:t>
          </w:r>
          <w:r>
            <w:rPr>
              <w:i/>
              <w:iCs/>
              <w:spacing w:val="2"/>
              <w:sz w:val="20"/>
              <w:szCs w:val="20"/>
            </w:rPr>
            <w:t>年）</w:t>
          </w:r>
          <w:r>
            <w:rPr>
              <w:spacing w:val="2"/>
              <w:sz w:val="20"/>
              <w:szCs w:val="20"/>
            </w:rPr>
            <w:t xml:space="preserve"> </w:t>
          </w:r>
          <w:r>
            <w:rPr>
              <w:sz w:val="20"/>
              <w:szCs w:val="20"/>
            </w:rPr>
            <w:tab/>
          </w:r>
          <w:r>
            <w:rPr>
              <w:spacing w:val="-60"/>
              <w:sz w:val="20"/>
              <w:szCs w:val="20"/>
            </w:rPr>
            <w:t xml:space="preserve"> </w:t>
          </w:r>
          <w:hyperlink w:anchor="bookmark32" w:history="1">
            <w:r>
              <w:rPr>
                <w:rFonts w:ascii="Tahoma" w:eastAsia="Tahoma" w:hAnsi="Tahoma" w:cs="Tahoma"/>
                <w:spacing w:val="-4"/>
              </w:rPr>
              <w:t>12</w:t>
            </w:r>
          </w:hyperlink>
        </w:p>
        <w:p>
          <w:pPr>
            <w:pStyle w:val="BodyText"/>
            <w:tabs>
              <w:tab w:val="right" w:leader="dot" w:pos="10565"/>
            </w:tabs>
            <w:spacing w:before="77" w:line="214" w:lineRule="auto"/>
            <w:ind w:left="47"/>
            <w:rPr>
              <w:rFonts w:ascii="Tahoma" w:eastAsia="Tahoma" w:hAnsi="Tahoma" w:cs="Tahoma"/>
            </w:rPr>
          </w:pPr>
          <w:r>
            <w:rPr>
              <w:i/>
              <w:iCs/>
              <w:spacing w:val="5"/>
              <w:sz w:val="20"/>
              <w:szCs w:val="20"/>
            </w:rPr>
            <w:t>图表</w:t>
          </w:r>
          <w:r>
            <w:rPr>
              <w:rFonts w:ascii="Tahoma" w:eastAsia="Tahoma" w:hAnsi="Tahoma" w:cs="Tahoma"/>
              <w:spacing w:val="5"/>
              <w:sz w:val="20"/>
              <w:szCs w:val="20"/>
            </w:rPr>
            <w:t>21</w:t>
          </w:r>
          <w:r>
            <w:rPr>
              <w:i/>
              <w:iCs/>
              <w:spacing w:val="5"/>
              <w:sz w:val="20"/>
              <w:szCs w:val="20"/>
            </w:rPr>
            <w:t>：我国橡胶轮胎外胎产量</w:t>
          </w:r>
          <w:r>
            <w:rPr>
              <w:spacing w:val="-74"/>
              <w:sz w:val="20"/>
              <w:szCs w:val="20"/>
            </w:rPr>
            <w:t xml:space="preserve"> </w:t>
          </w:r>
          <w:r>
            <w:rPr>
              <w:sz w:val="20"/>
              <w:szCs w:val="20"/>
            </w:rPr>
            <w:tab/>
          </w:r>
          <w:r>
            <w:rPr>
              <w:spacing w:val="-60"/>
              <w:sz w:val="20"/>
              <w:szCs w:val="20"/>
            </w:rPr>
            <w:t xml:space="preserve"> </w:t>
          </w:r>
          <w:hyperlink w:anchor="bookmark33" w:history="1">
            <w:r>
              <w:rPr>
                <w:rFonts w:ascii="Tahoma" w:eastAsia="Tahoma" w:hAnsi="Tahoma" w:cs="Tahoma"/>
                <w:spacing w:val="-4"/>
              </w:rPr>
              <w:t>13</w:t>
            </w:r>
          </w:hyperlink>
        </w:p>
        <w:p>
          <w:pPr>
            <w:pStyle w:val="BodyText"/>
            <w:tabs>
              <w:tab w:val="right" w:leader="dot" w:pos="10565"/>
            </w:tabs>
            <w:spacing w:before="80" w:line="216" w:lineRule="auto"/>
            <w:ind w:left="47"/>
            <w:rPr>
              <w:rFonts w:ascii="Tahoma" w:eastAsia="Tahoma" w:hAnsi="Tahoma" w:cs="Tahoma"/>
            </w:rPr>
          </w:pPr>
          <w:r>
            <w:rPr>
              <w:i/>
              <w:iCs/>
              <w:spacing w:val="6"/>
              <w:sz w:val="20"/>
              <w:szCs w:val="20"/>
            </w:rPr>
            <w:t>图表</w:t>
          </w:r>
          <w:r>
            <w:rPr>
              <w:rFonts w:ascii="Tahoma" w:eastAsia="Tahoma" w:hAnsi="Tahoma" w:cs="Tahoma"/>
              <w:spacing w:val="6"/>
              <w:sz w:val="20"/>
              <w:szCs w:val="20"/>
            </w:rPr>
            <w:t>22</w:t>
          </w:r>
          <w:r>
            <w:rPr>
              <w:i/>
              <w:iCs/>
              <w:spacing w:val="6"/>
              <w:sz w:val="20"/>
              <w:szCs w:val="20"/>
            </w:rPr>
            <w:t>：</w:t>
          </w:r>
          <w:r>
            <w:rPr>
              <w:rFonts w:ascii="Tahoma" w:eastAsia="Tahoma" w:hAnsi="Tahoma" w:cs="Tahoma"/>
              <w:spacing w:val="6"/>
              <w:sz w:val="20"/>
              <w:szCs w:val="20"/>
            </w:rPr>
            <w:t>2022</w:t>
          </w:r>
          <w:r>
            <w:rPr>
              <w:i/>
              <w:iCs/>
              <w:spacing w:val="6"/>
              <w:sz w:val="20"/>
              <w:szCs w:val="20"/>
            </w:rPr>
            <w:t>年米其林轮胎骨架材料占其原材料成本的</w:t>
          </w:r>
          <w:r>
            <w:rPr>
              <w:rFonts w:ascii="Tahoma" w:eastAsia="Tahoma" w:hAnsi="Tahoma" w:cs="Tahoma"/>
              <w:spacing w:val="6"/>
              <w:sz w:val="20"/>
              <w:szCs w:val="20"/>
            </w:rPr>
            <w:t>17%</w:t>
          </w:r>
          <w:r>
            <w:rPr>
              <w:rFonts w:ascii="Tahoma" w:eastAsia="Tahoma" w:hAnsi="Tahoma" w:cs="Tahoma"/>
              <w:sz w:val="20"/>
              <w:szCs w:val="20"/>
            </w:rPr>
            <w:tab/>
          </w:r>
          <w:r>
            <w:rPr>
              <w:rFonts w:ascii="Tahoma" w:eastAsia="Tahoma" w:hAnsi="Tahoma" w:cs="Tahoma"/>
              <w:spacing w:val="-23"/>
              <w:sz w:val="20"/>
              <w:szCs w:val="20"/>
            </w:rPr>
            <w:t xml:space="preserve"> </w:t>
          </w:r>
          <w:hyperlink w:anchor="bookmark34" w:history="1">
            <w:r>
              <w:rPr>
                <w:rFonts w:ascii="Tahoma" w:eastAsia="Tahoma" w:hAnsi="Tahoma" w:cs="Tahoma"/>
                <w:spacing w:val="-4"/>
              </w:rPr>
              <w:t>13</w:t>
            </w:r>
          </w:hyperlink>
        </w:p>
        <w:p>
          <w:pPr>
            <w:pStyle w:val="BodyText"/>
            <w:tabs>
              <w:tab w:val="right" w:leader="dot" w:pos="10565"/>
            </w:tabs>
            <w:spacing w:before="79" w:line="214" w:lineRule="auto"/>
            <w:ind w:left="47"/>
            <w:rPr>
              <w:rFonts w:ascii="Tahoma" w:eastAsia="Tahoma" w:hAnsi="Tahoma" w:cs="Tahoma"/>
            </w:rPr>
          </w:pPr>
          <w:r>
            <w:rPr>
              <w:i/>
              <w:iCs/>
              <w:sz w:val="20"/>
              <w:szCs w:val="20"/>
            </w:rPr>
            <w:t>图表</w:t>
          </w:r>
          <w:r>
            <w:rPr>
              <w:rFonts w:ascii="Tahoma" w:eastAsia="Tahoma" w:hAnsi="Tahoma" w:cs="Tahoma"/>
              <w:sz w:val="20"/>
              <w:szCs w:val="20"/>
            </w:rPr>
            <w:t>23</w:t>
          </w:r>
          <w:r>
            <w:rPr>
              <w:i/>
              <w:iCs/>
              <w:sz w:val="20"/>
              <w:szCs w:val="20"/>
            </w:rPr>
            <w:t>：国内胎圈钢丝及钢帘线主要企业产量情况（万吨）</w:t>
          </w:r>
          <w:r>
            <w:rPr>
              <w:sz w:val="20"/>
              <w:szCs w:val="20"/>
            </w:rPr>
            <w:t xml:space="preserve"> </w:t>
          </w:r>
          <w:r>
            <w:rPr>
              <w:sz w:val="20"/>
              <w:szCs w:val="20"/>
            </w:rPr>
            <w:tab/>
          </w:r>
          <w:r>
            <w:rPr>
              <w:spacing w:val="-60"/>
              <w:sz w:val="20"/>
              <w:szCs w:val="20"/>
            </w:rPr>
            <w:t xml:space="preserve"> </w:t>
          </w:r>
          <w:hyperlink w:anchor="bookmark35" w:history="1">
            <w:r>
              <w:rPr>
                <w:rFonts w:ascii="Tahoma" w:eastAsia="Tahoma" w:hAnsi="Tahoma" w:cs="Tahoma"/>
                <w:spacing w:val="-4"/>
              </w:rPr>
              <w:t>14</w:t>
            </w:r>
          </w:hyperlink>
        </w:p>
        <w:p>
          <w:pPr>
            <w:pStyle w:val="BodyText"/>
            <w:tabs>
              <w:tab w:val="right" w:leader="dot" w:pos="10565"/>
            </w:tabs>
            <w:spacing w:before="79" w:line="220" w:lineRule="auto"/>
            <w:ind w:left="47"/>
            <w:rPr>
              <w:rFonts w:ascii="Tahoma" w:eastAsia="Tahoma" w:hAnsi="Tahoma" w:cs="Tahoma"/>
            </w:rPr>
          </w:pPr>
          <w:r>
            <w:rPr>
              <w:i/>
              <w:iCs/>
              <w:spacing w:val="5"/>
              <w:sz w:val="20"/>
              <w:szCs w:val="20"/>
            </w:rPr>
            <w:t>图表</w:t>
          </w:r>
          <w:r>
            <w:rPr>
              <w:rFonts w:ascii="Tahoma" w:eastAsia="Tahoma" w:hAnsi="Tahoma" w:cs="Tahoma"/>
              <w:spacing w:val="5"/>
              <w:sz w:val="20"/>
              <w:szCs w:val="20"/>
            </w:rPr>
            <w:t>24</w:t>
          </w:r>
          <w:r>
            <w:rPr>
              <w:i/>
              <w:iCs/>
              <w:spacing w:val="5"/>
              <w:sz w:val="20"/>
              <w:szCs w:val="20"/>
            </w:rPr>
            <w:t>：大业股份屋顶光伏项目</w:t>
          </w:r>
          <w:r>
            <w:rPr>
              <w:spacing w:val="-74"/>
              <w:sz w:val="20"/>
              <w:szCs w:val="20"/>
            </w:rPr>
            <w:t xml:space="preserve"> </w:t>
          </w:r>
          <w:r>
            <w:rPr>
              <w:sz w:val="20"/>
              <w:szCs w:val="20"/>
            </w:rPr>
            <w:tab/>
          </w:r>
          <w:r>
            <w:rPr>
              <w:spacing w:val="-60"/>
              <w:sz w:val="20"/>
              <w:szCs w:val="20"/>
            </w:rPr>
            <w:t xml:space="preserve"> </w:t>
          </w:r>
          <w:hyperlink w:anchor="bookmark36" w:history="1">
            <w:r>
              <w:rPr>
                <w:rFonts w:ascii="Tahoma" w:eastAsia="Tahoma" w:hAnsi="Tahoma" w:cs="Tahoma"/>
                <w:spacing w:val="-4"/>
              </w:rPr>
              <w:t>15</w:t>
            </w:r>
          </w:hyperlink>
        </w:p>
        <w:p>
          <w:pPr>
            <w:pStyle w:val="BodyText"/>
            <w:tabs>
              <w:tab w:val="right" w:leader="dot" w:pos="10565"/>
            </w:tabs>
            <w:spacing w:before="74" w:line="216" w:lineRule="auto"/>
            <w:ind w:left="47"/>
            <w:rPr>
              <w:rFonts w:ascii="Tahoma" w:eastAsia="Tahoma" w:hAnsi="Tahoma" w:cs="Tahoma"/>
            </w:rPr>
          </w:pPr>
          <w:r>
            <w:rPr>
              <w:i/>
              <w:iCs/>
              <w:spacing w:val="4"/>
              <w:sz w:val="20"/>
              <w:szCs w:val="20"/>
            </w:rPr>
            <w:t>图表</w:t>
          </w:r>
          <w:r>
            <w:rPr>
              <w:rFonts w:ascii="Tahoma" w:eastAsia="Tahoma" w:hAnsi="Tahoma" w:cs="Tahoma"/>
              <w:spacing w:val="4"/>
              <w:sz w:val="20"/>
              <w:szCs w:val="20"/>
            </w:rPr>
            <w:t>25</w:t>
          </w:r>
          <w:r>
            <w:rPr>
              <w:i/>
              <w:iCs/>
              <w:spacing w:val="4"/>
              <w:sz w:val="20"/>
              <w:szCs w:val="20"/>
            </w:rPr>
            <w:t>：公司自建风电厂节约的用电成本测算</w:t>
          </w:r>
          <w:r>
            <w:rPr>
              <w:spacing w:val="-82"/>
              <w:sz w:val="20"/>
              <w:szCs w:val="20"/>
            </w:rPr>
            <w:t xml:space="preserve"> </w:t>
          </w:r>
          <w:r>
            <w:rPr>
              <w:sz w:val="20"/>
              <w:szCs w:val="20"/>
            </w:rPr>
            <w:tab/>
          </w:r>
          <w:r>
            <w:rPr>
              <w:spacing w:val="-60"/>
              <w:sz w:val="20"/>
              <w:szCs w:val="20"/>
            </w:rPr>
            <w:t xml:space="preserve"> </w:t>
          </w:r>
          <w:hyperlink w:anchor="bookmark37" w:history="1">
            <w:r>
              <w:rPr>
                <w:rFonts w:ascii="Tahoma" w:eastAsia="Tahoma" w:hAnsi="Tahoma" w:cs="Tahoma"/>
                <w:spacing w:val="-4"/>
              </w:rPr>
              <w:t>15</w:t>
            </w:r>
          </w:hyperlink>
        </w:p>
        <w:p>
          <w:pPr>
            <w:pStyle w:val="BodyText"/>
            <w:tabs>
              <w:tab w:val="right" w:leader="dot" w:pos="10565"/>
            </w:tabs>
            <w:spacing w:before="78" w:line="215" w:lineRule="auto"/>
            <w:ind w:left="47"/>
            <w:rPr>
              <w:rFonts w:ascii="Tahoma" w:eastAsia="Tahoma" w:hAnsi="Tahoma" w:cs="Tahoma"/>
            </w:rPr>
          </w:pPr>
          <w:r>
            <w:rPr>
              <w:i/>
              <w:iCs/>
              <w:spacing w:val="4"/>
              <w:sz w:val="20"/>
              <w:szCs w:val="20"/>
            </w:rPr>
            <w:t>图表</w:t>
          </w:r>
          <w:r>
            <w:rPr>
              <w:rFonts w:ascii="Tahoma" w:eastAsia="Tahoma" w:hAnsi="Tahoma" w:cs="Tahoma"/>
              <w:spacing w:val="4"/>
              <w:sz w:val="20"/>
              <w:szCs w:val="20"/>
            </w:rPr>
            <w:t>26</w:t>
          </w:r>
          <w:r>
            <w:rPr>
              <w:i/>
              <w:iCs/>
              <w:spacing w:val="4"/>
              <w:sz w:val="20"/>
              <w:szCs w:val="20"/>
            </w:rPr>
            <w:t>：公司收购胜通前钢帘线行业市场格局</w:t>
          </w:r>
          <w:r>
            <w:rPr>
              <w:spacing w:val="-82"/>
              <w:sz w:val="20"/>
              <w:szCs w:val="20"/>
            </w:rPr>
            <w:t xml:space="preserve"> </w:t>
          </w:r>
          <w:r>
            <w:rPr>
              <w:sz w:val="20"/>
              <w:szCs w:val="20"/>
            </w:rPr>
            <w:tab/>
          </w:r>
          <w:r>
            <w:rPr>
              <w:spacing w:val="-60"/>
              <w:sz w:val="20"/>
              <w:szCs w:val="20"/>
            </w:rPr>
            <w:t xml:space="preserve"> </w:t>
          </w:r>
          <w:hyperlink w:anchor="bookmark38" w:history="1">
            <w:r>
              <w:rPr>
                <w:rFonts w:ascii="Tahoma" w:eastAsia="Tahoma" w:hAnsi="Tahoma" w:cs="Tahoma"/>
                <w:spacing w:val="-4"/>
              </w:rPr>
              <w:t>16</w:t>
            </w:r>
          </w:hyperlink>
        </w:p>
        <w:p>
          <w:pPr>
            <w:pStyle w:val="BodyText"/>
            <w:tabs>
              <w:tab w:val="right" w:leader="dot" w:pos="10565"/>
            </w:tabs>
            <w:spacing w:before="79" w:line="215" w:lineRule="auto"/>
            <w:ind w:left="47"/>
            <w:rPr>
              <w:rFonts w:ascii="Tahoma" w:eastAsia="Tahoma" w:hAnsi="Tahoma" w:cs="Tahoma"/>
            </w:rPr>
          </w:pPr>
          <w:r>
            <w:rPr>
              <w:i/>
              <w:iCs/>
              <w:spacing w:val="4"/>
              <w:sz w:val="20"/>
              <w:szCs w:val="20"/>
            </w:rPr>
            <w:t>图表</w:t>
          </w:r>
          <w:r>
            <w:rPr>
              <w:rFonts w:ascii="Tahoma" w:eastAsia="Tahoma" w:hAnsi="Tahoma" w:cs="Tahoma"/>
              <w:spacing w:val="4"/>
              <w:sz w:val="20"/>
              <w:szCs w:val="20"/>
            </w:rPr>
            <w:t>27</w:t>
          </w:r>
          <w:r>
            <w:rPr>
              <w:i/>
              <w:iCs/>
              <w:spacing w:val="4"/>
              <w:sz w:val="20"/>
              <w:szCs w:val="20"/>
            </w:rPr>
            <w:t>：公司收购胜通后钢帘线行业市场格局</w:t>
          </w:r>
          <w:r>
            <w:rPr>
              <w:spacing w:val="-82"/>
              <w:sz w:val="20"/>
              <w:szCs w:val="20"/>
            </w:rPr>
            <w:t xml:space="preserve"> </w:t>
          </w:r>
          <w:r>
            <w:rPr>
              <w:sz w:val="20"/>
              <w:szCs w:val="20"/>
            </w:rPr>
            <w:tab/>
          </w:r>
          <w:r>
            <w:rPr>
              <w:spacing w:val="-60"/>
              <w:sz w:val="20"/>
              <w:szCs w:val="20"/>
            </w:rPr>
            <w:t xml:space="preserve"> </w:t>
          </w:r>
          <w:hyperlink w:anchor="bookmark39" w:history="1">
            <w:r>
              <w:rPr>
                <w:rFonts w:ascii="Tahoma" w:eastAsia="Tahoma" w:hAnsi="Tahoma" w:cs="Tahoma"/>
                <w:spacing w:val="-4"/>
              </w:rPr>
              <w:t>16</w:t>
            </w:r>
          </w:hyperlink>
        </w:p>
        <w:p>
          <w:pPr>
            <w:pStyle w:val="BodyText"/>
            <w:tabs>
              <w:tab w:val="right" w:leader="dot" w:pos="10565"/>
            </w:tabs>
            <w:spacing w:before="79" w:line="227" w:lineRule="auto"/>
            <w:ind w:left="47"/>
            <w:rPr>
              <w:rFonts w:ascii="Tahoma" w:eastAsia="Tahoma" w:hAnsi="Tahoma" w:cs="Tahoma"/>
            </w:rPr>
          </w:pPr>
          <w:r>
            <w:rPr>
              <w:i/>
              <w:iCs/>
              <w:spacing w:val="4"/>
              <w:sz w:val="20"/>
              <w:szCs w:val="20"/>
            </w:rPr>
            <w:t>图表</w:t>
          </w:r>
          <w:r>
            <w:rPr>
              <w:rFonts w:ascii="Tahoma" w:eastAsia="Tahoma" w:hAnsi="Tahoma" w:cs="Tahoma"/>
              <w:spacing w:val="4"/>
              <w:sz w:val="20"/>
              <w:szCs w:val="20"/>
            </w:rPr>
            <w:t>28</w:t>
          </w:r>
          <w:r>
            <w:rPr>
              <w:i/>
              <w:iCs/>
              <w:spacing w:val="4"/>
              <w:sz w:val="20"/>
              <w:szCs w:val="20"/>
            </w:rPr>
            <w:t>：公司钢帘线</w:t>
          </w:r>
          <w:r>
            <w:rPr>
              <w:rFonts w:ascii="Tahoma" w:eastAsia="Tahoma" w:hAnsi="Tahoma" w:cs="Tahoma"/>
              <w:spacing w:val="4"/>
              <w:sz w:val="20"/>
              <w:szCs w:val="20"/>
            </w:rPr>
            <w:t>+</w:t>
          </w:r>
          <w:r>
            <w:rPr>
              <w:i/>
              <w:iCs/>
              <w:spacing w:val="4"/>
              <w:sz w:val="20"/>
              <w:szCs w:val="20"/>
            </w:rPr>
            <w:t>胶管钢线合计产能情况</w:t>
          </w:r>
          <w:r>
            <w:rPr>
              <w:spacing w:val="-88"/>
              <w:sz w:val="20"/>
              <w:szCs w:val="20"/>
            </w:rPr>
            <w:t xml:space="preserve"> </w:t>
          </w:r>
          <w:r>
            <w:rPr>
              <w:sz w:val="20"/>
              <w:szCs w:val="20"/>
            </w:rPr>
            <w:tab/>
          </w:r>
          <w:r>
            <w:rPr>
              <w:spacing w:val="-60"/>
              <w:sz w:val="20"/>
              <w:szCs w:val="20"/>
            </w:rPr>
            <w:t xml:space="preserve"> </w:t>
          </w:r>
          <w:hyperlink w:anchor="bookmark40" w:history="1">
            <w:r>
              <w:rPr>
                <w:rFonts w:ascii="Tahoma" w:eastAsia="Tahoma" w:hAnsi="Tahoma" w:cs="Tahoma"/>
                <w:spacing w:val="-4"/>
              </w:rPr>
              <w:t>16</w:t>
            </w:r>
          </w:hyperlink>
        </w:p>
      </w:sdtContent>
    </w:sdt>
    <w:p>
      <w:pPr>
        <w:spacing w:line="227" w:lineRule="auto"/>
        <w:rPr>
          <w:rFonts w:ascii="Tahoma" w:eastAsia="Tahoma" w:hAnsi="Tahoma" w:cs="Tahoma"/>
        </w:rPr>
        <w:sectPr>
          <w:headerReference w:type="default" r:id="rId21"/>
          <w:footerReference w:type="default" r:id="rId22"/>
          <w:type w:val="nextPage"/>
          <w:pgSz w:w="11907" w:h="16839"/>
          <w:pgMar w:top="888" w:right="650" w:bottom="1097" w:left="650" w:header="370" w:footer="804" w:gutter="0"/>
          <w:pgNumType w:start="10"/>
          <w:cols w:space="708"/>
          <w:titlePg w:val="0"/>
        </w:sectPr>
      </w:pPr>
    </w:p>
    <w:sdt>
      <w:sdtPr>
        <w:rPr>
          <w:rFonts w:ascii="KaiTi" w:eastAsia="KaiTi" w:hAnsi="KaiTi" w:cs="KaiTi"/>
          <w:sz w:val="20"/>
          <w:szCs w:val="20"/>
        </w:rPr>
        <w:id w:val="1470860114"/>
        <w:docPartObj>
          <w:docPartGallery w:val="Table of Contents"/>
          <w:docPartUnique/>
        </w:docPartObj>
      </w:sdtPr>
      <w:sdtEndPr>
        <w:rPr>
          <w:rFonts w:ascii="Tahoma" w:eastAsia="Tahoma" w:hAnsi="Tahoma" w:cs="Tahoma"/>
          <w:sz w:val="19"/>
          <w:szCs w:val="19"/>
        </w:rPr>
      </w:sdtEndPr>
      <w:sdtContent>
        <w:p>
          <w:pPr>
            <w:pStyle w:val="BodyText"/>
            <w:tabs>
              <w:tab w:val="right" w:leader="dot" w:pos="10565"/>
            </w:tabs>
            <w:spacing w:before="188" w:line="220" w:lineRule="auto"/>
            <w:ind w:left="47"/>
            <w:rPr>
              <w:rFonts w:ascii="Tahoma" w:eastAsia="Tahoma" w:hAnsi="Tahoma" w:cs="Tahoma"/>
            </w:rPr>
          </w:pPr>
          <w:r>
            <w:rPr>
              <w:i/>
              <w:iCs/>
              <w:spacing w:val="4"/>
              <w:sz w:val="20"/>
              <w:szCs w:val="20"/>
            </w:rPr>
            <w:t>图表</w:t>
          </w:r>
          <w:r>
            <w:rPr>
              <w:rFonts w:ascii="Tahoma" w:eastAsia="Tahoma" w:hAnsi="Tahoma" w:cs="Tahoma"/>
              <w:spacing w:val="4"/>
              <w:sz w:val="20"/>
              <w:szCs w:val="20"/>
            </w:rPr>
            <w:t>29</w:t>
          </w:r>
          <w:r>
            <w:rPr>
              <w:i/>
              <w:iCs/>
              <w:spacing w:val="4"/>
              <w:sz w:val="20"/>
              <w:szCs w:val="20"/>
            </w:rPr>
            <w:t>：缆型胎圈钢丝性能优于传统胎圈钢丝</w:t>
          </w:r>
          <w:r>
            <w:rPr>
              <w:spacing w:val="-82"/>
              <w:sz w:val="20"/>
              <w:szCs w:val="20"/>
            </w:rPr>
            <w:t xml:space="preserve"> </w:t>
          </w:r>
          <w:r>
            <w:rPr>
              <w:sz w:val="20"/>
              <w:szCs w:val="20"/>
            </w:rPr>
            <w:tab/>
          </w:r>
          <w:r>
            <w:rPr>
              <w:spacing w:val="-60"/>
              <w:sz w:val="20"/>
              <w:szCs w:val="20"/>
            </w:rPr>
            <w:t xml:space="preserve"> </w:t>
          </w:r>
          <w:hyperlink w:anchor="bookmark41" w:history="1">
            <w:r>
              <w:rPr>
                <w:rFonts w:ascii="Tahoma" w:eastAsia="Tahoma" w:hAnsi="Tahoma" w:cs="Tahoma"/>
                <w:spacing w:val="-4"/>
              </w:rPr>
              <w:t>17</w:t>
            </w:r>
          </w:hyperlink>
        </w:p>
        <w:p>
          <w:pPr>
            <w:pStyle w:val="BodyText"/>
            <w:tabs>
              <w:tab w:val="right" w:leader="dot" w:pos="10565"/>
            </w:tabs>
            <w:spacing w:before="73" w:line="220" w:lineRule="auto"/>
            <w:ind w:left="47"/>
            <w:rPr>
              <w:rFonts w:ascii="Tahoma" w:eastAsia="Tahoma" w:hAnsi="Tahoma" w:cs="Tahoma"/>
            </w:rPr>
          </w:pPr>
          <w:r>
            <w:rPr>
              <w:i/>
              <w:iCs/>
              <w:spacing w:val="6"/>
              <w:sz w:val="20"/>
              <w:szCs w:val="20"/>
            </w:rPr>
            <w:t>图表</w:t>
          </w:r>
          <w:r>
            <w:rPr>
              <w:rFonts w:ascii="Tahoma" w:eastAsia="Tahoma" w:hAnsi="Tahoma" w:cs="Tahoma"/>
              <w:spacing w:val="6"/>
              <w:sz w:val="20"/>
              <w:szCs w:val="20"/>
            </w:rPr>
            <w:t>30</w:t>
          </w:r>
          <w:r>
            <w:rPr>
              <w:i/>
              <w:iCs/>
              <w:spacing w:val="6"/>
              <w:sz w:val="20"/>
              <w:szCs w:val="20"/>
            </w:rPr>
            <w:t>：缆型胎圈钢丝图示</w:t>
          </w:r>
          <w:r>
            <w:rPr>
              <w:sz w:val="20"/>
              <w:szCs w:val="20"/>
            </w:rPr>
            <w:tab/>
          </w:r>
          <w:r>
            <w:rPr>
              <w:spacing w:val="-60"/>
              <w:sz w:val="20"/>
              <w:szCs w:val="20"/>
            </w:rPr>
            <w:t xml:space="preserve"> </w:t>
          </w:r>
          <w:hyperlink w:anchor="bookmark42" w:history="1">
            <w:r>
              <w:rPr>
                <w:rFonts w:ascii="Tahoma" w:eastAsia="Tahoma" w:hAnsi="Tahoma" w:cs="Tahoma"/>
                <w:spacing w:val="-4"/>
              </w:rPr>
              <w:t>17</w:t>
            </w:r>
          </w:hyperlink>
        </w:p>
        <w:p>
          <w:pPr>
            <w:pStyle w:val="BodyText"/>
            <w:tabs>
              <w:tab w:val="right" w:leader="dot" w:pos="10565"/>
            </w:tabs>
            <w:spacing w:before="74" w:line="220" w:lineRule="auto"/>
            <w:ind w:left="47"/>
            <w:rPr>
              <w:rFonts w:ascii="Tahoma" w:eastAsia="Tahoma" w:hAnsi="Tahoma" w:cs="Tahoma"/>
            </w:rPr>
          </w:pPr>
          <w:r>
            <w:rPr>
              <w:i/>
              <w:iCs/>
              <w:spacing w:val="6"/>
              <w:sz w:val="20"/>
              <w:szCs w:val="20"/>
            </w:rPr>
            <w:t>图表</w:t>
          </w:r>
          <w:r>
            <w:rPr>
              <w:rFonts w:ascii="Tahoma" w:eastAsia="Tahoma" w:hAnsi="Tahoma" w:cs="Tahoma"/>
              <w:spacing w:val="6"/>
              <w:sz w:val="20"/>
              <w:szCs w:val="20"/>
            </w:rPr>
            <w:t>31</w:t>
          </w:r>
          <w:r>
            <w:rPr>
              <w:i/>
              <w:iCs/>
              <w:spacing w:val="6"/>
              <w:sz w:val="20"/>
              <w:szCs w:val="20"/>
            </w:rPr>
            <w:t>：一种腱绳传动结构</w:t>
          </w:r>
          <w:r>
            <w:rPr>
              <w:sz w:val="20"/>
              <w:szCs w:val="20"/>
            </w:rPr>
            <w:tab/>
          </w:r>
          <w:r>
            <w:rPr>
              <w:spacing w:val="-60"/>
              <w:sz w:val="20"/>
              <w:szCs w:val="20"/>
            </w:rPr>
            <w:t xml:space="preserve"> </w:t>
          </w:r>
          <w:hyperlink w:anchor="bookmark43" w:history="1">
            <w:r>
              <w:rPr>
                <w:rFonts w:ascii="Tahoma" w:eastAsia="Tahoma" w:hAnsi="Tahoma" w:cs="Tahoma"/>
                <w:spacing w:val="-4"/>
              </w:rPr>
              <w:t>17</w:t>
            </w:r>
          </w:hyperlink>
        </w:p>
        <w:p>
          <w:pPr>
            <w:pStyle w:val="BodyText"/>
            <w:tabs>
              <w:tab w:val="right" w:leader="dot" w:pos="10565"/>
            </w:tabs>
            <w:spacing w:before="73" w:line="217" w:lineRule="auto"/>
            <w:ind w:left="47"/>
            <w:rPr>
              <w:rFonts w:ascii="Tahoma" w:eastAsia="Tahoma" w:hAnsi="Tahoma" w:cs="Tahoma"/>
            </w:rPr>
          </w:pPr>
          <w:r>
            <w:rPr>
              <w:i/>
              <w:iCs/>
              <w:spacing w:val="9"/>
              <w:sz w:val="20"/>
              <w:szCs w:val="20"/>
            </w:rPr>
            <w:t>图表</w:t>
          </w:r>
          <w:r>
            <w:rPr>
              <w:rFonts w:ascii="Tahoma" w:eastAsia="Tahoma" w:hAnsi="Tahoma" w:cs="Tahoma"/>
              <w:spacing w:val="9"/>
              <w:sz w:val="20"/>
              <w:szCs w:val="20"/>
            </w:rPr>
            <w:t>32</w:t>
          </w:r>
          <w:r>
            <w:rPr>
              <w:i/>
              <w:iCs/>
              <w:spacing w:val="9"/>
              <w:sz w:val="20"/>
              <w:szCs w:val="20"/>
            </w:rPr>
            <w:t>：</w:t>
          </w:r>
          <w:r>
            <w:rPr>
              <w:rFonts w:ascii="Tahoma" w:eastAsia="Tahoma" w:hAnsi="Tahoma" w:cs="Tahoma"/>
              <w:sz w:val="20"/>
              <w:szCs w:val="20"/>
            </w:rPr>
            <w:t>Shadow</w:t>
          </w:r>
          <w:r>
            <w:rPr>
              <w:i/>
              <w:iCs/>
              <w:spacing w:val="9"/>
              <w:sz w:val="20"/>
              <w:szCs w:val="20"/>
            </w:rPr>
            <w:t>灵巧手采用线绳驱动</w:t>
          </w:r>
          <w:r>
            <w:rPr>
              <w:spacing w:val="-80"/>
              <w:sz w:val="20"/>
              <w:szCs w:val="20"/>
            </w:rPr>
            <w:t xml:space="preserve"> </w:t>
          </w:r>
          <w:r>
            <w:rPr>
              <w:sz w:val="20"/>
              <w:szCs w:val="20"/>
            </w:rPr>
            <w:tab/>
          </w:r>
          <w:r>
            <w:rPr>
              <w:spacing w:val="-60"/>
              <w:sz w:val="20"/>
              <w:szCs w:val="20"/>
            </w:rPr>
            <w:t xml:space="preserve"> </w:t>
          </w:r>
          <w:hyperlink w:anchor="bookmark44" w:history="1">
            <w:r>
              <w:rPr>
                <w:rFonts w:ascii="Tahoma" w:eastAsia="Tahoma" w:hAnsi="Tahoma" w:cs="Tahoma"/>
                <w:spacing w:val="-4"/>
              </w:rPr>
              <w:t>17</w:t>
            </w:r>
          </w:hyperlink>
        </w:p>
        <w:p>
          <w:pPr>
            <w:pStyle w:val="BodyText"/>
            <w:tabs>
              <w:tab w:val="right" w:leader="dot" w:pos="10565"/>
            </w:tabs>
            <w:spacing w:before="76" w:line="217" w:lineRule="auto"/>
            <w:ind w:left="47"/>
            <w:rPr>
              <w:rFonts w:ascii="Tahoma" w:eastAsia="Tahoma" w:hAnsi="Tahoma" w:cs="Tahoma"/>
            </w:rPr>
          </w:pPr>
          <w:r>
            <w:rPr>
              <w:i/>
              <w:iCs/>
              <w:spacing w:val="1"/>
              <w:sz w:val="20"/>
              <w:szCs w:val="20"/>
            </w:rPr>
            <w:t>图表</w:t>
          </w:r>
          <w:r>
            <w:rPr>
              <w:rFonts w:ascii="Tahoma" w:eastAsia="Tahoma" w:hAnsi="Tahoma" w:cs="Tahoma"/>
              <w:spacing w:val="1"/>
              <w:sz w:val="20"/>
              <w:szCs w:val="20"/>
            </w:rPr>
            <w:t>33</w:t>
          </w:r>
          <w:r>
            <w:rPr>
              <w:i/>
              <w:iCs/>
              <w:spacing w:val="1"/>
              <w:sz w:val="20"/>
              <w:szCs w:val="20"/>
            </w:rPr>
            <w:t>：大业股份收入拆分（单位：百万元）</w:t>
          </w:r>
          <w:r>
            <w:rPr>
              <w:spacing w:val="-19"/>
              <w:sz w:val="20"/>
              <w:szCs w:val="20"/>
            </w:rPr>
            <w:t xml:space="preserve"> </w:t>
          </w:r>
          <w:r>
            <w:rPr>
              <w:sz w:val="20"/>
              <w:szCs w:val="20"/>
            </w:rPr>
            <w:tab/>
          </w:r>
          <w:r>
            <w:rPr>
              <w:spacing w:val="-60"/>
              <w:sz w:val="20"/>
              <w:szCs w:val="20"/>
            </w:rPr>
            <w:t xml:space="preserve"> </w:t>
          </w:r>
          <w:hyperlink w:anchor="bookmark45" w:history="1">
            <w:r>
              <w:rPr>
                <w:rFonts w:ascii="Tahoma" w:eastAsia="Tahoma" w:hAnsi="Tahoma" w:cs="Tahoma"/>
                <w:spacing w:val="-4"/>
              </w:rPr>
              <w:t>19</w:t>
            </w:r>
          </w:hyperlink>
        </w:p>
        <w:p>
          <w:pPr>
            <w:pStyle w:val="BodyText"/>
            <w:tabs>
              <w:tab w:val="right" w:leader="dot" w:pos="10565"/>
            </w:tabs>
            <w:spacing w:before="78" w:line="214" w:lineRule="auto"/>
            <w:ind w:left="47"/>
            <w:rPr>
              <w:rFonts w:ascii="Tahoma" w:eastAsia="Tahoma" w:hAnsi="Tahoma" w:cs="Tahoma"/>
            </w:rPr>
          </w:pPr>
          <w:r>
            <w:rPr>
              <w:i/>
              <w:iCs/>
              <w:spacing w:val="9"/>
              <w:sz w:val="20"/>
              <w:szCs w:val="20"/>
            </w:rPr>
            <w:t>图表</w:t>
          </w:r>
          <w:r>
            <w:rPr>
              <w:rFonts w:ascii="Tahoma" w:eastAsia="Tahoma" w:hAnsi="Tahoma" w:cs="Tahoma"/>
              <w:spacing w:val="9"/>
              <w:sz w:val="20"/>
              <w:szCs w:val="20"/>
            </w:rPr>
            <w:t>34</w:t>
          </w:r>
          <w:r>
            <w:rPr>
              <w:i/>
              <w:iCs/>
              <w:spacing w:val="9"/>
              <w:sz w:val="20"/>
              <w:szCs w:val="20"/>
            </w:rPr>
            <w:t>：可比公司估值水平（数据截至</w:t>
          </w:r>
          <w:r>
            <w:rPr>
              <w:rFonts w:ascii="Tahoma" w:eastAsia="Tahoma" w:hAnsi="Tahoma" w:cs="Tahoma"/>
              <w:spacing w:val="9"/>
              <w:sz w:val="20"/>
              <w:szCs w:val="20"/>
            </w:rPr>
            <w:t>2024</w:t>
          </w:r>
          <w:r>
            <w:rPr>
              <w:i/>
              <w:iCs/>
              <w:spacing w:val="9"/>
              <w:sz w:val="20"/>
              <w:szCs w:val="20"/>
            </w:rPr>
            <w:t>年</w:t>
          </w:r>
          <w:r>
            <w:rPr>
              <w:rFonts w:ascii="Tahoma" w:eastAsia="Tahoma" w:hAnsi="Tahoma" w:cs="Tahoma"/>
              <w:spacing w:val="9"/>
              <w:sz w:val="20"/>
              <w:szCs w:val="20"/>
            </w:rPr>
            <w:t>2</w:t>
          </w:r>
          <w:r>
            <w:rPr>
              <w:i/>
              <w:iCs/>
              <w:spacing w:val="9"/>
              <w:sz w:val="20"/>
              <w:szCs w:val="20"/>
            </w:rPr>
            <w:t>月</w:t>
          </w:r>
          <w:r>
            <w:rPr>
              <w:rFonts w:ascii="Tahoma" w:eastAsia="Tahoma" w:hAnsi="Tahoma" w:cs="Tahoma"/>
              <w:spacing w:val="9"/>
              <w:sz w:val="20"/>
              <w:szCs w:val="20"/>
            </w:rPr>
            <w:t>27</w:t>
          </w:r>
          <w:r>
            <w:rPr>
              <w:rFonts w:ascii="Tahoma" w:eastAsia="Tahoma" w:hAnsi="Tahoma" w:cs="Tahoma"/>
              <w:spacing w:val="-24"/>
              <w:sz w:val="20"/>
              <w:szCs w:val="20"/>
            </w:rPr>
            <w:t xml:space="preserve"> </w:t>
          </w:r>
          <w:r>
            <w:rPr>
              <w:i/>
              <w:iCs/>
              <w:spacing w:val="9"/>
              <w:sz w:val="20"/>
              <w:szCs w:val="20"/>
            </w:rPr>
            <w:t>日收盘）</w:t>
          </w:r>
          <w:r>
            <w:rPr>
              <w:spacing w:val="-60"/>
              <w:sz w:val="20"/>
              <w:szCs w:val="20"/>
            </w:rPr>
            <w:t xml:space="preserve"> </w:t>
          </w:r>
          <w:r>
            <w:rPr>
              <w:sz w:val="20"/>
              <w:szCs w:val="20"/>
            </w:rPr>
            <w:tab/>
          </w:r>
          <w:r>
            <w:rPr>
              <w:spacing w:val="-72"/>
              <w:sz w:val="20"/>
              <w:szCs w:val="20"/>
            </w:rPr>
            <w:t xml:space="preserve"> </w:t>
          </w:r>
          <w:hyperlink w:anchor="bookmark46" w:history="1">
            <w:r>
              <w:rPr>
                <w:rFonts w:ascii="Tahoma" w:eastAsia="Tahoma" w:hAnsi="Tahoma" w:cs="Tahoma"/>
                <w:spacing w:val="-1"/>
              </w:rPr>
              <w:t>20</w:t>
            </w:r>
          </w:hyperlink>
        </w:p>
      </w:sdtContent>
    </w:sdt>
    <w:p>
      <w:pPr>
        <w:spacing w:line="214" w:lineRule="auto"/>
        <w:rPr>
          <w:rFonts w:ascii="Tahoma" w:eastAsia="Tahoma" w:hAnsi="Tahoma" w:cs="Tahoma"/>
        </w:rPr>
        <w:sectPr>
          <w:headerReference w:type="default" r:id="rId23"/>
          <w:footerReference w:type="default" r:id="rId24"/>
          <w:pgSz w:w="11907" w:h="16839"/>
          <w:pgMar w:top="888" w:right="650" w:bottom="1097" w:left="650" w:header="370" w:footer="804" w:gutter="0"/>
          <w:pgNumType w:start="11"/>
          <w:cols w:space="708"/>
        </w:sectPr>
      </w:pPr>
    </w:p>
    <w:p>
      <w:pPr>
        <w:pStyle w:val="BodyText"/>
        <w:spacing w:before="148" w:line="212" w:lineRule="auto"/>
        <w:ind w:left="2674"/>
        <w:outlineLvl w:val="0"/>
        <w:rPr>
          <w:sz w:val="30"/>
          <w:szCs w:val="30"/>
        </w:rPr>
      </w:pPr>
      <w:r>
        <w:drawing>
          <wp:anchor distT="0" distB="0" distL="0" distR="0" simplePos="0" relativeHeight="251660288" behindDoc="1" locked="0" layoutInCell="0" allowOverlap="1">
            <wp:simplePos x="0" y="0"/>
            <wp:positionH relativeFrom="page">
              <wp:posOffset>432117</wp:posOffset>
            </wp:positionH>
            <wp:positionV relativeFrom="page">
              <wp:posOffset>2770505</wp:posOffset>
            </wp:positionV>
            <wp:extent cx="6680200" cy="2490470"/>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25"/>
                    <a:stretch>
                      <a:fillRect/>
                    </a:stretch>
                  </pic:blipFill>
                  <pic:spPr>
                    <a:xfrm>
                      <a:off x="0" y="0"/>
                      <a:ext cx="6680200" cy="2490470"/>
                    </a:xfrm>
                    <a:prstGeom prst="rect">
                      <a:avLst/>
                    </a:prstGeom>
                  </pic:spPr>
                </pic:pic>
              </a:graphicData>
            </a:graphic>
          </wp:anchor>
        </w:drawing>
      </w:r>
      <w:bookmarkStart w:id="0" w:name="bookmark13"/>
      <w:bookmarkEnd w:id="0"/>
      <w:bookmarkStart w:id="1" w:name="bookmark1"/>
      <w:bookmarkEnd w:id="1"/>
      <w:r>
        <w:rPr>
          <w:color w:val="004098"/>
          <w:spacing w:val="-8"/>
          <w:sz w:val="30"/>
          <w:szCs w:val="30"/>
          <w14:textOutline w14:w="5442">
            <w14:solidFill>
              <w14:srgbClr w14:val="004098"/>
            </w14:solidFill>
            <w14:prstDash w14:val="solid"/>
            <w14:miter w14:lim="10"/>
          </w14:textOutline>
        </w:rPr>
        <w:t>一、轮胎骨架材料龙头，</w:t>
      </w:r>
      <w:r>
        <w:rPr>
          <w:color w:val="004098"/>
          <w:spacing w:val="-8"/>
          <w:sz w:val="30"/>
          <w:szCs w:val="30"/>
        </w:rPr>
        <w:t xml:space="preserve"> </w:t>
      </w:r>
      <w:r>
        <w:rPr>
          <w:color w:val="004098"/>
          <w:spacing w:val="-8"/>
          <w:sz w:val="30"/>
          <w:szCs w:val="30"/>
          <w14:textOutline w14:w="5442">
            <w14:solidFill>
              <w14:srgbClr w14:val="004098"/>
            </w14:solidFill>
            <w14:prstDash w14:val="solid"/>
            <w14:miter w14:lim="10"/>
          </w14:textOutline>
        </w:rPr>
        <w:t>多年深耕终成大业</w:t>
      </w:r>
    </w:p>
    <w:p>
      <w:pPr>
        <w:spacing w:line="288" w:lineRule="auto"/>
        <w:rPr>
          <w:rFonts w:ascii="Arial"/>
          <w:sz w:val="21"/>
        </w:rPr>
      </w:pPr>
    </w:p>
    <w:p>
      <w:pPr>
        <w:spacing w:line="288" w:lineRule="auto"/>
        <w:rPr>
          <w:rFonts w:ascii="Arial"/>
          <w:sz w:val="21"/>
        </w:rPr>
      </w:pPr>
    </w:p>
    <w:p>
      <w:pPr>
        <w:pStyle w:val="BodyText"/>
        <w:spacing w:before="68" w:line="241" w:lineRule="auto"/>
        <w:ind w:left="2659" w:right="79" w:firstLine="5"/>
        <w:jc w:val="both"/>
        <w:rPr>
          <w:sz w:val="21"/>
          <w:szCs w:val="21"/>
        </w:rPr>
      </w:pPr>
      <w:r>
        <w:rPr>
          <w:spacing w:val="-4"/>
          <w:sz w:val="21"/>
          <w:szCs w:val="21"/>
          <w14:textOutline w14:w="3831">
            <w14:solidFill>
              <w14:srgbClr w14:val="000000"/>
            </w14:solidFill>
            <w14:prstDash w14:val="solid"/>
            <w14:miter w14:lim="10"/>
          </w14:textOutline>
        </w:rPr>
        <w:t>全球胎圈钢丝行业领军企业，</w:t>
      </w:r>
      <w:r>
        <w:rPr>
          <w:spacing w:val="-28"/>
          <w:sz w:val="21"/>
          <w:szCs w:val="21"/>
        </w:rPr>
        <w:t xml:space="preserve"> </w:t>
      </w:r>
      <w:r>
        <w:rPr>
          <w:spacing w:val="-4"/>
          <w:sz w:val="21"/>
          <w:szCs w:val="21"/>
          <w14:textOutline w14:w="3831">
            <w14:solidFill>
              <w14:srgbClr w14:val="000000"/>
            </w14:solidFill>
            <w14:prstDash w14:val="solid"/>
            <w14:miter w14:lim="10"/>
          </w14:textOutline>
        </w:rPr>
        <w:t>轮胎骨架材料专业制造商</w:t>
      </w:r>
      <w:r>
        <w:rPr>
          <w:spacing w:val="-5"/>
          <w:sz w:val="21"/>
          <w:szCs w:val="21"/>
          <w14:textOutline w14:w="3831">
            <w14:solidFill>
              <w14:srgbClr w14:val="000000"/>
            </w14:solidFill>
            <w14:prstDash w14:val="solid"/>
            <w14:miter w14:lim="10"/>
          </w14:textOutline>
        </w:rPr>
        <w:t>。</w:t>
      </w:r>
      <w:r>
        <w:rPr>
          <w:spacing w:val="-5"/>
          <w:sz w:val="21"/>
          <w:szCs w:val="21"/>
        </w:rPr>
        <w:t xml:space="preserve"> </w:t>
      </w:r>
      <w:r>
        <w:rPr>
          <w:spacing w:val="-5"/>
          <w:sz w:val="21"/>
          <w:szCs w:val="21"/>
        </w:rPr>
        <w:t>大业股份是轮胎骨架材料和胎</w:t>
      </w:r>
      <w:r>
        <w:rPr>
          <w:sz w:val="21"/>
          <w:szCs w:val="21"/>
        </w:rPr>
        <w:t xml:space="preserve"> </w:t>
      </w:r>
      <w:r>
        <w:rPr>
          <w:spacing w:val="-2"/>
          <w:sz w:val="21"/>
          <w:szCs w:val="21"/>
        </w:rPr>
        <w:t>圈钢丝的专业制造商，</w:t>
      </w:r>
      <w:r>
        <w:rPr>
          <w:spacing w:val="-2"/>
          <w:sz w:val="21"/>
          <w:szCs w:val="21"/>
        </w:rPr>
        <w:t xml:space="preserve"> </w:t>
      </w:r>
      <w:r>
        <w:rPr>
          <w:spacing w:val="-2"/>
          <w:sz w:val="21"/>
          <w:szCs w:val="21"/>
        </w:rPr>
        <w:t>公司主营业务为胎圈钢丝、钢帘线</w:t>
      </w:r>
      <w:r>
        <w:rPr>
          <w:spacing w:val="-3"/>
          <w:sz w:val="21"/>
          <w:szCs w:val="21"/>
        </w:rPr>
        <w:t>以及胶管钢丝的研发、生产和</w:t>
      </w:r>
      <w:r>
        <w:rPr>
          <w:sz w:val="21"/>
          <w:szCs w:val="21"/>
        </w:rPr>
        <w:t xml:space="preserve"> </w:t>
      </w:r>
      <w:r>
        <w:rPr>
          <w:sz w:val="21"/>
          <w:szCs w:val="21"/>
        </w:rPr>
        <w:t>销售。经过多年的发展，公司已经成为国内最具规模的胎圈钢丝生产企业。公司目前主</w:t>
      </w:r>
      <w:r>
        <w:rPr>
          <w:spacing w:val="14"/>
          <w:sz w:val="21"/>
          <w:szCs w:val="21"/>
        </w:rPr>
        <w:t xml:space="preserve"> </w:t>
      </w:r>
      <w:r>
        <w:rPr>
          <w:spacing w:val="-2"/>
          <w:sz w:val="21"/>
          <w:szCs w:val="21"/>
        </w:rPr>
        <w:t>要生产普通性能胎圈钢丝和高性能胎圈钢丝两大系列产品，</w:t>
      </w:r>
      <w:r>
        <w:rPr>
          <w:spacing w:val="-3"/>
          <w:sz w:val="21"/>
          <w:szCs w:val="21"/>
        </w:rPr>
        <w:t xml:space="preserve"> </w:t>
      </w:r>
      <w:r>
        <w:rPr>
          <w:spacing w:val="-3"/>
          <w:sz w:val="21"/>
          <w:szCs w:val="21"/>
        </w:rPr>
        <w:t>规格型号共有几十种，客户</w:t>
      </w:r>
      <w:r>
        <w:rPr>
          <w:sz w:val="21"/>
          <w:szCs w:val="21"/>
        </w:rPr>
        <w:t xml:space="preserve"> </w:t>
      </w:r>
      <w:r>
        <w:rPr>
          <w:spacing w:val="-5"/>
          <w:sz w:val="21"/>
          <w:szCs w:val="21"/>
        </w:rPr>
        <w:t>遍布全国各地以及国际市场。公司拥有的“大业”注册商标被认定为中国驰名商标，“大</w:t>
      </w:r>
      <w:r>
        <w:rPr>
          <w:spacing w:val="4"/>
          <w:sz w:val="21"/>
          <w:szCs w:val="21"/>
        </w:rPr>
        <w:t xml:space="preserve"> </w:t>
      </w:r>
      <w:r>
        <w:rPr>
          <w:spacing w:val="-1"/>
          <w:sz w:val="21"/>
          <w:szCs w:val="21"/>
        </w:rPr>
        <w:t>业”牌胎圈钢丝被评为山东省名牌产品、中国橡胶工业推荐品牌产品。</w:t>
      </w:r>
    </w:p>
    <w:p>
      <w:pPr>
        <w:spacing w:line="308" w:lineRule="auto"/>
        <w:rPr>
          <w:rFonts w:ascii="Arial"/>
          <w:sz w:val="21"/>
        </w:rPr>
      </w:pPr>
    </w:p>
    <w:p>
      <w:pPr>
        <w:pStyle w:val="BodyText"/>
        <w:spacing w:before="52" w:line="217" w:lineRule="auto"/>
        <w:ind w:left="123"/>
        <w:rPr>
          <w:sz w:val="16"/>
          <w:szCs w:val="16"/>
        </w:rPr>
      </w:pPr>
      <w:r>
        <w:rPr>
          <w:i/>
          <w:iCs/>
          <w:color w:val="004098"/>
          <w:spacing w:val="7"/>
          <w:sz w:val="16"/>
          <w:szCs w:val="16"/>
        </w:rPr>
        <w:t>图表</w:t>
      </w:r>
      <w:r>
        <w:rPr>
          <w:rFonts w:ascii="Tahoma" w:eastAsia="Tahoma" w:hAnsi="Tahoma" w:cs="Tahoma"/>
          <w:color w:val="004098"/>
          <w:spacing w:val="7"/>
          <w:sz w:val="16"/>
          <w:szCs w:val="16"/>
        </w:rPr>
        <w:t>1</w:t>
      </w:r>
      <w:r>
        <w:rPr>
          <w:i/>
          <w:iCs/>
          <w:color w:val="004098"/>
          <w:spacing w:val="7"/>
          <w:sz w:val="16"/>
          <w:szCs w:val="16"/>
        </w:rPr>
        <w:t>：公司发展历程</w:t>
      </w:r>
    </w:p>
    <w:p>
      <w:pPr>
        <w:spacing w:before="60" w:line="4098" w:lineRule="exact"/>
      </w:pPr>
      <w:r>
        <w:rPr>
          <w:position w:val="-81"/>
        </w:rPr>
        <w:pict>
          <v:group id="_x0000_i1027" style="width:537pt;height:204.9pt;mso-position-horizontal-relative:char;mso-position-vertical-relative:line" coordorigin="0,0" coordsize="10740,4097" filled="f" stroked="f">
            <v:rect id="_x0000_s1028" style="width:10740;height:20;position:absolute" filled="t" fillcolor="#004098" stroked="f"/>
            <v:rect id="_x0000_s1029" style="width:10740;height:20;position:absolute;top:4078" filled="t" fillcolor="#004098" stroked="f"/>
            <w10:wrap type="none"/>
          </v:group>
        </w:pict>
      </w:r>
    </w:p>
    <w:p>
      <w:pPr>
        <w:pStyle w:val="BodyText"/>
        <w:spacing w:before="6" w:line="213" w:lineRule="auto"/>
        <w:ind w:left="114"/>
        <w:rPr>
          <w:sz w:val="16"/>
          <w:szCs w:val="16"/>
        </w:rPr>
      </w:pPr>
      <w:r>
        <w:rPr>
          <w:i/>
          <w:iCs/>
          <w:color w:val="004098"/>
          <w:spacing w:val="2"/>
          <w:sz w:val="16"/>
          <w:szCs w:val="16"/>
        </w:rPr>
        <w:t>资料来源：公司官网，国盛证券研究所</w:t>
      </w:r>
    </w:p>
    <w:p>
      <w:pPr>
        <w:spacing w:line="280" w:lineRule="auto"/>
        <w:rPr>
          <w:rFonts w:ascii="Arial"/>
          <w:sz w:val="21"/>
        </w:rPr>
      </w:pPr>
    </w:p>
    <w:p>
      <w:pPr>
        <w:pStyle w:val="BodyText"/>
        <w:spacing w:before="68" w:line="242" w:lineRule="auto"/>
        <w:ind w:left="2662" w:right="84" w:firstLine="4"/>
        <w:rPr>
          <w:sz w:val="21"/>
          <w:szCs w:val="21"/>
        </w:rPr>
      </w:pPr>
      <w:r>
        <w:rPr>
          <w:spacing w:val="-1"/>
          <w:sz w:val="21"/>
          <w:szCs w:val="21"/>
          <w14:textOutline w14:w="3831">
            <w14:solidFill>
              <w14:srgbClr w14:val="000000"/>
            </w14:solidFill>
            <w14:prstDash w14:val="solid"/>
            <w14:miter w14:lim="10"/>
          </w14:textOutline>
        </w:rPr>
        <w:t>产品性能卓越，满足客户多样化需求。</w:t>
      </w:r>
      <w:r>
        <w:rPr>
          <w:spacing w:val="-1"/>
          <w:sz w:val="21"/>
          <w:szCs w:val="21"/>
        </w:rPr>
        <w:t>公司主要产品为胎圈钢丝、钢帘线和胶管钢丝，</w:t>
      </w:r>
      <w:r>
        <w:rPr>
          <w:spacing w:val="2"/>
          <w:sz w:val="21"/>
          <w:szCs w:val="21"/>
        </w:rPr>
        <w:t xml:space="preserve"> </w:t>
      </w:r>
      <w:r>
        <w:rPr>
          <w:spacing w:val="-2"/>
          <w:sz w:val="21"/>
          <w:szCs w:val="21"/>
        </w:rPr>
        <w:t>均为橡胶骨架材料，其中，胎圈钢丝和钢帘线属于轮胎</w:t>
      </w:r>
      <w:r>
        <w:rPr>
          <w:spacing w:val="-3"/>
          <w:sz w:val="21"/>
          <w:szCs w:val="21"/>
        </w:rPr>
        <w:t>骨架材料，</w:t>
      </w:r>
      <w:r>
        <w:rPr>
          <w:spacing w:val="-3"/>
          <w:sz w:val="21"/>
          <w:szCs w:val="21"/>
        </w:rPr>
        <w:t xml:space="preserve"> </w:t>
      </w:r>
      <w:r>
        <w:rPr>
          <w:spacing w:val="-3"/>
          <w:sz w:val="21"/>
          <w:szCs w:val="21"/>
        </w:rPr>
        <w:t>胶管钢丝属于胶管骨</w:t>
      </w:r>
      <w:r>
        <w:rPr>
          <w:sz w:val="21"/>
          <w:szCs w:val="21"/>
        </w:rPr>
        <w:t xml:space="preserve"> </w:t>
      </w:r>
      <w:r>
        <w:rPr>
          <w:sz w:val="21"/>
          <w:szCs w:val="21"/>
        </w:rPr>
        <w:t>架材料。产品主要应用于乘用车轮胎、载重轮胎、工程轮胎以及航空轮胎等各种轮胎制</w:t>
      </w:r>
      <w:r>
        <w:rPr>
          <w:spacing w:val="11"/>
          <w:sz w:val="21"/>
          <w:szCs w:val="21"/>
        </w:rPr>
        <w:t xml:space="preserve"> </w:t>
      </w:r>
      <w:r>
        <w:rPr>
          <w:sz w:val="21"/>
          <w:szCs w:val="21"/>
        </w:rPr>
        <w:t>品。公司凭借突出的技术研发能力和制造工艺水平，目前已经能够批量化生产高强度、</w:t>
      </w:r>
      <w:r>
        <w:rPr>
          <w:spacing w:val="12"/>
          <w:sz w:val="21"/>
          <w:szCs w:val="21"/>
        </w:rPr>
        <w:t xml:space="preserve"> </w:t>
      </w:r>
      <w:r>
        <w:rPr>
          <w:sz w:val="21"/>
          <w:szCs w:val="21"/>
        </w:rPr>
        <w:t>高扭转、高锡镀层等不同特性的高性能钢丝产品，满足不同轮胎企业客户的需求。公司</w:t>
      </w:r>
      <w:r>
        <w:rPr>
          <w:spacing w:val="11"/>
          <w:sz w:val="21"/>
          <w:szCs w:val="21"/>
        </w:rPr>
        <w:t xml:space="preserve"> </w:t>
      </w:r>
      <w:r>
        <w:rPr>
          <w:sz w:val="21"/>
          <w:szCs w:val="21"/>
        </w:rPr>
        <w:t>现有客户包括中策橡胶、玲珑轮胎、赛轮轮胎、风神股份、森麒麟、三角轮胎、恒丰橡</w:t>
      </w:r>
      <w:r>
        <w:rPr>
          <w:spacing w:val="12"/>
          <w:sz w:val="21"/>
          <w:szCs w:val="21"/>
        </w:rPr>
        <w:t xml:space="preserve"> </w:t>
      </w:r>
      <w:r>
        <w:rPr>
          <w:spacing w:val="-2"/>
          <w:sz w:val="21"/>
          <w:szCs w:val="21"/>
        </w:rPr>
        <w:t>塑、华盛橡胶、昊华轮胎等规模较大、行业内知名度较</w:t>
      </w:r>
      <w:r>
        <w:rPr>
          <w:spacing w:val="-3"/>
          <w:sz w:val="21"/>
          <w:szCs w:val="21"/>
        </w:rPr>
        <w:t>高的轮胎制造商；</w:t>
      </w:r>
      <w:r>
        <w:rPr>
          <w:spacing w:val="-3"/>
          <w:sz w:val="21"/>
          <w:szCs w:val="21"/>
        </w:rPr>
        <w:t xml:space="preserve"> </w:t>
      </w:r>
      <w:r>
        <w:rPr>
          <w:spacing w:val="-3"/>
          <w:sz w:val="21"/>
          <w:szCs w:val="21"/>
        </w:rPr>
        <w:t>主要国际客户</w:t>
      </w:r>
      <w:r>
        <w:rPr>
          <w:sz w:val="21"/>
          <w:szCs w:val="21"/>
        </w:rPr>
        <w:t xml:space="preserve"> </w:t>
      </w:r>
      <w:r>
        <w:rPr>
          <w:sz w:val="21"/>
          <w:szCs w:val="21"/>
        </w:rPr>
        <w:t>有米其林、普利司通、固特异、德国大陆、住友橡胶、韩泰轮胎、倍耐力等国际知名轮</w:t>
      </w:r>
      <w:r>
        <w:rPr>
          <w:spacing w:val="11"/>
          <w:sz w:val="21"/>
          <w:szCs w:val="21"/>
        </w:rPr>
        <w:t xml:space="preserve"> </w:t>
      </w:r>
      <w:r>
        <w:rPr>
          <w:sz w:val="21"/>
          <w:szCs w:val="21"/>
        </w:rPr>
        <w:t>胎生产商，初步形成了内外销同步发展的业务格局。</w:t>
      </w:r>
    </w:p>
    <w:p>
      <w:pPr>
        <w:spacing w:line="242" w:lineRule="auto"/>
        <w:rPr>
          <w:sz w:val="21"/>
          <w:szCs w:val="21"/>
        </w:rPr>
        <w:sectPr>
          <w:headerReference w:type="default" r:id="rId26"/>
          <w:footerReference w:type="default" r:id="rId27"/>
          <w:pgSz w:w="11907" w:h="16839"/>
          <w:pgMar w:top="888" w:right="595" w:bottom="1097" w:left="571" w:header="370" w:footer="804" w:gutter="0"/>
          <w:pgNumType w:start="12"/>
          <w:cols w:space="708"/>
        </w:sectPr>
      </w:pPr>
    </w:p>
    <w:p>
      <w:pPr>
        <w:pStyle w:val="BodyText"/>
        <w:spacing w:before="219" w:line="216" w:lineRule="auto"/>
        <w:ind w:left="2674"/>
        <w:rPr>
          <w:sz w:val="16"/>
          <w:szCs w:val="16"/>
        </w:rPr>
      </w:pPr>
      <w:r>
        <w:pict>
          <v:rect id="_x0000_s1030" style="width:2.2pt;height:15.65pt;margin-top:550.51pt;margin-left:284.09pt;mso-position-horizontal-relative:page;mso-position-vertical-relative:page;position:absolute;z-index:251668480" o:allowincell="f" filled="t" fillcolor="white" stroked="f"/>
        </w:pict>
      </w:r>
      <w:r>
        <w:pict>
          <v:shape id="_x0000_s1031" style="width:250.05pt;height:1pt;margin-top:566.83pt;margin-left:28.56pt;mso-position-horizontal-relative:page;mso-position-vertical-relative:page;position:absolute;z-index:251667456" coordorigin="0,0" coordsize="5001,20" o:allowincell="f" path="m,19l5000,19l5000,l,l,19xe" filled="t" fillcolor="#004098" stroked="f"/>
        </w:pict>
      </w:r>
      <w:r>
        <w:pict>
          <v:shape id="_x0000_s1032" style="width:250.05pt;height:1pt;margin-top:737.98pt;margin-left:28.56pt;mso-position-horizontal-relative:page;mso-position-vertical-relative:page;position:absolute;z-index:251666432" coordorigin="0,0" coordsize="5001,20" o:allowincell="f" path="m,19l5000,19l5000,l,l,19xe" filled="t" fillcolor="#004098" stroked="f"/>
        </w:pict>
      </w:r>
      <w:r>
        <w:pict>
          <v:shape id="_x0000_s1033" style="width:268.65pt;height:1pt;margin-top:566.83pt;margin-left:291.65pt;mso-position-horizontal-relative:page;mso-position-vertical-relative:page;position:absolute;z-index:251665408" coordorigin="0,0" coordsize="5372,20" o:allowincell="f" path="m,19l5372,19l5372,l,l,19xe" filled="t" fillcolor="#004098" stroked="f"/>
        </w:pict>
      </w:r>
      <w:r>
        <w:pict>
          <v:shape id="_x0000_s1034" style="width:268.65pt;height:1pt;margin-top:737.98pt;margin-left:291.65pt;mso-position-horizontal-relative:page;mso-position-vertical-relative:page;position:absolute;z-index:251664384" coordorigin="0,0" coordsize="5372,20" o:allowincell="f" path="m,19l5372,19l5372,l,l,19xe" filled="t" fillcolor="#004098" stroked="f"/>
        </w:pict>
      </w:r>
      <w:r>
        <w:pict>
          <v:shapetype id="_x0000_t202" coordsize="21600,21600" o:spt="202" path="m,l,21600r21600,l21600,xe">
            <v:stroke joinstyle="miter"/>
            <v:path gradientshapeok="t" o:connecttype="rect"/>
          </v:shapetype>
          <v:shape id="_x0000_s1035" type="#_x0000_t202" style="width:8.05pt;height:124.55pt;margin-top:592.52pt;margin-left:298.3pt;mso-position-horizontal-relative:page;mso-position-vertical-relative:page;position:absolute;z-index:251663360" o:allowincell="f" filled="f" stroked="f">
            <o:lock v:ext="edit" aspectratio="f"/>
            <v:textbox inset="0,0,0,0">
              <w:txbxContent>
                <w:p>
                  <w:pPr>
                    <w:spacing w:before="20" w:line="199" w:lineRule="auto"/>
                    <w:ind w:left="71"/>
                    <w:rPr>
                      <w:rFonts w:ascii="Tahoma" w:eastAsia="Tahoma" w:hAnsi="Tahoma" w:cs="Tahoma"/>
                      <w:sz w:val="13"/>
                      <w:szCs w:val="13"/>
                    </w:rPr>
                  </w:pPr>
                  <w:r>
                    <w:rPr>
                      <w:rFonts w:ascii="Tahoma" w:eastAsia="Tahoma" w:hAnsi="Tahoma" w:cs="Tahoma"/>
                      <w:sz w:val="13"/>
                      <w:szCs w:val="13"/>
                    </w:rPr>
                    <w:t>3</w:t>
                  </w:r>
                </w:p>
                <w:p>
                  <w:pPr>
                    <w:spacing w:before="256" w:line="199" w:lineRule="auto"/>
                    <w:ind w:left="72"/>
                    <w:rPr>
                      <w:rFonts w:ascii="Tahoma" w:eastAsia="Tahoma" w:hAnsi="Tahoma" w:cs="Tahoma"/>
                      <w:sz w:val="13"/>
                      <w:szCs w:val="13"/>
                    </w:rPr>
                  </w:pPr>
                  <w:r>
                    <w:rPr>
                      <w:rFonts w:ascii="Tahoma" w:eastAsia="Tahoma" w:hAnsi="Tahoma" w:cs="Tahoma"/>
                      <w:sz w:val="13"/>
                      <w:szCs w:val="13"/>
                    </w:rPr>
                    <w:t>2</w:t>
                  </w:r>
                </w:p>
                <w:p>
                  <w:pPr>
                    <w:spacing w:before="258" w:line="196" w:lineRule="auto"/>
                    <w:ind w:left="80"/>
                    <w:rPr>
                      <w:rFonts w:ascii="Tahoma" w:eastAsia="Tahoma" w:hAnsi="Tahoma" w:cs="Tahoma"/>
                      <w:sz w:val="13"/>
                      <w:szCs w:val="13"/>
                    </w:rPr>
                  </w:pPr>
                  <w:r>
                    <w:rPr>
                      <w:rFonts w:ascii="Tahoma" w:eastAsia="Tahoma" w:hAnsi="Tahoma" w:cs="Tahoma"/>
                      <w:sz w:val="13"/>
                      <w:szCs w:val="13"/>
                    </w:rPr>
                    <w:t>1</w:t>
                  </w:r>
                </w:p>
                <w:p>
                  <w:pPr>
                    <w:spacing w:before="256" w:line="199" w:lineRule="auto"/>
                    <w:ind w:left="70"/>
                    <w:rPr>
                      <w:rFonts w:ascii="Tahoma" w:eastAsia="Tahoma" w:hAnsi="Tahoma" w:cs="Tahoma"/>
                      <w:sz w:val="13"/>
                      <w:szCs w:val="13"/>
                    </w:rPr>
                  </w:pPr>
                  <w:r>
                    <w:rPr>
                      <w:rFonts w:ascii="Tahoma" w:eastAsia="Tahoma" w:hAnsi="Tahoma" w:cs="Tahoma"/>
                      <w:sz w:val="13"/>
                      <w:szCs w:val="13"/>
                    </w:rPr>
                    <w:t>0</w:t>
                  </w:r>
                </w:p>
                <w:p>
                  <w:pPr>
                    <w:spacing w:before="258" w:line="196" w:lineRule="auto"/>
                    <w:ind w:left="20"/>
                    <w:rPr>
                      <w:rFonts w:ascii="Tahoma" w:eastAsia="Tahoma" w:hAnsi="Tahoma" w:cs="Tahoma"/>
                      <w:sz w:val="13"/>
                      <w:szCs w:val="13"/>
                    </w:rPr>
                  </w:pPr>
                  <w:r>
                    <w:rPr>
                      <w:rFonts w:ascii="Tahoma" w:eastAsia="Tahoma" w:hAnsi="Tahoma" w:cs="Tahoma"/>
                      <w:spacing w:val="1"/>
                      <w:sz w:val="13"/>
                      <w:szCs w:val="13"/>
                    </w:rPr>
                    <w:t>-1</w:t>
                  </w:r>
                </w:p>
                <w:p>
                  <w:pPr>
                    <w:spacing w:before="257" w:line="199" w:lineRule="auto"/>
                    <w:ind w:left="20"/>
                    <w:rPr>
                      <w:rFonts w:ascii="Tahoma" w:eastAsia="Tahoma" w:hAnsi="Tahoma" w:cs="Tahoma"/>
                      <w:sz w:val="13"/>
                      <w:szCs w:val="13"/>
                    </w:rPr>
                  </w:pPr>
                  <w:r>
                    <w:rPr>
                      <w:rFonts w:ascii="Tahoma" w:eastAsia="Tahoma" w:hAnsi="Tahoma" w:cs="Tahoma"/>
                      <w:spacing w:val="1"/>
                      <w:sz w:val="13"/>
                      <w:szCs w:val="13"/>
                    </w:rPr>
                    <w:t>-2</w:t>
                  </w:r>
                </w:p>
                <w:p>
                  <w:pPr>
                    <w:spacing w:before="256" w:line="199" w:lineRule="auto"/>
                    <w:ind w:left="20"/>
                    <w:rPr>
                      <w:rFonts w:ascii="Tahoma" w:eastAsia="Tahoma" w:hAnsi="Tahoma" w:cs="Tahoma"/>
                      <w:sz w:val="13"/>
                      <w:szCs w:val="13"/>
                    </w:rPr>
                  </w:pPr>
                  <w:r>
                    <w:rPr>
                      <w:rFonts w:ascii="Tahoma" w:eastAsia="Tahoma" w:hAnsi="Tahoma" w:cs="Tahoma"/>
                      <w:spacing w:val="1"/>
                      <w:sz w:val="13"/>
                      <w:szCs w:val="13"/>
                    </w:rPr>
                    <w:t>-3</w:t>
                  </w:r>
                </w:p>
              </w:txbxContent>
            </v:textbox>
          </v:shape>
        </w:pict>
      </w:r>
      <w:r>
        <w:pict>
          <v:shape id="_x0000_s1036" type="#_x0000_t202" style="width:22.55pt;height:124.55pt;margin-top:592.52pt;margin-left:530.98pt;mso-position-horizontal-relative:page;mso-position-vertical-relative:page;position:absolute;z-index:251662336" o:allowincell="f" filled="f" stroked="f">
            <o:lock v:ext="edit" aspectratio="f"/>
            <v:textbox inset="0,0,0,0">
              <w:txbxContent>
                <w:p>
                  <w:pPr>
                    <w:spacing w:before="19" w:line="395" w:lineRule="auto"/>
                    <w:ind w:left="28" w:right="70" w:hanging="7"/>
                    <w:rPr>
                      <w:rFonts w:ascii="Tahoma" w:eastAsia="Tahoma" w:hAnsi="Tahoma" w:cs="Tahoma"/>
                      <w:sz w:val="13"/>
                      <w:szCs w:val="13"/>
                    </w:rPr>
                  </w:pPr>
                  <w:r>
                    <w:rPr>
                      <w:rFonts w:ascii="Tahoma" w:eastAsia="Tahoma" w:hAnsi="Tahoma" w:cs="Tahoma"/>
                      <w:spacing w:val="4"/>
                      <w:sz w:val="13"/>
                      <w:szCs w:val="13"/>
                    </w:rPr>
                    <w:t>200%</w:t>
                  </w:r>
                  <w:r>
                    <w:rPr>
                      <w:rFonts w:ascii="Tahoma" w:eastAsia="Tahoma" w:hAnsi="Tahoma" w:cs="Tahoma"/>
                      <w:spacing w:val="2"/>
                      <w:sz w:val="13"/>
                      <w:szCs w:val="13"/>
                    </w:rPr>
                    <w:t xml:space="preserve"> </w:t>
                  </w:r>
                  <w:r>
                    <w:rPr>
                      <w:rFonts w:ascii="Tahoma" w:eastAsia="Tahoma" w:hAnsi="Tahoma" w:cs="Tahoma"/>
                      <w:spacing w:val="2"/>
                      <w:sz w:val="13"/>
                      <w:szCs w:val="13"/>
                    </w:rPr>
                    <w:t xml:space="preserve">150% </w:t>
                  </w:r>
                  <w:r>
                    <w:rPr>
                      <w:rFonts w:ascii="Tahoma" w:eastAsia="Tahoma" w:hAnsi="Tahoma" w:cs="Tahoma"/>
                      <w:spacing w:val="2"/>
                      <w:sz w:val="13"/>
                      <w:szCs w:val="13"/>
                    </w:rPr>
                    <w:t>100%</w:t>
                  </w:r>
                </w:p>
                <w:p>
                  <w:pPr>
                    <w:spacing w:line="199" w:lineRule="auto"/>
                    <w:ind w:left="22"/>
                    <w:rPr>
                      <w:rFonts w:ascii="Tahoma" w:eastAsia="Tahoma" w:hAnsi="Tahoma" w:cs="Tahoma"/>
                      <w:sz w:val="13"/>
                      <w:szCs w:val="13"/>
                    </w:rPr>
                  </w:pPr>
                  <w:r>
                    <w:rPr>
                      <w:rFonts w:ascii="Tahoma" w:eastAsia="Tahoma" w:hAnsi="Tahoma" w:cs="Tahoma"/>
                      <w:spacing w:val="4"/>
                      <w:sz w:val="13"/>
                      <w:szCs w:val="13"/>
                    </w:rPr>
                    <w:t>50%</w:t>
                  </w:r>
                </w:p>
                <w:p>
                  <w:pPr>
                    <w:spacing w:before="127" w:line="199" w:lineRule="auto"/>
                    <w:ind w:left="20"/>
                    <w:rPr>
                      <w:rFonts w:ascii="Tahoma" w:eastAsia="Tahoma" w:hAnsi="Tahoma" w:cs="Tahoma"/>
                      <w:sz w:val="13"/>
                      <w:szCs w:val="13"/>
                    </w:rPr>
                  </w:pPr>
                  <w:r>
                    <w:rPr>
                      <w:rFonts w:ascii="Tahoma" w:eastAsia="Tahoma" w:hAnsi="Tahoma" w:cs="Tahoma"/>
                      <w:spacing w:val="4"/>
                      <w:sz w:val="13"/>
                      <w:szCs w:val="13"/>
                    </w:rPr>
                    <w:t>0%</w:t>
                  </w:r>
                </w:p>
                <w:p>
                  <w:pPr>
                    <w:spacing w:before="128" w:line="394" w:lineRule="auto"/>
                    <w:ind w:left="20" w:right="20"/>
                    <w:rPr>
                      <w:rFonts w:ascii="Tahoma" w:eastAsia="Tahoma" w:hAnsi="Tahoma" w:cs="Tahoma"/>
                      <w:sz w:val="13"/>
                      <w:szCs w:val="13"/>
                    </w:rPr>
                  </w:pPr>
                  <w:r>
                    <w:rPr>
                      <w:rFonts w:ascii="Tahoma" w:eastAsia="Tahoma" w:hAnsi="Tahoma" w:cs="Tahoma"/>
                      <w:spacing w:val="4"/>
                      <w:sz w:val="13"/>
                      <w:szCs w:val="13"/>
                    </w:rPr>
                    <w:t>-50%</w:t>
                  </w:r>
                  <w:r>
                    <w:rPr>
                      <w:rFonts w:ascii="Tahoma" w:eastAsia="Tahoma" w:hAnsi="Tahoma" w:cs="Tahoma"/>
                      <w:sz w:val="13"/>
                      <w:szCs w:val="13"/>
                    </w:rPr>
                    <w:t xml:space="preserve">   </w:t>
                  </w:r>
                  <w:r>
                    <w:rPr>
                      <w:rFonts w:ascii="Tahoma" w:eastAsia="Tahoma" w:hAnsi="Tahoma" w:cs="Tahoma"/>
                      <w:spacing w:val="4"/>
                      <w:sz w:val="13"/>
                      <w:szCs w:val="13"/>
                    </w:rPr>
                    <w:t>-100%</w:t>
                  </w:r>
                  <w:r>
                    <w:rPr>
                      <w:rFonts w:ascii="Tahoma" w:eastAsia="Tahoma" w:hAnsi="Tahoma" w:cs="Tahoma"/>
                      <w:spacing w:val="2"/>
                      <w:sz w:val="13"/>
                      <w:szCs w:val="13"/>
                    </w:rPr>
                    <w:t xml:space="preserve"> </w:t>
                  </w:r>
                  <w:r>
                    <w:rPr>
                      <w:rFonts w:ascii="Tahoma" w:eastAsia="Tahoma" w:hAnsi="Tahoma" w:cs="Tahoma"/>
                      <w:spacing w:val="4"/>
                      <w:sz w:val="13"/>
                      <w:szCs w:val="13"/>
                    </w:rPr>
                    <w:t>-150%</w:t>
                  </w:r>
                  <w:r>
                    <w:rPr>
                      <w:rFonts w:ascii="Tahoma" w:eastAsia="Tahoma" w:hAnsi="Tahoma" w:cs="Tahoma"/>
                      <w:spacing w:val="2"/>
                      <w:sz w:val="13"/>
                      <w:szCs w:val="13"/>
                    </w:rPr>
                    <w:t xml:space="preserve"> </w:t>
                  </w:r>
                  <w:r>
                    <w:rPr>
                      <w:rFonts w:ascii="Tahoma" w:eastAsia="Tahoma" w:hAnsi="Tahoma" w:cs="Tahoma"/>
                      <w:spacing w:val="4"/>
                      <w:sz w:val="13"/>
                      <w:szCs w:val="13"/>
                    </w:rPr>
                    <w:t>-200%</w:t>
                  </w:r>
                </w:p>
                <w:p>
                  <w:pPr>
                    <w:spacing w:line="199" w:lineRule="auto"/>
                    <w:ind w:left="20"/>
                    <w:rPr>
                      <w:rFonts w:ascii="Tahoma" w:eastAsia="Tahoma" w:hAnsi="Tahoma" w:cs="Tahoma"/>
                      <w:sz w:val="13"/>
                      <w:szCs w:val="13"/>
                    </w:rPr>
                  </w:pPr>
                  <w:r>
                    <w:rPr>
                      <w:rFonts w:ascii="Tahoma" w:eastAsia="Tahoma" w:hAnsi="Tahoma" w:cs="Tahoma"/>
                      <w:spacing w:val="4"/>
                      <w:sz w:val="13"/>
                      <w:szCs w:val="13"/>
                    </w:rPr>
                    <w:t>-250%</w:t>
                  </w:r>
                </w:p>
              </w:txbxContent>
            </v:textbox>
          </v:shape>
        </w:pict>
      </w:r>
      <w:r>
        <w:drawing>
          <wp:anchor distT="0" distB="0" distL="0" distR="0" simplePos="0" relativeHeight="251661312" behindDoc="1" locked="0" layoutInCell="0" allowOverlap="1">
            <wp:simplePos x="0" y="0"/>
            <wp:positionH relativeFrom="page">
              <wp:posOffset>4114800</wp:posOffset>
            </wp:positionH>
            <wp:positionV relativeFrom="page">
              <wp:posOffset>7679880</wp:posOffset>
            </wp:positionV>
            <wp:extent cx="2398776" cy="1284985"/>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28"/>
                    <a:stretch>
                      <a:fillRect/>
                    </a:stretch>
                  </pic:blipFill>
                  <pic:spPr>
                    <a:xfrm>
                      <a:off x="0" y="0"/>
                      <a:ext cx="2398776" cy="1284985"/>
                    </a:xfrm>
                    <a:prstGeom prst="rect">
                      <a:avLst/>
                    </a:prstGeom>
                  </pic:spPr>
                </pic:pic>
              </a:graphicData>
            </a:graphic>
          </wp:anchor>
        </w:drawing>
      </w:r>
      <w:r>
        <w:rPr>
          <w:i/>
          <w:iCs/>
          <w:color w:val="004098"/>
          <w:spacing w:val="7"/>
          <w:sz w:val="16"/>
          <w:szCs w:val="16"/>
        </w:rPr>
        <w:t>图表</w:t>
      </w:r>
      <w:r>
        <w:rPr>
          <w:rFonts w:ascii="Tahoma" w:eastAsia="Tahoma" w:hAnsi="Tahoma" w:cs="Tahoma"/>
          <w:color w:val="004098"/>
          <w:spacing w:val="7"/>
          <w:sz w:val="16"/>
          <w:szCs w:val="16"/>
        </w:rPr>
        <w:t>2</w:t>
      </w:r>
      <w:r>
        <w:rPr>
          <w:i/>
          <w:iCs/>
          <w:color w:val="004098"/>
          <w:spacing w:val="7"/>
          <w:sz w:val="16"/>
          <w:szCs w:val="16"/>
        </w:rPr>
        <w:t>：公司主要产品</w:t>
      </w:r>
    </w:p>
    <w:p>
      <w:pPr>
        <w:spacing w:line="66" w:lineRule="exact"/>
      </w:pPr>
    </w:p>
    <w:tbl>
      <w:tblPr>
        <w:tblStyle w:val="TableNormal3"/>
        <w:tblW w:w="8188" w:type="dxa"/>
        <w:tblInd w:w="2551" w:type="dxa"/>
        <w:tblBorders>
          <w:top w:val="nil"/>
          <w:left w:val="nil"/>
          <w:bottom w:val="nil"/>
          <w:right w:val="nil"/>
          <w:insideH w:val="nil"/>
          <w:insideV w:val="nil"/>
        </w:tblBorders>
        <w:tblLayout w:type="fixed"/>
      </w:tblPr>
      <w:tblGrid>
        <w:gridCol w:w="1102"/>
        <w:gridCol w:w="2268"/>
        <w:gridCol w:w="2693"/>
        <w:gridCol w:w="2125"/>
      </w:tblGrid>
      <w:tr>
        <w:tblPrEx>
          <w:tblW w:w="8188" w:type="dxa"/>
          <w:tblInd w:w="2551" w:type="dxa"/>
          <w:tblBorders>
            <w:top w:val="nil"/>
            <w:left w:val="nil"/>
            <w:bottom w:val="nil"/>
            <w:right w:val="nil"/>
            <w:insideH w:val="nil"/>
            <w:insideV w:val="nil"/>
          </w:tblBorders>
          <w:tblLayout w:type="fixed"/>
        </w:tblPrEx>
        <w:trPr>
          <w:trHeight w:val="350"/>
        </w:trPr>
        <w:tc>
          <w:tcPr>
            <w:tcW w:w="1102" w:type="dxa"/>
            <w:tcBorders>
              <w:top w:val="single" w:sz="2" w:space="0" w:color="004098"/>
              <w:bottom w:val="single" w:sz="2" w:space="0" w:color="004098"/>
            </w:tcBorders>
            <w:vAlign w:val="top"/>
          </w:tcPr>
          <w:p>
            <w:pPr>
              <w:spacing w:before="88" w:line="224" w:lineRule="auto"/>
              <w:ind w:left="154"/>
              <w:rPr>
                <w:rFonts w:ascii="KaiTi" w:eastAsia="KaiTi" w:hAnsi="KaiTi" w:cs="KaiTi"/>
                <w:sz w:val="19"/>
                <w:szCs w:val="19"/>
              </w:rPr>
            </w:pPr>
            <w:bookmarkStart w:id="2" w:name="bookmark14"/>
            <w:bookmarkEnd w:id="2"/>
            <w:bookmarkStart w:id="3" w:name="bookmark15"/>
            <w:bookmarkEnd w:id="3"/>
            <w:bookmarkStart w:id="4" w:name="bookmark16"/>
            <w:bookmarkEnd w:id="4"/>
            <w:r>
              <w:rPr>
                <w:rFonts w:ascii="KaiTi" w:eastAsia="KaiTi" w:hAnsi="KaiTi" w:cs="KaiTi"/>
                <w:spacing w:val="9"/>
                <w:sz w:val="19"/>
                <w:szCs w:val="19"/>
                <w14:textOutline w14:w="3614">
                  <w14:solidFill>
                    <w14:srgbClr w14:val="000000"/>
                  </w14:solidFill>
                  <w14:prstDash w14:val="solid"/>
                  <w14:miter w14:lim="10"/>
                </w14:textOutline>
              </w:rPr>
              <w:t>产品名称</w:t>
            </w:r>
          </w:p>
        </w:tc>
        <w:tc>
          <w:tcPr>
            <w:tcW w:w="2268" w:type="dxa"/>
            <w:tcBorders>
              <w:top w:val="single" w:sz="2" w:space="0" w:color="004098"/>
              <w:bottom w:val="single" w:sz="2" w:space="0" w:color="004098"/>
            </w:tcBorders>
            <w:vAlign w:val="top"/>
          </w:tcPr>
          <w:p>
            <w:pPr>
              <w:spacing w:before="88" w:line="229" w:lineRule="auto"/>
              <w:ind w:left="939"/>
              <w:rPr>
                <w:rFonts w:ascii="KaiTi" w:eastAsia="KaiTi" w:hAnsi="KaiTi" w:cs="KaiTi"/>
                <w:sz w:val="19"/>
                <w:szCs w:val="19"/>
              </w:rPr>
            </w:pPr>
            <w:r>
              <w:rPr>
                <w:rFonts w:ascii="KaiTi" w:eastAsia="KaiTi" w:hAnsi="KaiTi" w:cs="KaiTi"/>
                <w:spacing w:val="7"/>
                <w:sz w:val="19"/>
                <w:szCs w:val="19"/>
                <w14:textOutline w14:w="3614">
                  <w14:solidFill>
                    <w14:srgbClr w14:val="000000"/>
                  </w14:solidFill>
                  <w14:prstDash w14:val="solid"/>
                  <w14:miter w14:lim="10"/>
                </w14:textOutline>
              </w:rPr>
              <w:t>特征</w:t>
            </w:r>
          </w:p>
        </w:tc>
        <w:tc>
          <w:tcPr>
            <w:tcW w:w="2693" w:type="dxa"/>
            <w:tcBorders>
              <w:top w:val="single" w:sz="2" w:space="0" w:color="004098"/>
              <w:bottom w:val="single" w:sz="2" w:space="0" w:color="004098"/>
            </w:tcBorders>
            <w:vAlign w:val="top"/>
          </w:tcPr>
          <w:p>
            <w:pPr>
              <w:spacing w:before="88" w:line="229" w:lineRule="auto"/>
              <w:ind w:left="1147"/>
              <w:rPr>
                <w:rFonts w:ascii="KaiTi" w:eastAsia="KaiTi" w:hAnsi="KaiTi" w:cs="KaiTi"/>
                <w:sz w:val="19"/>
                <w:szCs w:val="19"/>
              </w:rPr>
            </w:pPr>
            <w:r>
              <w:rPr>
                <w:rFonts w:ascii="KaiTi" w:eastAsia="KaiTi" w:hAnsi="KaiTi" w:cs="KaiTi"/>
                <w:spacing w:val="9"/>
                <w:sz w:val="19"/>
                <w:szCs w:val="19"/>
                <w14:textOutline w14:w="3614">
                  <w14:solidFill>
                    <w14:srgbClr w14:val="000000"/>
                  </w14:solidFill>
                  <w14:prstDash w14:val="solid"/>
                  <w14:miter w14:lim="10"/>
                </w14:textOutline>
              </w:rPr>
              <w:t>应用</w:t>
            </w:r>
          </w:p>
        </w:tc>
        <w:tc>
          <w:tcPr>
            <w:tcW w:w="2125" w:type="dxa"/>
            <w:tcBorders>
              <w:top w:val="single" w:sz="2" w:space="0" w:color="004098"/>
              <w:bottom w:val="single" w:sz="2" w:space="0" w:color="004098"/>
            </w:tcBorders>
            <w:vAlign w:val="top"/>
          </w:tcPr>
          <w:p>
            <w:pPr>
              <w:spacing w:before="88" w:line="224" w:lineRule="auto"/>
              <w:ind w:left="667"/>
              <w:rPr>
                <w:rFonts w:ascii="KaiTi" w:eastAsia="KaiTi" w:hAnsi="KaiTi" w:cs="KaiTi"/>
                <w:sz w:val="19"/>
                <w:szCs w:val="19"/>
              </w:rPr>
            </w:pPr>
            <w:r>
              <w:rPr>
                <w:rFonts w:ascii="KaiTi" w:eastAsia="KaiTi" w:hAnsi="KaiTi" w:cs="KaiTi"/>
                <w:spacing w:val="9"/>
                <w:sz w:val="19"/>
                <w:szCs w:val="19"/>
                <w14:textOutline w14:w="3614">
                  <w14:solidFill>
                    <w14:srgbClr w14:val="000000"/>
                  </w14:solidFill>
                  <w14:prstDash w14:val="solid"/>
                  <w14:miter w14:lim="10"/>
                </w14:textOutline>
              </w:rPr>
              <w:t>产品图例</w:t>
            </w:r>
          </w:p>
        </w:tc>
      </w:tr>
      <w:tr>
        <w:tblPrEx>
          <w:tblW w:w="8188" w:type="dxa"/>
          <w:tblInd w:w="2551" w:type="dxa"/>
          <w:tblLayout w:type="fixed"/>
        </w:tblPrEx>
        <w:trPr>
          <w:trHeight w:val="2081"/>
        </w:trPr>
        <w:tc>
          <w:tcPr>
            <w:tcW w:w="1102" w:type="dxa"/>
            <w:tcBorders>
              <w:top w:val="single" w:sz="2" w:space="0" w:color="004098"/>
            </w:tcBorders>
            <w:shd w:val="clear" w:color="auto" w:fill="F2F2F2"/>
            <w:vAlign w:val="top"/>
          </w:tcPr>
          <w:p>
            <w:pPr>
              <w:spacing w:line="295" w:lineRule="auto"/>
              <w:rPr>
                <w:rFonts w:ascii="Arial"/>
                <w:sz w:val="21"/>
              </w:rPr>
            </w:pPr>
          </w:p>
          <w:p>
            <w:pPr>
              <w:spacing w:line="296" w:lineRule="auto"/>
              <w:rPr>
                <w:rFonts w:ascii="Arial"/>
                <w:sz w:val="21"/>
              </w:rPr>
            </w:pPr>
          </w:p>
          <w:p>
            <w:pPr>
              <w:spacing w:line="296" w:lineRule="auto"/>
              <w:rPr>
                <w:rFonts w:ascii="Arial"/>
                <w:sz w:val="21"/>
              </w:rPr>
            </w:pPr>
          </w:p>
          <w:p>
            <w:pPr>
              <w:spacing w:before="62" w:line="229" w:lineRule="auto"/>
              <w:ind w:left="154"/>
              <w:rPr>
                <w:rFonts w:ascii="KaiTi" w:eastAsia="KaiTi" w:hAnsi="KaiTi" w:cs="KaiTi"/>
                <w:sz w:val="19"/>
                <w:szCs w:val="19"/>
              </w:rPr>
            </w:pPr>
            <w:r>
              <w:rPr>
                <w:rFonts w:ascii="KaiTi" w:eastAsia="KaiTi" w:hAnsi="KaiTi" w:cs="KaiTi"/>
                <w:spacing w:val="9"/>
                <w:sz w:val="19"/>
                <w:szCs w:val="19"/>
                <w14:textOutline w14:w="3614">
                  <w14:solidFill>
                    <w14:srgbClr w14:val="000000"/>
                  </w14:solidFill>
                  <w14:prstDash w14:val="solid"/>
                  <w14:miter w14:lim="10"/>
                </w14:textOutline>
              </w:rPr>
              <w:t>胎圈钢丝</w:t>
            </w:r>
          </w:p>
        </w:tc>
        <w:tc>
          <w:tcPr>
            <w:tcW w:w="2268" w:type="dxa"/>
            <w:tcBorders>
              <w:top w:val="single" w:sz="2" w:space="0" w:color="004098"/>
            </w:tcBorders>
            <w:shd w:val="clear" w:color="auto" w:fill="F2F2F2"/>
            <w:vAlign w:val="top"/>
          </w:tcPr>
          <w:p>
            <w:pPr>
              <w:spacing w:before="115" w:line="262" w:lineRule="auto"/>
              <w:ind w:left="109" w:right="51" w:firstLine="30"/>
              <w:jc w:val="both"/>
              <w:rPr>
                <w:rFonts w:ascii="KaiTi" w:eastAsia="KaiTi" w:hAnsi="KaiTi" w:cs="KaiTi"/>
                <w:sz w:val="19"/>
                <w:szCs w:val="19"/>
              </w:rPr>
            </w:pPr>
            <w:r>
              <w:rPr>
                <w:rFonts w:ascii="KaiTi" w:eastAsia="KaiTi" w:hAnsi="KaiTi" w:cs="KaiTi"/>
                <w:spacing w:val="9"/>
                <w:sz w:val="19"/>
                <w:szCs w:val="19"/>
              </w:rPr>
              <w:t>胎圈钢丝是由高碳钢制</w:t>
            </w:r>
            <w:r>
              <w:rPr>
                <w:rFonts w:ascii="KaiTi" w:eastAsia="KaiTi" w:hAnsi="KaiTi" w:cs="KaiTi"/>
                <w:sz w:val="19"/>
                <w:szCs w:val="19"/>
              </w:rPr>
              <w:t xml:space="preserve">  </w:t>
            </w:r>
            <w:r>
              <w:rPr>
                <w:rFonts w:ascii="KaiTi" w:eastAsia="KaiTi" w:hAnsi="KaiTi" w:cs="KaiTi"/>
                <w:spacing w:val="12"/>
                <w:sz w:val="19"/>
                <w:szCs w:val="19"/>
              </w:rPr>
              <w:t>成，表面镀有青铜或黄</w:t>
            </w:r>
            <w:r>
              <w:rPr>
                <w:rFonts w:ascii="KaiTi" w:eastAsia="KaiTi" w:hAnsi="KaiTi" w:cs="KaiTi"/>
                <w:sz w:val="19"/>
                <w:szCs w:val="19"/>
              </w:rPr>
              <w:t xml:space="preserve">  </w:t>
            </w:r>
            <w:r>
              <w:rPr>
                <w:rFonts w:ascii="KaiTi" w:eastAsia="KaiTi" w:hAnsi="KaiTi" w:cs="KaiTi"/>
                <w:spacing w:val="1"/>
                <w:sz w:val="19"/>
                <w:szCs w:val="19"/>
              </w:rPr>
              <w:t>铜的钢丝，具有高强度、</w:t>
            </w:r>
            <w:r>
              <w:rPr>
                <w:rFonts w:ascii="KaiTi" w:eastAsia="KaiTi" w:hAnsi="KaiTi" w:cs="KaiTi"/>
                <w:spacing w:val="4"/>
                <w:sz w:val="19"/>
                <w:szCs w:val="19"/>
              </w:rPr>
              <w:t xml:space="preserve"> </w:t>
            </w:r>
            <w:r>
              <w:rPr>
                <w:rFonts w:ascii="KaiTi" w:eastAsia="KaiTi" w:hAnsi="KaiTi" w:cs="KaiTi"/>
                <w:spacing w:val="12"/>
                <w:sz w:val="19"/>
                <w:szCs w:val="19"/>
              </w:rPr>
              <w:t>高韧性、优秀的耐疲劳</w:t>
            </w:r>
            <w:r>
              <w:rPr>
                <w:rFonts w:ascii="KaiTi" w:eastAsia="KaiTi" w:hAnsi="KaiTi" w:cs="KaiTi"/>
                <w:sz w:val="19"/>
                <w:szCs w:val="19"/>
              </w:rPr>
              <w:t xml:space="preserve">  </w:t>
            </w:r>
            <w:r>
              <w:rPr>
                <w:rFonts w:ascii="KaiTi" w:eastAsia="KaiTi" w:hAnsi="KaiTi" w:cs="KaiTi"/>
                <w:spacing w:val="7"/>
                <w:sz w:val="19"/>
                <w:szCs w:val="19"/>
              </w:rPr>
              <w:t>性能和良好的直线性，</w:t>
            </w:r>
          </w:p>
          <w:p>
            <w:pPr>
              <w:spacing w:before="53" w:line="252" w:lineRule="auto"/>
              <w:ind w:left="949" w:right="237" w:hanging="703"/>
              <w:rPr>
                <w:rFonts w:ascii="KaiTi" w:eastAsia="KaiTi" w:hAnsi="KaiTi" w:cs="KaiTi"/>
                <w:sz w:val="19"/>
                <w:szCs w:val="19"/>
              </w:rPr>
            </w:pPr>
            <w:r>
              <w:rPr>
                <w:rFonts w:ascii="KaiTi" w:eastAsia="KaiTi" w:hAnsi="KaiTi" w:cs="KaiTi"/>
                <w:spacing w:val="8"/>
                <w:sz w:val="19"/>
                <w:szCs w:val="19"/>
              </w:rPr>
              <w:t>与橡胶有较高的粘合</w:t>
            </w:r>
            <w:r>
              <w:rPr>
                <w:rFonts w:ascii="KaiTi" w:eastAsia="KaiTi" w:hAnsi="KaiTi" w:cs="KaiTi"/>
                <w:sz w:val="19"/>
                <w:szCs w:val="19"/>
              </w:rPr>
              <w:t xml:space="preserve"> </w:t>
            </w:r>
            <w:r>
              <w:rPr>
                <w:rFonts w:ascii="KaiTi" w:eastAsia="KaiTi" w:hAnsi="KaiTi" w:cs="KaiTi"/>
                <w:spacing w:val="-4"/>
                <w:sz w:val="19"/>
                <w:szCs w:val="19"/>
              </w:rPr>
              <w:t>力。</w:t>
            </w:r>
          </w:p>
        </w:tc>
        <w:tc>
          <w:tcPr>
            <w:tcW w:w="2693" w:type="dxa"/>
            <w:tcBorders>
              <w:top w:val="single" w:sz="2" w:space="0" w:color="004098"/>
            </w:tcBorders>
            <w:shd w:val="clear" w:color="auto" w:fill="F2F2F2"/>
            <w:vAlign w:val="top"/>
          </w:tcPr>
          <w:p>
            <w:pPr>
              <w:spacing w:before="258" w:line="262" w:lineRule="auto"/>
              <w:ind w:left="137" w:right="51" w:firstLine="18"/>
              <w:rPr>
                <w:rFonts w:ascii="KaiTi" w:eastAsia="KaiTi" w:hAnsi="KaiTi" w:cs="KaiTi"/>
                <w:sz w:val="19"/>
                <w:szCs w:val="19"/>
              </w:rPr>
            </w:pPr>
            <w:r>
              <w:rPr>
                <w:rFonts w:ascii="KaiTi" w:eastAsia="KaiTi" w:hAnsi="KaiTi" w:cs="KaiTi"/>
                <w:spacing w:val="4"/>
                <w:sz w:val="19"/>
                <w:szCs w:val="19"/>
              </w:rPr>
              <w:t>可应用于各种类型的轮胎，</w:t>
            </w:r>
            <w:r>
              <w:rPr>
                <w:rFonts w:ascii="KaiTi" w:eastAsia="KaiTi" w:hAnsi="KaiTi" w:cs="KaiTi"/>
                <w:spacing w:val="4"/>
                <w:sz w:val="19"/>
                <w:szCs w:val="19"/>
              </w:rPr>
              <w:t xml:space="preserve">  </w:t>
            </w:r>
            <w:r>
              <w:rPr>
                <w:rFonts w:ascii="KaiTi" w:eastAsia="KaiTi" w:hAnsi="KaiTi" w:cs="KaiTi"/>
                <w:spacing w:val="2"/>
                <w:sz w:val="19"/>
                <w:szCs w:val="19"/>
              </w:rPr>
              <w:t>包括汽车轮胎、工程车轮胎、</w:t>
            </w:r>
            <w:r>
              <w:rPr>
                <w:rFonts w:ascii="KaiTi" w:eastAsia="KaiTi" w:hAnsi="KaiTi" w:cs="KaiTi"/>
                <w:spacing w:val="7"/>
                <w:sz w:val="19"/>
                <w:szCs w:val="19"/>
              </w:rPr>
              <w:t xml:space="preserve"> </w:t>
            </w:r>
            <w:r>
              <w:rPr>
                <w:rFonts w:ascii="KaiTi" w:eastAsia="KaiTi" w:hAnsi="KaiTi" w:cs="KaiTi"/>
                <w:spacing w:val="10"/>
                <w:sz w:val="19"/>
                <w:szCs w:val="19"/>
              </w:rPr>
              <w:t>力车胎、农用轮胎、航空轮</w:t>
            </w:r>
            <w:r>
              <w:rPr>
                <w:rFonts w:ascii="KaiTi" w:eastAsia="KaiTi" w:hAnsi="KaiTi" w:cs="KaiTi"/>
                <w:spacing w:val="2"/>
                <w:sz w:val="19"/>
                <w:szCs w:val="19"/>
              </w:rPr>
              <w:t xml:space="preserve">  </w:t>
            </w:r>
            <w:r>
              <w:rPr>
                <w:rFonts w:ascii="KaiTi" w:eastAsia="KaiTi" w:hAnsi="KaiTi" w:cs="KaiTi"/>
                <w:spacing w:val="10"/>
                <w:sz w:val="19"/>
                <w:szCs w:val="19"/>
              </w:rPr>
              <w:t>胎等各种轮胎产品，目前汽</w:t>
            </w:r>
            <w:r>
              <w:rPr>
                <w:rFonts w:ascii="KaiTi" w:eastAsia="KaiTi" w:hAnsi="KaiTi" w:cs="KaiTi"/>
                <w:spacing w:val="2"/>
                <w:sz w:val="19"/>
                <w:szCs w:val="19"/>
              </w:rPr>
              <w:t xml:space="preserve">  </w:t>
            </w:r>
            <w:r>
              <w:rPr>
                <w:rFonts w:ascii="KaiTi" w:eastAsia="KaiTi" w:hAnsi="KaiTi" w:cs="KaiTi"/>
                <w:spacing w:val="10"/>
                <w:sz w:val="19"/>
                <w:szCs w:val="19"/>
              </w:rPr>
              <w:t>车轮胎是胎圈钢丝最主要的</w:t>
            </w:r>
          </w:p>
          <w:p>
            <w:pPr>
              <w:spacing w:before="51" w:line="229" w:lineRule="auto"/>
              <w:ind w:left="847"/>
              <w:rPr>
                <w:rFonts w:ascii="KaiTi" w:eastAsia="KaiTi" w:hAnsi="KaiTi" w:cs="KaiTi"/>
                <w:sz w:val="19"/>
                <w:szCs w:val="19"/>
              </w:rPr>
            </w:pPr>
            <w:r>
              <w:rPr>
                <w:rFonts w:ascii="KaiTi" w:eastAsia="KaiTi" w:hAnsi="KaiTi" w:cs="KaiTi"/>
                <w:spacing w:val="6"/>
                <w:sz w:val="19"/>
                <w:szCs w:val="19"/>
              </w:rPr>
              <w:t>应用领域。</w:t>
            </w:r>
          </w:p>
        </w:tc>
        <w:tc>
          <w:tcPr>
            <w:tcW w:w="2125" w:type="dxa"/>
            <w:tcBorders>
              <w:top w:val="single" w:sz="2" w:space="0" w:color="004098"/>
            </w:tcBorders>
            <w:shd w:val="clear" w:color="auto" w:fill="F2F2F2"/>
            <w:vAlign w:val="top"/>
          </w:tcPr>
          <w:p>
            <w:pPr>
              <w:spacing w:line="309" w:lineRule="auto"/>
              <w:rPr>
                <w:rFonts w:ascii="Arial"/>
                <w:sz w:val="21"/>
              </w:rPr>
            </w:pPr>
          </w:p>
          <w:p>
            <w:pPr>
              <w:spacing w:line="1457" w:lineRule="exact"/>
              <w:ind w:firstLine="374"/>
            </w:pPr>
            <w:r>
              <w:rPr>
                <w:position w:val="-29"/>
              </w:rPr>
              <w:drawing>
                <wp:inline distT="0" distB="0" distL="0" distR="0">
                  <wp:extent cx="720397" cy="924960"/>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29"/>
                          <a:stretch>
                            <a:fillRect/>
                          </a:stretch>
                        </pic:blipFill>
                        <pic:spPr>
                          <a:xfrm>
                            <a:off x="0" y="0"/>
                            <a:ext cx="720397" cy="924960"/>
                          </a:xfrm>
                          <a:prstGeom prst="rect">
                            <a:avLst/>
                          </a:prstGeom>
                        </pic:spPr>
                      </pic:pic>
                    </a:graphicData>
                  </a:graphic>
                </wp:inline>
              </w:drawing>
            </w:r>
          </w:p>
        </w:tc>
      </w:tr>
      <w:tr>
        <w:tblPrEx>
          <w:tblW w:w="8188" w:type="dxa"/>
          <w:tblInd w:w="2551" w:type="dxa"/>
          <w:tblLayout w:type="fixed"/>
        </w:tblPrEx>
        <w:trPr>
          <w:trHeight w:val="2085"/>
        </w:trPr>
        <w:tc>
          <w:tcPr>
            <w:tcW w:w="1102" w:type="dxa"/>
            <w:vAlign w:val="top"/>
          </w:tcPr>
          <w:p>
            <w:pPr>
              <w:spacing w:line="296" w:lineRule="auto"/>
              <w:rPr>
                <w:rFonts w:ascii="Arial"/>
                <w:sz w:val="21"/>
              </w:rPr>
            </w:pPr>
          </w:p>
          <w:p>
            <w:pPr>
              <w:spacing w:line="296" w:lineRule="auto"/>
              <w:rPr>
                <w:rFonts w:ascii="Arial"/>
                <w:sz w:val="21"/>
              </w:rPr>
            </w:pPr>
          </w:p>
          <w:p>
            <w:pPr>
              <w:spacing w:line="297" w:lineRule="auto"/>
              <w:rPr>
                <w:rFonts w:ascii="Arial"/>
                <w:sz w:val="21"/>
              </w:rPr>
            </w:pPr>
          </w:p>
          <w:p>
            <w:pPr>
              <w:spacing w:before="62" w:line="225" w:lineRule="auto"/>
              <w:ind w:left="254"/>
              <w:rPr>
                <w:rFonts w:ascii="KaiTi" w:eastAsia="KaiTi" w:hAnsi="KaiTi" w:cs="KaiTi"/>
                <w:sz w:val="19"/>
                <w:szCs w:val="19"/>
              </w:rPr>
            </w:pPr>
            <w:r>
              <w:rPr>
                <w:rFonts w:ascii="KaiTi" w:eastAsia="KaiTi" w:hAnsi="KaiTi" w:cs="KaiTi"/>
                <w:spacing w:val="9"/>
                <w:sz w:val="19"/>
                <w:szCs w:val="19"/>
                <w14:textOutline w14:w="3614">
                  <w14:solidFill>
                    <w14:srgbClr w14:val="000000"/>
                  </w14:solidFill>
                  <w14:prstDash w14:val="solid"/>
                  <w14:miter w14:lim="10"/>
                </w14:textOutline>
              </w:rPr>
              <w:t>钢帘线</w:t>
            </w:r>
          </w:p>
        </w:tc>
        <w:tc>
          <w:tcPr>
            <w:tcW w:w="2268" w:type="dxa"/>
            <w:vAlign w:val="top"/>
          </w:tcPr>
          <w:p>
            <w:pPr>
              <w:spacing w:line="476" w:lineRule="auto"/>
              <w:rPr>
                <w:rFonts w:ascii="Arial"/>
                <w:sz w:val="21"/>
              </w:rPr>
            </w:pPr>
          </w:p>
          <w:p>
            <w:pPr>
              <w:spacing w:before="61" w:line="261" w:lineRule="auto"/>
              <w:ind w:left="126" w:right="54" w:firstLine="13"/>
              <w:jc w:val="both"/>
              <w:rPr>
                <w:rFonts w:ascii="KaiTi" w:eastAsia="KaiTi" w:hAnsi="KaiTi" w:cs="KaiTi"/>
                <w:sz w:val="19"/>
                <w:szCs w:val="19"/>
              </w:rPr>
            </w:pPr>
            <w:r>
              <w:rPr>
                <w:rFonts w:ascii="KaiTi" w:eastAsia="KaiTi" w:hAnsi="KaiTi" w:cs="KaiTi"/>
                <w:spacing w:val="9"/>
                <w:sz w:val="19"/>
                <w:szCs w:val="19"/>
              </w:rPr>
              <w:t>钢帘线是用高碳钢制成</w:t>
            </w:r>
            <w:r>
              <w:rPr>
                <w:rFonts w:ascii="KaiTi" w:eastAsia="KaiTi" w:hAnsi="KaiTi" w:cs="KaiTi"/>
                <w:sz w:val="19"/>
                <w:szCs w:val="19"/>
              </w:rPr>
              <w:t xml:space="preserve">  </w:t>
            </w:r>
            <w:r>
              <w:rPr>
                <w:rFonts w:ascii="KaiTi" w:eastAsia="KaiTi" w:hAnsi="KaiTi" w:cs="KaiTi"/>
                <w:spacing w:val="10"/>
                <w:sz w:val="19"/>
                <w:szCs w:val="19"/>
              </w:rPr>
              <w:t>的，表面镀有黄铜的细</w:t>
            </w:r>
            <w:r>
              <w:rPr>
                <w:rFonts w:ascii="KaiTi" w:eastAsia="KaiTi" w:hAnsi="KaiTi" w:cs="KaiTi"/>
                <w:spacing w:val="1"/>
                <w:sz w:val="19"/>
                <w:szCs w:val="19"/>
              </w:rPr>
              <w:t xml:space="preserve">  </w:t>
            </w:r>
            <w:r>
              <w:rPr>
                <w:rFonts w:ascii="KaiTi" w:eastAsia="KaiTi" w:hAnsi="KaiTi" w:cs="KaiTi"/>
                <w:spacing w:val="10"/>
                <w:sz w:val="19"/>
                <w:szCs w:val="19"/>
              </w:rPr>
              <w:t>规格钢丝股或绳，其破</w:t>
            </w:r>
            <w:r>
              <w:rPr>
                <w:rFonts w:ascii="KaiTi" w:eastAsia="KaiTi" w:hAnsi="KaiTi" w:cs="KaiTi"/>
                <w:spacing w:val="1"/>
                <w:sz w:val="19"/>
                <w:szCs w:val="19"/>
              </w:rPr>
              <w:t xml:space="preserve">  </w:t>
            </w:r>
            <w:r>
              <w:rPr>
                <w:rFonts w:ascii="KaiTi" w:eastAsia="KaiTi" w:hAnsi="KaiTi" w:cs="KaiTi"/>
                <w:spacing w:val="-1"/>
                <w:sz w:val="19"/>
                <w:szCs w:val="19"/>
              </w:rPr>
              <w:t>断力高、钢丝性能稳定。</w:t>
            </w:r>
          </w:p>
        </w:tc>
        <w:tc>
          <w:tcPr>
            <w:tcW w:w="2693" w:type="dxa"/>
            <w:vAlign w:val="top"/>
          </w:tcPr>
          <w:p>
            <w:pPr>
              <w:spacing w:before="118" w:line="265" w:lineRule="auto"/>
              <w:ind w:left="117" w:right="51" w:firstLine="34"/>
              <w:rPr>
                <w:rFonts w:ascii="KaiTi" w:eastAsia="KaiTi" w:hAnsi="KaiTi" w:cs="KaiTi"/>
                <w:sz w:val="19"/>
                <w:szCs w:val="19"/>
              </w:rPr>
            </w:pPr>
            <w:r>
              <w:rPr>
                <w:rFonts w:ascii="KaiTi" w:eastAsia="KaiTi" w:hAnsi="KaiTi" w:cs="KaiTi"/>
                <w:spacing w:val="9"/>
                <w:sz w:val="19"/>
                <w:szCs w:val="19"/>
              </w:rPr>
              <w:t>钢帘线是子午线轮胎的主要</w:t>
            </w:r>
            <w:r>
              <w:rPr>
                <w:rFonts w:ascii="KaiTi" w:eastAsia="KaiTi" w:hAnsi="KaiTi" w:cs="KaiTi"/>
                <w:spacing w:val="1"/>
                <w:sz w:val="19"/>
                <w:szCs w:val="19"/>
              </w:rPr>
              <w:t xml:space="preserve">  </w:t>
            </w:r>
            <w:r>
              <w:rPr>
                <w:rFonts w:ascii="KaiTi" w:eastAsia="KaiTi" w:hAnsi="KaiTi" w:cs="KaiTi"/>
                <w:spacing w:val="12"/>
                <w:sz w:val="19"/>
                <w:szCs w:val="19"/>
              </w:rPr>
              <w:t>骨架材料，用来替代斜交轮</w:t>
            </w:r>
            <w:r>
              <w:rPr>
                <w:rFonts w:ascii="KaiTi" w:eastAsia="KaiTi" w:hAnsi="KaiTi" w:cs="KaiTi"/>
                <w:sz w:val="19"/>
                <w:szCs w:val="19"/>
              </w:rPr>
              <w:t xml:space="preserve">  </w:t>
            </w:r>
            <w:r>
              <w:rPr>
                <w:rFonts w:ascii="KaiTi" w:eastAsia="KaiTi" w:hAnsi="KaiTi" w:cs="KaiTi"/>
                <w:spacing w:val="8"/>
                <w:sz w:val="19"/>
                <w:szCs w:val="19"/>
              </w:rPr>
              <w:t>胎中的锦纶尼龙等帘子布，</w:t>
            </w:r>
            <w:r>
              <w:rPr>
                <w:rFonts w:ascii="KaiTi" w:eastAsia="KaiTi" w:hAnsi="KaiTi" w:cs="KaiTi"/>
                <w:sz w:val="19"/>
                <w:szCs w:val="19"/>
              </w:rPr>
              <w:t xml:space="preserve">  </w:t>
            </w:r>
            <w:r>
              <w:rPr>
                <w:rFonts w:ascii="KaiTi" w:eastAsia="KaiTi" w:hAnsi="KaiTi" w:cs="KaiTi"/>
                <w:spacing w:val="12"/>
                <w:sz w:val="19"/>
                <w:szCs w:val="19"/>
              </w:rPr>
              <w:t>主要应用于轿车轮胎、轻型</w:t>
            </w:r>
            <w:r>
              <w:rPr>
                <w:rFonts w:ascii="KaiTi" w:eastAsia="KaiTi" w:hAnsi="KaiTi" w:cs="KaiTi"/>
                <w:sz w:val="19"/>
                <w:szCs w:val="19"/>
              </w:rPr>
              <w:t xml:space="preserve">  </w:t>
            </w:r>
            <w:r>
              <w:rPr>
                <w:rFonts w:ascii="KaiTi" w:eastAsia="KaiTi" w:hAnsi="KaiTi" w:cs="KaiTi"/>
                <w:spacing w:val="4"/>
                <w:sz w:val="19"/>
                <w:szCs w:val="19"/>
              </w:rPr>
              <w:t>卡车轮胎、载重型卡车轮胎、</w:t>
            </w:r>
            <w:r>
              <w:rPr>
                <w:rFonts w:ascii="KaiTi" w:eastAsia="KaiTi" w:hAnsi="KaiTi" w:cs="KaiTi"/>
                <w:spacing w:val="1"/>
                <w:sz w:val="19"/>
                <w:szCs w:val="19"/>
              </w:rPr>
              <w:t xml:space="preserve"> </w:t>
            </w:r>
            <w:r>
              <w:rPr>
                <w:rFonts w:ascii="KaiTi" w:eastAsia="KaiTi" w:hAnsi="KaiTi" w:cs="KaiTi"/>
                <w:spacing w:val="12"/>
                <w:sz w:val="19"/>
                <w:szCs w:val="19"/>
              </w:rPr>
              <w:t>工程机械车轮胎和航空轮胎</w:t>
            </w:r>
          </w:p>
          <w:p>
            <w:pPr>
              <w:spacing w:before="45" w:line="226" w:lineRule="auto"/>
              <w:ind w:left="549"/>
              <w:rPr>
                <w:rFonts w:ascii="KaiTi" w:eastAsia="KaiTi" w:hAnsi="KaiTi" w:cs="KaiTi"/>
                <w:sz w:val="19"/>
                <w:szCs w:val="19"/>
              </w:rPr>
            </w:pPr>
            <w:r>
              <w:rPr>
                <w:rFonts w:ascii="KaiTi" w:eastAsia="KaiTi" w:hAnsi="KaiTi" w:cs="KaiTi"/>
                <w:spacing w:val="7"/>
                <w:sz w:val="19"/>
                <w:szCs w:val="19"/>
              </w:rPr>
              <w:t>及其它橡胶制品。</w:t>
            </w:r>
          </w:p>
        </w:tc>
        <w:tc>
          <w:tcPr>
            <w:tcW w:w="2125" w:type="dxa"/>
            <w:vAlign w:val="top"/>
          </w:tcPr>
          <w:p>
            <w:pPr>
              <w:spacing w:line="300" w:lineRule="auto"/>
              <w:rPr>
                <w:rFonts w:ascii="Arial"/>
                <w:sz w:val="21"/>
              </w:rPr>
            </w:pPr>
          </w:p>
          <w:p>
            <w:pPr>
              <w:spacing w:line="300" w:lineRule="auto"/>
              <w:rPr>
                <w:rFonts w:ascii="Arial"/>
                <w:sz w:val="21"/>
              </w:rPr>
            </w:pPr>
          </w:p>
          <w:p>
            <w:pPr>
              <w:spacing w:line="883" w:lineRule="exact"/>
              <w:ind w:firstLine="151"/>
            </w:pPr>
            <w:r>
              <w:rPr>
                <w:position w:val="-17"/>
              </w:rPr>
              <w:drawing>
                <wp:inline distT="0" distB="0" distL="0" distR="0">
                  <wp:extent cx="1155065" cy="560705"/>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30"/>
                          <a:stretch>
                            <a:fillRect/>
                          </a:stretch>
                        </pic:blipFill>
                        <pic:spPr>
                          <a:xfrm>
                            <a:off x="0" y="0"/>
                            <a:ext cx="1155065" cy="560705"/>
                          </a:xfrm>
                          <a:prstGeom prst="rect">
                            <a:avLst/>
                          </a:prstGeom>
                        </pic:spPr>
                      </pic:pic>
                    </a:graphicData>
                  </a:graphic>
                </wp:inline>
              </w:drawing>
            </w:r>
          </w:p>
        </w:tc>
      </w:tr>
      <w:tr>
        <w:tblPrEx>
          <w:tblW w:w="8188" w:type="dxa"/>
          <w:tblInd w:w="2551" w:type="dxa"/>
          <w:tblLayout w:type="fixed"/>
        </w:tblPrEx>
        <w:trPr>
          <w:trHeight w:val="2091"/>
        </w:trPr>
        <w:tc>
          <w:tcPr>
            <w:tcW w:w="1102" w:type="dxa"/>
            <w:tcBorders>
              <w:bottom w:val="single" w:sz="2" w:space="0" w:color="004098"/>
            </w:tcBorders>
            <w:shd w:val="clear" w:color="auto" w:fill="F2F2F2"/>
            <w:vAlign w:val="top"/>
          </w:tcPr>
          <w:p>
            <w:pPr>
              <w:spacing w:line="297" w:lineRule="auto"/>
              <w:rPr>
                <w:rFonts w:ascii="Arial"/>
                <w:sz w:val="21"/>
              </w:rPr>
            </w:pPr>
          </w:p>
          <w:p>
            <w:pPr>
              <w:spacing w:line="297" w:lineRule="auto"/>
              <w:rPr>
                <w:rFonts w:ascii="Arial"/>
                <w:sz w:val="21"/>
              </w:rPr>
            </w:pPr>
          </w:p>
          <w:p>
            <w:pPr>
              <w:spacing w:line="297" w:lineRule="auto"/>
              <w:rPr>
                <w:rFonts w:ascii="Arial"/>
                <w:sz w:val="21"/>
              </w:rPr>
            </w:pPr>
          </w:p>
          <w:p>
            <w:pPr>
              <w:spacing w:before="61" w:line="224" w:lineRule="auto"/>
              <w:ind w:left="151"/>
              <w:rPr>
                <w:rFonts w:ascii="KaiTi" w:eastAsia="KaiTi" w:hAnsi="KaiTi" w:cs="KaiTi"/>
                <w:sz w:val="19"/>
                <w:szCs w:val="19"/>
              </w:rPr>
            </w:pPr>
            <w:r>
              <w:rPr>
                <w:rFonts w:ascii="KaiTi" w:eastAsia="KaiTi" w:hAnsi="KaiTi" w:cs="KaiTi"/>
                <w:spacing w:val="10"/>
                <w:sz w:val="19"/>
                <w:szCs w:val="19"/>
                <w14:textOutline w14:w="3614">
                  <w14:solidFill>
                    <w14:srgbClr w14:val="000000"/>
                  </w14:solidFill>
                  <w14:prstDash w14:val="solid"/>
                  <w14:miter w14:lim="10"/>
                </w14:textOutline>
              </w:rPr>
              <w:t>胶管钢丝</w:t>
            </w:r>
          </w:p>
        </w:tc>
        <w:tc>
          <w:tcPr>
            <w:tcW w:w="2268" w:type="dxa"/>
            <w:tcBorders>
              <w:bottom w:val="single" w:sz="2" w:space="0" w:color="004098"/>
            </w:tcBorders>
            <w:shd w:val="clear" w:color="auto" w:fill="F2F2F2"/>
            <w:vAlign w:val="top"/>
          </w:tcPr>
          <w:p>
            <w:pPr>
              <w:spacing w:before="261" w:line="259" w:lineRule="auto"/>
              <w:ind w:left="136" w:right="137"/>
              <w:jc w:val="both"/>
              <w:rPr>
                <w:rFonts w:ascii="KaiTi" w:eastAsia="KaiTi" w:hAnsi="KaiTi" w:cs="KaiTi"/>
                <w:sz w:val="19"/>
                <w:szCs w:val="19"/>
              </w:rPr>
            </w:pPr>
            <w:r>
              <w:rPr>
                <w:rFonts w:ascii="KaiTi" w:eastAsia="KaiTi" w:hAnsi="KaiTi" w:cs="KaiTi"/>
                <w:spacing w:val="9"/>
                <w:sz w:val="19"/>
                <w:szCs w:val="19"/>
              </w:rPr>
              <w:t>胶管钢丝是用高碳钢制</w:t>
            </w:r>
            <w:r>
              <w:rPr>
                <w:rFonts w:ascii="KaiTi" w:eastAsia="KaiTi" w:hAnsi="KaiTi" w:cs="KaiTi"/>
                <w:spacing w:val="2"/>
                <w:sz w:val="19"/>
                <w:szCs w:val="19"/>
              </w:rPr>
              <w:t xml:space="preserve"> </w:t>
            </w:r>
            <w:r>
              <w:rPr>
                <w:rFonts w:ascii="KaiTi" w:eastAsia="KaiTi" w:hAnsi="KaiTi" w:cs="KaiTi"/>
                <w:spacing w:val="9"/>
                <w:sz w:val="19"/>
                <w:szCs w:val="19"/>
              </w:rPr>
              <w:t>成的，表面镀有黄铜的</w:t>
            </w:r>
            <w:r>
              <w:rPr>
                <w:rFonts w:ascii="KaiTi" w:eastAsia="KaiTi" w:hAnsi="KaiTi" w:cs="KaiTi"/>
                <w:spacing w:val="2"/>
                <w:sz w:val="19"/>
                <w:szCs w:val="19"/>
              </w:rPr>
              <w:t xml:space="preserve"> </w:t>
            </w:r>
            <w:r>
              <w:rPr>
                <w:rFonts w:ascii="KaiTi" w:eastAsia="KaiTi" w:hAnsi="KaiTi" w:cs="KaiTi"/>
                <w:spacing w:val="9"/>
                <w:sz w:val="19"/>
                <w:szCs w:val="19"/>
              </w:rPr>
              <w:t>钢丝，用于增强液压橡</w:t>
            </w:r>
            <w:r>
              <w:rPr>
                <w:rFonts w:ascii="KaiTi" w:eastAsia="KaiTi" w:hAnsi="KaiTi" w:cs="KaiTi"/>
                <w:spacing w:val="2"/>
                <w:sz w:val="19"/>
                <w:szCs w:val="19"/>
              </w:rPr>
              <w:t xml:space="preserve"> </w:t>
            </w:r>
            <w:r>
              <w:rPr>
                <w:rFonts w:ascii="KaiTi" w:eastAsia="KaiTi" w:hAnsi="KaiTi" w:cs="KaiTi"/>
                <w:spacing w:val="-6"/>
                <w:sz w:val="19"/>
                <w:szCs w:val="19"/>
              </w:rPr>
              <w:t>胶软管，</w:t>
            </w:r>
            <w:r>
              <w:rPr>
                <w:rFonts w:ascii="KaiTi" w:eastAsia="KaiTi" w:hAnsi="KaiTi" w:cs="KaiTi"/>
                <w:spacing w:val="57"/>
                <w:w w:val="101"/>
                <w:sz w:val="19"/>
                <w:szCs w:val="19"/>
              </w:rPr>
              <w:t xml:space="preserve"> </w:t>
            </w:r>
            <w:r>
              <w:rPr>
                <w:rFonts w:ascii="KaiTi" w:eastAsia="KaiTi" w:hAnsi="KaiTi" w:cs="KaiTi"/>
                <w:spacing w:val="-6"/>
                <w:sz w:val="19"/>
                <w:szCs w:val="19"/>
              </w:rPr>
              <w:t>是橡胶软管的</w:t>
            </w:r>
          </w:p>
          <w:p>
            <w:pPr>
              <w:spacing w:before="50" w:line="221" w:lineRule="auto"/>
              <w:ind w:left="120"/>
              <w:rPr>
                <w:rFonts w:ascii="KaiTi" w:eastAsia="KaiTi" w:hAnsi="KaiTi" w:cs="KaiTi"/>
                <w:sz w:val="19"/>
                <w:szCs w:val="19"/>
              </w:rPr>
            </w:pPr>
            <w:r>
              <w:rPr>
                <w:rFonts w:ascii="KaiTi" w:eastAsia="KaiTi" w:hAnsi="KaiTi" w:cs="KaiTi"/>
                <w:spacing w:val="3"/>
                <w:sz w:val="19"/>
                <w:szCs w:val="19"/>
              </w:rPr>
              <w:t>骨架材料，能承受高温、</w:t>
            </w:r>
          </w:p>
          <w:p>
            <w:pPr>
              <w:spacing w:before="53" w:line="228" w:lineRule="auto"/>
              <w:ind w:left="361"/>
              <w:rPr>
                <w:rFonts w:ascii="KaiTi" w:eastAsia="KaiTi" w:hAnsi="KaiTi" w:cs="KaiTi"/>
                <w:sz w:val="19"/>
                <w:szCs w:val="19"/>
              </w:rPr>
            </w:pPr>
            <w:r>
              <w:rPr>
                <w:rFonts w:ascii="KaiTi" w:eastAsia="KaiTi" w:hAnsi="KaiTi" w:cs="KaiTi"/>
                <w:spacing w:val="4"/>
                <w:sz w:val="19"/>
                <w:szCs w:val="19"/>
              </w:rPr>
              <w:t>高压、高冲击力。</w:t>
            </w:r>
          </w:p>
        </w:tc>
        <w:tc>
          <w:tcPr>
            <w:tcW w:w="2693" w:type="dxa"/>
            <w:tcBorders>
              <w:bottom w:val="single" w:sz="2" w:space="0" w:color="004098"/>
            </w:tcBorders>
            <w:shd w:val="clear" w:color="auto" w:fill="F2F2F2"/>
            <w:vAlign w:val="top"/>
          </w:tcPr>
          <w:p>
            <w:pPr>
              <w:spacing w:before="115" w:line="266" w:lineRule="auto"/>
              <w:ind w:left="111" w:right="59" w:firstLine="37"/>
              <w:rPr>
                <w:rFonts w:ascii="KaiTi" w:eastAsia="KaiTi" w:hAnsi="KaiTi" w:cs="KaiTi"/>
                <w:sz w:val="19"/>
                <w:szCs w:val="19"/>
              </w:rPr>
            </w:pPr>
            <w:r>
              <w:rPr>
                <w:rFonts w:ascii="KaiTi" w:eastAsia="KaiTi" w:hAnsi="KaiTi" w:cs="KaiTi"/>
                <w:spacing w:val="9"/>
                <w:sz w:val="19"/>
                <w:szCs w:val="19"/>
              </w:rPr>
              <w:t>胶管钢丝通常以编织或缠绕</w:t>
            </w:r>
            <w:r>
              <w:rPr>
                <w:rFonts w:ascii="KaiTi" w:eastAsia="KaiTi" w:hAnsi="KaiTi" w:cs="KaiTi"/>
                <w:spacing w:val="2"/>
                <w:sz w:val="19"/>
                <w:szCs w:val="19"/>
              </w:rPr>
              <w:t xml:space="preserve">  </w:t>
            </w:r>
            <w:r>
              <w:rPr>
                <w:rFonts w:ascii="KaiTi" w:eastAsia="KaiTi" w:hAnsi="KaiTi" w:cs="KaiTi"/>
                <w:spacing w:val="8"/>
                <w:sz w:val="19"/>
                <w:szCs w:val="19"/>
              </w:rPr>
              <w:t>的形式存在于液压胶管中，</w:t>
            </w:r>
            <w:r>
              <w:rPr>
                <w:rFonts w:ascii="KaiTi" w:eastAsia="KaiTi" w:hAnsi="KaiTi" w:cs="KaiTi"/>
                <w:spacing w:val="2"/>
                <w:sz w:val="19"/>
                <w:szCs w:val="19"/>
              </w:rPr>
              <w:t xml:space="preserve">  </w:t>
            </w:r>
            <w:r>
              <w:rPr>
                <w:rFonts w:ascii="KaiTi" w:eastAsia="KaiTi" w:hAnsi="KaiTi" w:cs="KaiTi"/>
                <w:spacing w:val="12"/>
                <w:sz w:val="19"/>
                <w:szCs w:val="19"/>
              </w:rPr>
              <w:t>胶管钢丝加强的橡胶软管能</w:t>
            </w:r>
            <w:r>
              <w:rPr>
                <w:rFonts w:ascii="KaiTi" w:eastAsia="KaiTi" w:hAnsi="KaiTi" w:cs="KaiTi"/>
                <w:spacing w:val="3"/>
                <w:sz w:val="19"/>
                <w:szCs w:val="19"/>
              </w:rPr>
              <w:t xml:space="preserve">  </w:t>
            </w:r>
            <w:r>
              <w:rPr>
                <w:rFonts w:ascii="KaiTi" w:eastAsia="KaiTi" w:hAnsi="KaiTi" w:cs="KaiTi"/>
                <w:spacing w:val="3"/>
                <w:sz w:val="19"/>
                <w:szCs w:val="19"/>
              </w:rPr>
              <w:t>承受高温、高压、高冲击力，</w:t>
            </w:r>
            <w:r>
              <w:rPr>
                <w:rFonts w:ascii="KaiTi" w:eastAsia="KaiTi" w:hAnsi="KaiTi" w:cs="KaiTi"/>
                <w:spacing w:val="11"/>
                <w:sz w:val="19"/>
                <w:szCs w:val="19"/>
              </w:rPr>
              <w:t xml:space="preserve"> </w:t>
            </w:r>
            <w:r>
              <w:rPr>
                <w:rFonts w:ascii="KaiTi" w:eastAsia="KaiTi" w:hAnsi="KaiTi" w:cs="KaiTi"/>
                <w:spacing w:val="12"/>
                <w:sz w:val="19"/>
                <w:szCs w:val="19"/>
              </w:rPr>
              <w:t>可用于工程机械、冶金、采</w:t>
            </w:r>
            <w:r>
              <w:rPr>
                <w:rFonts w:ascii="KaiTi" w:eastAsia="KaiTi" w:hAnsi="KaiTi" w:cs="KaiTi"/>
                <w:spacing w:val="2"/>
                <w:sz w:val="19"/>
                <w:szCs w:val="19"/>
              </w:rPr>
              <w:t xml:space="preserve">  </w:t>
            </w:r>
            <w:r>
              <w:rPr>
                <w:rFonts w:ascii="KaiTi" w:eastAsia="KaiTi" w:hAnsi="KaiTi" w:cs="KaiTi"/>
                <w:spacing w:val="12"/>
                <w:sz w:val="19"/>
                <w:szCs w:val="19"/>
              </w:rPr>
              <w:t>矿、石油开采、航空、智能</w:t>
            </w:r>
            <w:r>
              <w:rPr>
                <w:rFonts w:ascii="KaiTi" w:eastAsia="KaiTi" w:hAnsi="KaiTi" w:cs="KaiTi"/>
                <w:spacing w:val="3"/>
                <w:sz w:val="19"/>
                <w:szCs w:val="19"/>
              </w:rPr>
              <w:t xml:space="preserve">  </w:t>
            </w:r>
            <w:r>
              <w:rPr>
                <w:rFonts w:ascii="KaiTi" w:eastAsia="KaiTi" w:hAnsi="KaiTi" w:cs="KaiTi"/>
                <w:spacing w:val="11"/>
                <w:sz w:val="19"/>
                <w:szCs w:val="19"/>
              </w:rPr>
              <w:t>化机械等行业的液压系统。</w:t>
            </w:r>
          </w:p>
        </w:tc>
        <w:tc>
          <w:tcPr>
            <w:tcW w:w="2125" w:type="dxa"/>
            <w:tcBorders>
              <w:bottom w:val="single" w:sz="2" w:space="0" w:color="004098"/>
            </w:tcBorders>
            <w:shd w:val="clear" w:color="auto" w:fill="F2F2F2"/>
            <w:vAlign w:val="top"/>
          </w:tcPr>
          <w:p>
            <w:pPr>
              <w:spacing w:line="262" w:lineRule="auto"/>
              <w:rPr>
                <w:rFonts w:ascii="Arial"/>
                <w:sz w:val="21"/>
              </w:rPr>
            </w:pPr>
          </w:p>
          <w:p>
            <w:pPr>
              <w:spacing w:line="262" w:lineRule="auto"/>
              <w:rPr>
                <w:rFonts w:ascii="Arial"/>
                <w:sz w:val="21"/>
              </w:rPr>
            </w:pPr>
          </w:p>
          <w:p>
            <w:pPr>
              <w:spacing w:line="1072" w:lineRule="exact"/>
              <w:ind w:firstLine="242"/>
            </w:pPr>
            <w:r>
              <w:rPr>
                <w:position w:val="-21"/>
              </w:rPr>
              <w:drawing>
                <wp:inline distT="0" distB="0" distL="0" distR="0">
                  <wp:extent cx="1064410" cy="680777"/>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31"/>
                          <a:stretch>
                            <a:fillRect/>
                          </a:stretch>
                        </pic:blipFill>
                        <pic:spPr>
                          <a:xfrm>
                            <a:off x="0" y="0"/>
                            <a:ext cx="1064410" cy="680777"/>
                          </a:xfrm>
                          <a:prstGeom prst="rect">
                            <a:avLst/>
                          </a:prstGeom>
                        </pic:spPr>
                      </pic:pic>
                    </a:graphicData>
                  </a:graphic>
                </wp:inline>
              </w:drawing>
            </w:r>
          </w:p>
        </w:tc>
      </w:tr>
    </w:tbl>
    <w:p>
      <w:pPr>
        <w:pStyle w:val="BodyText"/>
        <w:spacing w:before="6" w:line="213" w:lineRule="auto"/>
        <w:ind w:left="2666"/>
        <w:rPr>
          <w:sz w:val="16"/>
          <w:szCs w:val="16"/>
        </w:rPr>
      </w:pPr>
      <w:r>
        <w:rPr>
          <w:i/>
          <w:iCs/>
          <w:color w:val="004098"/>
          <w:spacing w:val="-1"/>
          <w:sz w:val="16"/>
          <w:szCs w:val="16"/>
        </w:rPr>
        <w:t>资料来源：公司招股说明书，</w:t>
      </w:r>
      <w:r>
        <w:rPr>
          <w:color w:val="004098"/>
          <w:spacing w:val="-19"/>
          <w:sz w:val="16"/>
          <w:szCs w:val="16"/>
        </w:rPr>
        <w:t xml:space="preserve"> </w:t>
      </w:r>
      <w:r>
        <w:rPr>
          <w:i/>
          <w:iCs/>
          <w:color w:val="004098"/>
          <w:spacing w:val="-1"/>
          <w:sz w:val="16"/>
          <w:szCs w:val="16"/>
        </w:rPr>
        <w:t>国盛证券研究所</w:t>
      </w:r>
    </w:p>
    <w:p>
      <w:pPr>
        <w:spacing w:line="277" w:lineRule="auto"/>
        <w:rPr>
          <w:rFonts w:ascii="Arial"/>
          <w:sz w:val="21"/>
        </w:rPr>
      </w:pPr>
    </w:p>
    <w:p>
      <w:pPr>
        <w:pStyle w:val="BodyText"/>
        <w:spacing w:before="68" w:line="242" w:lineRule="auto"/>
        <w:ind w:left="2663" w:right="17" w:firstLine="17"/>
        <w:rPr>
          <w:sz w:val="21"/>
          <w:szCs w:val="21"/>
        </w:rPr>
      </w:pPr>
      <w:r>
        <w:rPr>
          <w:spacing w:val="-8"/>
          <w:sz w:val="21"/>
          <w:szCs w:val="21"/>
          <w14:textOutline w14:w="3831">
            <w14:solidFill>
              <w14:srgbClr w14:val="000000"/>
            </w14:solidFill>
            <w14:prstDash w14:val="solid"/>
            <w14:miter w14:lim="10"/>
          </w14:textOutline>
        </w:rPr>
        <w:t>营收稳健增长，</w:t>
      </w:r>
      <w:r>
        <w:rPr>
          <w:spacing w:val="65"/>
          <w:sz w:val="21"/>
          <w:szCs w:val="21"/>
        </w:rPr>
        <w:t xml:space="preserve"> </w:t>
      </w:r>
      <w:r>
        <w:rPr>
          <w:rFonts w:ascii="Tahoma" w:eastAsia="Tahoma" w:hAnsi="Tahoma" w:cs="Tahoma"/>
          <w:b/>
          <w:bCs/>
          <w:spacing w:val="-8"/>
          <w:sz w:val="21"/>
          <w:szCs w:val="21"/>
        </w:rPr>
        <w:t>2023</w:t>
      </w:r>
      <w:r>
        <w:rPr>
          <w:rFonts w:ascii="Tahoma" w:eastAsia="Tahoma" w:hAnsi="Tahoma" w:cs="Tahoma"/>
          <w:b/>
          <w:bCs/>
          <w:spacing w:val="19"/>
          <w:w w:val="101"/>
          <w:sz w:val="21"/>
          <w:szCs w:val="21"/>
        </w:rPr>
        <w:t xml:space="preserve"> </w:t>
      </w:r>
      <w:r>
        <w:rPr>
          <w:spacing w:val="-8"/>
          <w:sz w:val="21"/>
          <w:szCs w:val="21"/>
          <w14:textOutline w14:w="3831">
            <w14:solidFill>
              <w14:srgbClr w14:val="000000"/>
            </w14:solidFill>
            <w14:prstDash w14:val="solid"/>
            <w14:miter w14:lim="10"/>
          </w14:textOutline>
        </w:rPr>
        <w:t>年净利润回升。</w:t>
      </w:r>
      <w:r>
        <w:rPr>
          <w:spacing w:val="43"/>
          <w:sz w:val="21"/>
          <w:szCs w:val="21"/>
        </w:rPr>
        <w:t xml:space="preserve"> </w:t>
      </w:r>
      <w:r>
        <w:rPr>
          <w:spacing w:val="-8"/>
          <w:sz w:val="21"/>
          <w:szCs w:val="21"/>
        </w:rPr>
        <w:t>公司营业收入逐年稳步增长，</w:t>
      </w:r>
      <w:r>
        <w:rPr>
          <w:rFonts w:ascii="Tahoma" w:eastAsia="Tahoma" w:hAnsi="Tahoma" w:cs="Tahoma"/>
          <w:spacing w:val="-8"/>
          <w:sz w:val="21"/>
          <w:szCs w:val="21"/>
        </w:rPr>
        <w:t>2018-2022</w:t>
      </w:r>
      <w:r>
        <w:rPr>
          <w:rFonts w:ascii="Tahoma" w:eastAsia="Tahoma" w:hAnsi="Tahoma" w:cs="Tahoma"/>
          <w:spacing w:val="18"/>
          <w:sz w:val="21"/>
          <w:szCs w:val="21"/>
        </w:rPr>
        <w:t xml:space="preserve"> </w:t>
      </w:r>
      <w:r>
        <w:rPr>
          <w:spacing w:val="-9"/>
          <w:sz w:val="21"/>
          <w:szCs w:val="21"/>
        </w:rPr>
        <w:t>年营业</w:t>
      </w:r>
      <w:r>
        <w:rPr>
          <w:spacing w:val="-9"/>
          <w:sz w:val="21"/>
          <w:szCs w:val="21"/>
        </w:rPr>
        <w:t xml:space="preserve"> </w:t>
      </w:r>
      <w:r>
        <w:rPr>
          <w:spacing w:val="-4"/>
          <w:sz w:val="21"/>
          <w:szCs w:val="21"/>
        </w:rPr>
        <w:t>收入</w:t>
      </w:r>
      <w:r>
        <w:rPr>
          <w:spacing w:val="-24"/>
          <w:sz w:val="21"/>
          <w:szCs w:val="21"/>
        </w:rPr>
        <w:t xml:space="preserve"> </w:t>
      </w:r>
      <w:r>
        <w:rPr>
          <w:rFonts w:ascii="Tahoma" w:eastAsia="Tahoma" w:hAnsi="Tahoma" w:cs="Tahoma"/>
          <w:spacing w:val="-4"/>
          <w:sz w:val="21"/>
          <w:szCs w:val="21"/>
        </w:rPr>
        <w:t>CAGR</w:t>
      </w:r>
      <w:r>
        <w:rPr>
          <w:rFonts w:ascii="Tahoma" w:eastAsia="Tahoma" w:hAnsi="Tahoma" w:cs="Tahoma"/>
          <w:spacing w:val="21"/>
          <w:sz w:val="21"/>
          <w:szCs w:val="21"/>
        </w:rPr>
        <w:t xml:space="preserve"> </w:t>
      </w:r>
      <w:r>
        <w:rPr>
          <w:spacing w:val="-4"/>
          <w:sz w:val="21"/>
          <w:szCs w:val="21"/>
        </w:rPr>
        <w:t>为</w:t>
      </w:r>
      <w:r>
        <w:rPr>
          <w:spacing w:val="-4"/>
          <w:sz w:val="21"/>
          <w:szCs w:val="21"/>
        </w:rPr>
        <w:t xml:space="preserve"> </w:t>
      </w:r>
      <w:r>
        <w:rPr>
          <w:rFonts w:ascii="Tahoma" w:eastAsia="Tahoma" w:hAnsi="Tahoma" w:cs="Tahoma"/>
          <w:spacing w:val="-4"/>
          <w:sz w:val="21"/>
          <w:szCs w:val="21"/>
        </w:rPr>
        <w:t>20.91%</w:t>
      </w:r>
      <w:r>
        <w:rPr>
          <w:spacing w:val="-4"/>
          <w:sz w:val="21"/>
          <w:szCs w:val="21"/>
        </w:rPr>
        <w:t>，其中，</w:t>
      </w:r>
      <w:r>
        <w:rPr>
          <w:spacing w:val="-4"/>
          <w:sz w:val="21"/>
          <w:szCs w:val="21"/>
        </w:rPr>
        <w:t xml:space="preserve"> </w:t>
      </w:r>
      <w:r>
        <w:rPr>
          <w:rFonts w:ascii="Tahoma" w:eastAsia="Tahoma" w:hAnsi="Tahoma" w:cs="Tahoma"/>
          <w:spacing w:val="-4"/>
          <w:sz w:val="21"/>
          <w:szCs w:val="21"/>
        </w:rPr>
        <w:t xml:space="preserve">2021 </w:t>
      </w:r>
      <w:r>
        <w:rPr>
          <w:spacing w:val="-4"/>
          <w:sz w:val="21"/>
          <w:szCs w:val="21"/>
        </w:rPr>
        <w:t>年营业收入增幅较大主要系胜通钢帘线并表所致。</w:t>
      </w:r>
      <w:r>
        <w:rPr>
          <w:sz w:val="21"/>
          <w:szCs w:val="21"/>
        </w:rPr>
        <w:t xml:space="preserve"> </w:t>
      </w:r>
      <w:r>
        <w:rPr>
          <w:rFonts w:ascii="Tahoma" w:eastAsia="Tahoma" w:hAnsi="Tahoma" w:cs="Tahoma"/>
          <w:spacing w:val="-1"/>
          <w:sz w:val="21"/>
          <w:szCs w:val="21"/>
        </w:rPr>
        <w:t xml:space="preserve">2023 </w:t>
      </w:r>
      <w:r>
        <w:rPr>
          <w:spacing w:val="-1"/>
          <w:sz w:val="21"/>
          <w:szCs w:val="21"/>
        </w:rPr>
        <w:t>年前三季度营业收入为</w:t>
      </w:r>
      <w:r>
        <w:rPr>
          <w:spacing w:val="-44"/>
          <w:sz w:val="21"/>
          <w:szCs w:val="21"/>
        </w:rPr>
        <w:t xml:space="preserve"> </w:t>
      </w:r>
      <w:r>
        <w:rPr>
          <w:rFonts w:ascii="Tahoma" w:eastAsia="Tahoma" w:hAnsi="Tahoma" w:cs="Tahoma"/>
          <w:spacing w:val="-1"/>
          <w:sz w:val="21"/>
          <w:szCs w:val="21"/>
        </w:rPr>
        <w:t xml:space="preserve">41.72 </w:t>
      </w:r>
      <w:r>
        <w:rPr>
          <w:spacing w:val="-1"/>
          <w:sz w:val="21"/>
          <w:szCs w:val="21"/>
        </w:rPr>
        <w:t>亿元，同比增长</w:t>
      </w:r>
      <w:r>
        <w:rPr>
          <w:spacing w:val="-44"/>
          <w:sz w:val="21"/>
          <w:szCs w:val="21"/>
        </w:rPr>
        <w:t xml:space="preserve"> </w:t>
      </w:r>
      <w:r>
        <w:rPr>
          <w:rFonts w:ascii="Tahoma" w:eastAsia="Tahoma" w:hAnsi="Tahoma" w:cs="Tahoma"/>
          <w:spacing w:val="-1"/>
          <w:sz w:val="21"/>
          <w:szCs w:val="21"/>
        </w:rPr>
        <w:t>6.91%</w:t>
      </w:r>
      <w:r>
        <w:rPr>
          <w:spacing w:val="-1"/>
          <w:sz w:val="21"/>
          <w:szCs w:val="21"/>
        </w:rPr>
        <w:t>。</w:t>
      </w:r>
      <w:r>
        <w:rPr>
          <w:spacing w:val="-1"/>
          <w:sz w:val="21"/>
          <w:szCs w:val="21"/>
          <w14:textOutline w14:w="3831">
            <w14:solidFill>
              <w14:srgbClr w14:val="000000"/>
            </w14:solidFill>
            <w14:prstDash w14:val="solid"/>
            <w14:miter w14:lim="10"/>
          </w14:textOutline>
        </w:rPr>
        <w:t>净利润方面</w:t>
      </w:r>
      <w:r>
        <w:rPr>
          <w:spacing w:val="-1"/>
          <w:sz w:val="21"/>
          <w:szCs w:val="21"/>
        </w:rPr>
        <w:t>，</w:t>
      </w:r>
      <w:r>
        <w:rPr>
          <w:rFonts w:ascii="Tahoma" w:eastAsia="Tahoma" w:hAnsi="Tahoma" w:cs="Tahoma"/>
          <w:spacing w:val="-1"/>
          <w:sz w:val="21"/>
          <w:szCs w:val="21"/>
        </w:rPr>
        <w:t xml:space="preserve">2022 </w:t>
      </w:r>
      <w:r>
        <w:rPr>
          <w:spacing w:val="-1"/>
          <w:sz w:val="21"/>
          <w:szCs w:val="21"/>
        </w:rPr>
        <w:t>年橡胶</w:t>
      </w:r>
      <w:r>
        <w:rPr>
          <w:sz w:val="21"/>
          <w:szCs w:val="21"/>
        </w:rPr>
        <w:t xml:space="preserve"> </w:t>
      </w:r>
      <w:r>
        <w:rPr>
          <w:sz w:val="21"/>
          <w:szCs w:val="21"/>
        </w:rPr>
        <w:t>骨架行业受经济下行、地缘政治冲突、物流不畅、原材料价格波动大及</w:t>
      </w:r>
      <w:r>
        <w:rPr>
          <w:spacing w:val="-1"/>
          <w:sz w:val="21"/>
          <w:szCs w:val="21"/>
        </w:rPr>
        <w:t>能源价格上涨等</w:t>
      </w:r>
      <w:r>
        <w:rPr>
          <w:spacing w:val="-1"/>
          <w:sz w:val="21"/>
          <w:szCs w:val="21"/>
        </w:rPr>
        <w:t xml:space="preserve"> </w:t>
      </w:r>
      <w:r>
        <w:rPr>
          <w:spacing w:val="-6"/>
          <w:sz w:val="21"/>
          <w:szCs w:val="21"/>
        </w:rPr>
        <w:t>诸多不利因素冲击，市场需求疲弱，行业整体产能利用率不高，导致公司出现</w:t>
      </w:r>
      <w:r>
        <w:rPr>
          <w:spacing w:val="-7"/>
          <w:sz w:val="21"/>
          <w:szCs w:val="21"/>
        </w:rPr>
        <w:t>首次亏损。</w:t>
      </w:r>
      <w:r>
        <w:rPr>
          <w:sz w:val="21"/>
          <w:szCs w:val="21"/>
        </w:rPr>
        <w:t xml:space="preserve">  </w:t>
      </w:r>
      <w:r>
        <w:rPr>
          <w:rFonts w:ascii="Tahoma" w:eastAsia="Tahoma" w:hAnsi="Tahoma" w:cs="Tahoma"/>
          <w:spacing w:val="-3"/>
          <w:sz w:val="21"/>
          <w:szCs w:val="21"/>
        </w:rPr>
        <w:t xml:space="preserve">2023 </w:t>
      </w:r>
      <w:r>
        <w:rPr>
          <w:spacing w:val="-3"/>
          <w:sz w:val="21"/>
          <w:szCs w:val="21"/>
        </w:rPr>
        <w:t>年以来，</w:t>
      </w:r>
      <w:r>
        <w:rPr>
          <w:spacing w:val="-49"/>
          <w:sz w:val="21"/>
          <w:szCs w:val="21"/>
        </w:rPr>
        <w:t xml:space="preserve"> </w:t>
      </w:r>
      <w:r>
        <w:rPr>
          <w:spacing w:val="-3"/>
          <w:sz w:val="21"/>
          <w:szCs w:val="21"/>
        </w:rPr>
        <w:t>随着轮胎上下游产业链</w:t>
      </w:r>
      <w:r>
        <w:rPr>
          <w:spacing w:val="-4"/>
          <w:sz w:val="21"/>
          <w:szCs w:val="21"/>
        </w:rPr>
        <w:t>回暖，主要原材料盘条采购价格和部分能源价格回</w:t>
      </w:r>
      <w:r>
        <w:rPr>
          <w:sz w:val="21"/>
          <w:szCs w:val="21"/>
        </w:rPr>
        <w:t xml:space="preserve"> </w:t>
      </w:r>
      <w:r>
        <w:rPr>
          <w:spacing w:val="-2"/>
          <w:sz w:val="21"/>
          <w:szCs w:val="21"/>
        </w:rPr>
        <w:t>落以及胜通钢帘线产能逐步恢复，公司净利润实现回升，</w:t>
      </w:r>
      <w:r>
        <w:rPr>
          <w:rFonts w:ascii="Tahoma" w:eastAsia="Tahoma" w:hAnsi="Tahoma" w:cs="Tahoma"/>
          <w:spacing w:val="-2"/>
          <w:sz w:val="21"/>
          <w:szCs w:val="21"/>
        </w:rPr>
        <w:t xml:space="preserve">2023 </w:t>
      </w:r>
      <w:r>
        <w:rPr>
          <w:spacing w:val="-2"/>
          <w:sz w:val="21"/>
          <w:szCs w:val="21"/>
        </w:rPr>
        <w:t>年前三季</w:t>
      </w:r>
      <w:r>
        <w:rPr>
          <w:spacing w:val="-3"/>
          <w:sz w:val="21"/>
          <w:szCs w:val="21"/>
        </w:rPr>
        <w:t>度归母净利润为</w:t>
      </w:r>
      <w:r>
        <w:rPr>
          <w:sz w:val="21"/>
          <w:szCs w:val="21"/>
        </w:rPr>
        <w:t xml:space="preserve"> </w:t>
      </w:r>
      <w:r>
        <w:rPr>
          <w:rFonts w:ascii="Tahoma" w:eastAsia="Tahoma" w:hAnsi="Tahoma" w:cs="Tahoma"/>
          <w:spacing w:val="-2"/>
          <w:sz w:val="21"/>
          <w:szCs w:val="21"/>
        </w:rPr>
        <w:t>1.05</w:t>
      </w:r>
      <w:r>
        <w:rPr>
          <w:rFonts w:ascii="Tahoma" w:eastAsia="Tahoma" w:hAnsi="Tahoma" w:cs="Tahoma"/>
          <w:spacing w:val="-6"/>
          <w:sz w:val="21"/>
          <w:szCs w:val="21"/>
        </w:rPr>
        <w:t xml:space="preserve"> </w:t>
      </w:r>
      <w:r>
        <w:rPr>
          <w:spacing w:val="-2"/>
          <w:sz w:val="21"/>
          <w:szCs w:val="21"/>
        </w:rPr>
        <w:t>亿元，同比增长</w:t>
      </w:r>
      <w:r>
        <w:rPr>
          <w:spacing w:val="-28"/>
          <w:sz w:val="21"/>
          <w:szCs w:val="21"/>
        </w:rPr>
        <w:t xml:space="preserve"> </w:t>
      </w:r>
      <w:r>
        <w:rPr>
          <w:rFonts w:ascii="Tahoma" w:eastAsia="Tahoma" w:hAnsi="Tahoma" w:cs="Tahoma"/>
          <w:spacing w:val="-2"/>
          <w:sz w:val="21"/>
          <w:szCs w:val="21"/>
        </w:rPr>
        <w:t>162.73%</w:t>
      </w:r>
      <w:r>
        <w:rPr>
          <w:spacing w:val="-2"/>
          <w:sz w:val="21"/>
          <w:szCs w:val="21"/>
        </w:rPr>
        <w:t>。</w:t>
      </w:r>
    </w:p>
    <w:p>
      <w:pPr>
        <w:spacing w:before="13"/>
      </w:pPr>
    </w:p>
    <w:p>
      <w:pPr>
        <w:sectPr>
          <w:headerReference w:type="default" r:id="rId32"/>
          <w:footerReference w:type="default" r:id="rId33"/>
          <w:pgSz w:w="11907" w:h="16839"/>
          <w:pgMar w:top="888" w:right="595" w:bottom="1097" w:left="571" w:header="370" w:footer="804" w:gutter="0"/>
          <w:pgNumType w:start="13"/>
          <w:cols w:num="1" w:space="708" w:equalWidth="0">
            <w:col w:w="10740" w:space="0"/>
          </w:cols>
        </w:sectPr>
      </w:pPr>
    </w:p>
    <w:p>
      <w:pPr>
        <w:pStyle w:val="BodyText"/>
        <w:spacing w:before="107" w:line="218" w:lineRule="auto"/>
        <w:ind w:left="123"/>
        <w:rPr>
          <w:sz w:val="16"/>
          <w:szCs w:val="16"/>
        </w:rPr>
      </w:pPr>
      <w:r>
        <w:rPr>
          <w:i/>
          <w:iCs/>
          <w:color w:val="004098"/>
          <w:spacing w:val="3"/>
          <w:sz w:val="16"/>
          <w:szCs w:val="16"/>
        </w:rPr>
        <w:t>图表</w:t>
      </w:r>
      <w:r>
        <w:rPr>
          <w:rFonts w:ascii="Tahoma" w:eastAsia="Tahoma" w:hAnsi="Tahoma" w:cs="Tahoma"/>
          <w:color w:val="004098"/>
          <w:spacing w:val="3"/>
          <w:sz w:val="16"/>
          <w:szCs w:val="16"/>
        </w:rPr>
        <w:t>3</w:t>
      </w:r>
      <w:r>
        <w:rPr>
          <w:i/>
          <w:iCs/>
          <w:color w:val="004098"/>
          <w:spacing w:val="3"/>
          <w:sz w:val="16"/>
          <w:szCs w:val="16"/>
        </w:rPr>
        <w:t>：公司营业收入及其增速（单位：亿元）</w:t>
      </w:r>
    </w:p>
    <w:tbl>
      <w:tblPr>
        <w:tblStyle w:val="TableNormal3"/>
        <w:tblW w:w="4370" w:type="dxa"/>
        <w:tblInd w:w="317" w:type="dxa"/>
        <w:tblBorders>
          <w:top w:val="nil"/>
          <w:left w:val="nil"/>
          <w:bottom w:val="nil"/>
          <w:right w:val="nil"/>
          <w:insideH w:val="nil"/>
          <w:insideV w:val="nil"/>
        </w:tblBorders>
        <w:tblLayout w:type="fixed"/>
      </w:tblPr>
      <w:tblGrid>
        <w:gridCol w:w="214"/>
        <w:gridCol w:w="3803"/>
        <w:gridCol w:w="353"/>
      </w:tblGrid>
      <w:tr>
        <w:tblPrEx>
          <w:tblW w:w="4370" w:type="dxa"/>
          <w:tblInd w:w="317" w:type="dxa"/>
          <w:tblBorders>
            <w:top w:val="nil"/>
            <w:left w:val="nil"/>
            <w:bottom w:val="nil"/>
            <w:right w:val="nil"/>
            <w:insideH w:val="nil"/>
            <w:insideV w:val="nil"/>
          </w:tblBorders>
          <w:tblLayout w:type="fixed"/>
        </w:tblPrEx>
        <w:trPr>
          <w:trHeight w:val="2709"/>
        </w:trPr>
        <w:tc>
          <w:tcPr>
            <w:tcW w:w="214" w:type="dxa"/>
            <w:vAlign w:val="top"/>
          </w:tcPr>
          <w:p>
            <w:pPr>
              <w:pStyle w:val="TableText"/>
              <w:spacing w:before="232" w:line="200" w:lineRule="auto"/>
              <w:ind w:left="3"/>
              <w:rPr>
                <w:sz w:val="13"/>
                <w:szCs w:val="13"/>
              </w:rPr>
            </w:pPr>
            <w:r>
              <w:rPr>
                <w:spacing w:val="2"/>
                <w:sz w:val="13"/>
                <w:szCs w:val="13"/>
              </w:rPr>
              <w:t>60</w:t>
            </w:r>
          </w:p>
          <w:p>
            <w:pPr>
              <w:pStyle w:val="TableText"/>
              <w:spacing w:before="159" w:line="199" w:lineRule="auto"/>
              <w:ind w:left="5"/>
              <w:rPr>
                <w:sz w:val="13"/>
                <w:szCs w:val="13"/>
              </w:rPr>
            </w:pPr>
            <w:r>
              <w:rPr>
                <w:spacing w:val="1"/>
                <w:sz w:val="13"/>
                <w:szCs w:val="13"/>
              </w:rPr>
              <w:t>50</w:t>
            </w:r>
          </w:p>
          <w:p>
            <w:pPr>
              <w:pStyle w:val="TableText"/>
              <w:spacing w:before="159" w:line="199" w:lineRule="auto"/>
              <w:rPr>
                <w:sz w:val="13"/>
                <w:szCs w:val="13"/>
              </w:rPr>
            </w:pPr>
            <w:r>
              <w:rPr>
                <w:spacing w:val="4"/>
                <w:sz w:val="13"/>
                <w:szCs w:val="13"/>
              </w:rPr>
              <w:t>40</w:t>
            </w:r>
          </w:p>
          <w:p>
            <w:pPr>
              <w:pStyle w:val="TableText"/>
              <w:spacing w:before="158" w:line="199" w:lineRule="auto"/>
              <w:ind w:left="3"/>
              <w:rPr>
                <w:sz w:val="13"/>
                <w:szCs w:val="13"/>
              </w:rPr>
            </w:pPr>
            <w:r>
              <w:rPr>
                <w:spacing w:val="2"/>
                <w:sz w:val="13"/>
                <w:szCs w:val="13"/>
              </w:rPr>
              <w:t>30</w:t>
            </w:r>
          </w:p>
          <w:p>
            <w:pPr>
              <w:pStyle w:val="TableText"/>
              <w:spacing w:before="159" w:line="199" w:lineRule="auto"/>
              <w:ind w:left="4"/>
              <w:rPr>
                <w:sz w:val="13"/>
                <w:szCs w:val="13"/>
              </w:rPr>
            </w:pPr>
            <w:r>
              <w:rPr>
                <w:spacing w:val="1"/>
                <w:sz w:val="13"/>
                <w:szCs w:val="13"/>
              </w:rPr>
              <w:t>20</w:t>
            </w:r>
          </w:p>
          <w:p>
            <w:pPr>
              <w:pStyle w:val="TableText"/>
              <w:spacing w:before="159" w:line="199" w:lineRule="auto"/>
              <w:ind w:left="12"/>
              <w:rPr>
                <w:sz w:val="13"/>
                <w:szCs w:val="13"/>
              </w:rPr>
            </w:pPr>
            <w:r>
              <w:rPr>
                <w:spacing w:val="-2"/>
                <w:sz w:val="13"/>
                <w:szCs w:val="13"/>
              </w:rPr>
              <w:t>10</w:t>
            </w:r>
          </w:p>
          <w:p>
            <w:pPr>
              <w:pStyle w:val="TableText"/>
              <w:spacing w:before="159" w:line="199" w:lineRule="auto"/>
              <w:ind w:left="79"/>
              <w:rPr>
                <w:sz w:val="13"/>
                <w:szCs w:val="13"/>
              </w:rPr>
            </w:pPr>
            <w:r>
              <w:rPr>
                <w:sz w:val="13"/>
                <w:szCs w:val="13"/>
              </w:rPr>
              <w:t>0</w:t>
            </w:r>
          </w:p>
        </w:tc>
        <w:tc>
          <w:tcPr>
            <w:tcW w:w="3803" w:type="dxa"/>
            <w:vAlign w:val="top"/>
          </w:tcPr>
          <w:p>
            <w:pPr>
              <w:pStyle w:val="TableText"/>
              <w:spacing w:line="232" w:lineRule="auto"/>
              <w:ind w:left="1121"/>
              <w:rPr>
                <w:sz w:val="13"/>
                <w:szCs w:val="13"/>
              </w:rPr>
            </w:pPr>
            <w:r>
              <w:drawing>
                <wp:anchor distT="0" distB="0" distL="0" distR="0" simplePos="0" relativeHeight="251669504" behindDoc="0" locked="0" layoutInCell="1" allowOverlap="1">
                  <wp:simplePos x="0" y="0"/>
                  <wp:positionH relativeFrom="rightMargin">
                    <wp:posOffset>-2330236</wp:posOffset>
                  </wp:positionH>
                  <wp:positionV relativeFrom="topMargin">
                    <wp:posOffset>1369550</wp:posOffset>
                  </wp:positionV>
                  <wp:extent cx="167754" cy="170688"/>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34"/>
                          <a:stretch>
                            <a:fillRect/>
                          </a:stretch>
                        </pic:blipFill>
                        <pic:spPr>
                          <a:xfrm>
                            <a:off x="0" y="0"/>
                            <a:ext cx="167754" cy="170688"/>
                          </a:xfrm>
                          <a:prstGeom prst="rect">
                            <a:avLst/>
                          </a:prstGeom>
                        </pic:spPr>
                      </pic:pic>
                    </a:graphicData>
                  </a:graphic>
                </wp:anchor>
              </w:drawing>
            </w:r>
            <w:r>
              <w:rPr>
                <w:rFonts w:ascii="KaiTi" w:eastAsia="KaiTi" w:hAnsi="KaiTi" w:cs="KaiTi"/>
                <w:sz w:val="13"/>
                <w:szCs w:val="13"/>
              </w:rPr>
              <w:drawing>
                <wp:inline distT="0" distB="0" distL="0" distR="0">
                  <wp:extent cx="243840" cy="48291"/>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35"/>
                          <a:stretch>
                            <a:fillRect/>
                          </a:stretch>
                        </pic:blipFill>
                        <pic:spPr>
                          <a:xfrm>
                            <a:off x="0" y="0"/>
                            <a:ext cx="243840" cy="48291"/>
                          </a:xfrm>
                          <a:prstGeom prst="rect">
                            <a:avLst/>
                          </a:prstGeom>
                        </pic:spPr>
                      </pic:pic>
                    </a:graphicData>
                  </a:graphic>
                </wp:inline>
              </w:drawing>
            </w:r>
            <w:r>
              <w:rPr>
                <w:rFonts w:ascii="KaiTi" w:eastAsia="KaiTi" w:hAnsi="KaiTi" w:cs="KaiTi"/>
                <w:spacing w:val="-9"/>
                <w:sz w:val="13"/>
                <w:szCs w:val="13"/>
              </w:rPr>
              <w:t xml:space="preserve"> </w:t>
            </w:r>
            <w:r>
              <w:rPr>
                <w:rFonts w:ascii="KaiTi" w:eastAsia="KaiTi" w:hAnsi="KaiTi" w:cs="KaiTi"/>
                <w:spacing w:val="9"/>
                <w:sz w:val="13"/>
                <w:szCs w:val="13"/>
              </w:rPr>
              <w:t>营业收入</w:t>
            </w:r>
            <w:r>
              <w:rPr>
                <w:rFonts w:ascii="KaiTi" w:eastAsia="KaiTi" w:hAnsi="KaiTi" w:cs="KaiTi"/>
                <w:spacing w:val="10"/>
                <w:sz w:val="13"/>
                <w:szCs w:val="13"/>
              </w:rPr>
              <w:t xml:space="preserve">  </w:t>
            </w:r>
            <w:r>
              <w:rPr>
                <w:rFonts w:ascii="KaiTi" w:eastAsia="KaiTi" w:hAnsi="KaiTi" w:cs="KaiTi"/>
                <w:strike/>
                <w:spacing w:val="6"/>
                <w:sz w:val="13"/>
                <w:szCs w:val="13"/>
              </w:rPr>
              <w:t xml:space="preserve">      </w:t>
            </w:r>
            <w:r>
              <w:rPr>
                <w:rFonts w:ascii="KaiTi" w:eastAsia="KaiTi" w:hAnsi="KaiTi" w:cs="KaiTi"/>
                <w:spacing w:val="-42"/>
                <w:sz w:val="13"/>
                <w:szCs w:val="13"/>
              </w:rPr>
              <w:t xml:space="preserve"> </w:t>
            </w:r>
            <w:r>
              <w:rPr>
                <w:sz w:val="13"/>
                <w:szCs w:val="13"/>
              </w:rPr>
              <w:t>yoy</w:t>
            </w:r>
          </w:p>
          <w:p>
            <w:pPr>
              <w:spacing w:before="121" w:line="1740" w:lineRule="exact"/>
              <w:ind w:firstLine="64"/>
            </w:pPr>
            <w:r>
              <w:rPr>
                <w:position w:val="-34"/>
              </w:rPr>
              <w:pict>
                <v:group id="_x0000_i1037" style="width:183.65pt;height:87pt;mso-position-horizontal-relative:char;mso-position-vertical-relative:line" coordorigin="0,0" coordsize="3672,1740"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8" type="#_x0000_t75" style="width:3247;height:1646;left:212;position:absolute;top:91" filled="f" stroked="f">
                    <v:imagedata r:id="rId36" o:title=""/>
                  </v:shape>
                  <v:shape id="_x0000_s1039" type="#_x0000_t202" style="width:3712;height:1780;left:-20;position:absolute;top:-20" filled="f" stroked="f">
                    <o:lock v:ext="edit" aspectratio="f"/>
                    <v:textbox inset="0,0,0,0">
                      <w:txbxContent>
                        <w:p>
                          <w:pPr>
                            <w:spacing w:line="20" w:lineRule="exact"/>
                          </w:pPr>
                        </w:p>
                        <w:tbl>
                          <w:tblPr>
                            <w:tblStyle w:val="TableNormal3"/>
                            <w:tblW w:w="3667" w:type="dxa"/>
                            <w:tblInd w:w="22" w:type="dxa"/>
                            <w:tblBorders>
                              <w:top w:val="single" w:sz="2" w:space="0" w:color="000000"/>
                              <w:left w:val="single" w:sz="2" w:space="0" w:color="000000"/>
                              <w:bottom w:val="single" w:sz="2" w:space="0" w:color="000000"/>
                              <w:right w:val="single" w:sz="2" w:space="0" w:color="000000"/>
                            </w:tblBorders>
                            <w:tblLayout w:type="fixed"/>
                          </w:tblPr>
                          <w:tblGrid>
                            <w:gridCol w:w="3667"/>
                          </w:tblGrid>
                          <w:tr>
                            <w:tblPrEx>
                              <w:tblW w:w="3667"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1730"/>
                            </w:trPr>
                            <w:tc>
                              <w:tcPr>
                                <w:tcW w:w="3667" w:type="dxa"/>
                                <w:vAlign w:val="top"/>
                              </w:tcPr>
                              <w:p>
                                <w:pPr>
                                  <w:rPr>
                                    <w:rFonts w:ascii="Arial"/>
                                    <w:sz w:val="21"/>
                                  </w:rPr>
                                </w:pPr>
                              </w:p>
                            </w:tc>
                          </w:tr>
                        </w:tbl>
                        <w:p>
                          <w:pPr>
                            <w:rPr>
                              <w:rFonts w:ascii="Arial"/>
                              <w:sz w:val="21"/>
                            </w:rPr>
                          </w:pPr>
                        </w:p>
                      </w:txbxContent>
                    </v:textbox>
                  </v:shape>
                  <v:rect id="_x0000_s1040" style="width:46;height:5;left:3623;position:absolute;top:1486" filled="t" fillcolor="black" stroked="f"/>
                  <v:rect id="_x0000_s1041" style="width:46;height:5;left:3623;position:absolute;top:1239" filled="t" fillcolor="black" stroked="f"/>
                  <v:rect id="_x0000_s1042" style="width:46;height:5;left:3623;position:absolute;top:248" filled="t" fillcolor="black" stroked="f"/>
                  <v:rect id="_x0000_s1043" style="width:46;height:5;left:3623;position:absolute;top:495" filled="t" fillcolor="black" stroked="f"/>
                  <v:rect id="_x0000_s1044" style="width:46;height:5;left:3623;position:absolute;top:742" filled="t" fillcolor="black" stroked="f"/>
                  <v:rect id="_x0000_s1045" style="width:46;height:5;left:3623;position:absolute;top:992" filled="t" fillcolor="black" stroked="f"/>
                  <v:rect id="_x0000_s1046" style="width:46;height:5;left:2;position:absolute;top:1157" filled="t" fillcolor="black" stroked="f"/>
                  <v:rect id="_x0000_s1047" style="width:46;height:5;left:2;position:absolute;top:867" filled="t" fillcolor="black" stroked="f"/>
                  <v:rect id="_x0000_s1048" style="width:46;height:5;left:2;position:absolute;top:1445" filled="t" fillcolor="black" stroked="f"/>
                  <v:rect id="_x0000_s1049" style="width:46;height:5;left:2;position:absolute;top:288" filled="t" fillcolor="black" stroked="f"/>
                  <v:rect id="_x0000_s1050" style="width:46;height:5;left:2;position:absolute;top:579" filled="t" fillcolor="black" stroked="f"/>
                  <v:rect id="_x0000_s1051" style="width:5;height:46;left:2444;position:absolute;top:1690" filled="t" fillcolor="black" stroked="f"/>
                  <v:rect id="_x0000_s1052" style="width:5;height:46;left:3056;position:absolute;top:1690" filled="t" fillcolor="black" stroked="f"/>
                  <v:rect id="_x0000_s1053" style="width:5;height:46;left:610;position:absolute;top:1690" filled="t" fillcolor="black" stroked="f"/>
                  <v:rect id="_x0000_s1054" style="width:5;height:46;left:1222;position:absolute;top:1690" filled="t" fillcolor="black" stroked="f"/>
                  <v:rect id="_x0000_s1055" style="width:5;height:46;left:1834;position:absolute;top:1690" filled="t" fillcolor="black" stroked="f"/>
                  <w10:wrap type="none"/>
                </v:group>
              </w:pict>
            </w:r>
          </w:p>
          <w:p>
            <w:pPr>
              <w:spacing w:before="132" w:line="541" w:lineRule="exact"/>
              <w:ind w:firstLine="744"/>
            </w:pPr>
            <w:r>
              <w:rPr>
                <w:position w:val="-10"/>
              </w:rPr>
              <w:drawing>
                <wp:inline distT="0" distB="0" distL="0" distR="0">
                  <wp:extent cx="1718170" cy="343933"/>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37"/>
                          <a:stretch>
                            <a:fillRect/>
                          </a:stretch>
                        </pic:blipFill>
                        <pic:spPr>
                          <a:xfrm>
                            <a:off x="0" y="0"/>
                            <a:ext cx="1718170" cy="343933"/>
                          </a:xfrm>
                          <a:prstGeom prst="rect">
                            <a:avLst/>
                          </a:prstGeom>
                        </pic:spPr>
                      </pic:pic>
                    </a:graphicData>
                  </a:graphic>
                </wp:inline>
              </w:drawing>
            </w:r>
          </w:p>
        </w:tc>
        <w:tc>
          <w:tcPr>
            <w:tcW w:w="353" w:type="dxa"/>
            <w:vAlign w:val="top"/>
          </w:tcPr>
          <w:p>
            <w:pPr>
              <w:pStyle w:val="TableText"/>
              <w:spacing w:before="234" w:line="379" w:lineRule="auto"/>
              <w:ind w:left="66" w:firstLine="3"/>
              <w:jc w:val="both"/>
              <w:rPr>
                <w:sz w:val="13"/>
                <w:szCs w:val="13"/>
              </w:rPr>
            </w:pPr>
            <w:r>
              <w:rPr>
                <w:spacing w:val="4"/>
                <w:sz w:val="13"/>
                <w:szCs w:val="13"/>
              </w:rPr>
              <w:t>70%</w:t>
            </w:r>
            <w:r>
              <w:rPr>
                <w:sz w:val="13"/>
                <w:szCs w:val="13"/>
              </w:rPr>
              <w:t xml:space="preserve"> </w:t>
            </w:r>
            <w:r>
              <w:rPr>
                <w:spacing w:val="5"/>
                <w:sz w:val="13"/>
                <w:szCs w:val="13"/>
              </w:rPr>
              <w:t>60%</w:t>
            </w:r>
            <w:r>
              <w:rPr>
                <w:spacing w:val="1"/>
                <w:sz w:val="13"/>
                <w:szCs w:val="13"/>
              </w:rPr>
              <w:t xml:space="preserve"> </w:t>
            </w:r>
            <w:r>
              <w:rPr>
                <w:spacing w:val="5"/>
                <w:sz w:val="13"/>
                <w:szCs w:val="13"/>
              </w:rPr>
              <w:t>50%</w:t>
            </w:r>
            <w:r>
              <w:rPr>
                <w:spacing w:val="1"/>
                <w:sz w:val="13"/>
                <w:szCs w:val="13"/>
              </w:rPr>
              <w:t xml:space="preserve"> </w:t>
            </w:r>
            <w:r>
              <w:rPr>
                <w:spacing w:val="5"/>
                <w:sz w:val="13"/>
                <w:szCs w:val="13"/>
              </w:rPr>
              <w:t>40%</w:t>
            </w:r>
            <w:r>
              <w:rPr>
                <w:spacing w:val="1"/>
                <w:sz w:val="13"/>
                <w:szCs w:val="13"/>
              </w:rPr>
              <w:t xml:space="preserve"> </w:t>
            </w:r>
            <w:r>
              <w:rPr>
                <w:spacing w:val="5"/>
                <w:sz w:val="13"/>
                <w:szCs w:val="13"/>
              </w:rPr>
              <w:t>30%</w:t>
            </w:r>
            <w:r>
              <w:rPr>
                <w:spacing w:val="1"/>
                <w:sz w:val="13"/>
                <w:szCs w:val="13"/>
              </w:rPr>
              <w:t xml:space="preserve"> </w:t>
            </w:r>
            <w:r>
              <w:rPr>
                <w:spacing w:val="5"/>
                <w:sz w:val="13"/>
                <w:szCs w:val="13"/>
              </w:rPr>
              <w:t>20%</w:t>
            </w:r>
            <w:r>
              <w:rPr>
                <w:spacing w:val="1"/>
                <w:sz w:val="13"/>
                <w:szCs w:val="13"/>
              </w:rPr>
              <w:t xml:space="preserve"> </w:t>
            </w:r>
            <w:r>
              <w:rPr>
                <w:spacing w:val="5"/>
                <w:sz w:val="13"/>
                <w:szCs w:val="13"/>
              </w:rPr>
              <w:t>10%</w:t>
            </w:r>
          </w:p>
          <w:p>
            <w:pPr>
              <w:pStyle w:val="TableText"/>
              <w:spacing w:line="199" w:lineRule="auto"/>
              <w:ind w:left="69"/>
              <w:rPr>
                <w:sz w:val="13"/>
                <w:szCs w:val="13"/>
              </w:rPr>
            </w:pPr>
            <w:r>
              <w:rPr>
                <w:spacing w:val="4"/>
                <w:sz w:val="13"/>
                <w:szCs w:val="13"/>
              </w:rPr>
              <w:t>0%</w:t>
            </w:r>
          </w:p>
        </w:tc>
      </w:tr>
    </w:tbl>
    <w:p>
      <w:pPr>
        <w:sectPr>
          <w:headerReference w:type="default" r:id="rId38"/>
          <w:footerReference w:type="default" r:id="rId39"/>
          <w:type w:val="continuous"/>
          <w:pgSz w:w="11907" w:h="16839"/>
          <w:pgMar w:top="888" w:right="595" w:bottom="1097" w:left="571" w:header="370" w:footer="804" w:gutter="0"/>
          <w:pgNumType w:start="14"/>
          <w:cols w:num="2" w:space="708" w:equalWidth="0">
            <w:col w:w="5011" w:space="100"/>
            <w:col w:w="5630" w:space="0"/>
          </w:cols>
        </w:sectPr>
      </w:pPr>
    </w:p>
    <w:p>
      <w:pPr>
        <w:spacing w:line="301" w:lineRule="auto"/>
        <w:rPr>
          <w:rFonts w:ascii="Arial"/>
          <w:sz w:val="21"/>
        </w:rPr>
      </w:pPr>
    </w:p>
    <w:p>
      <w:pPr>
        <w:pStyle w:val="BodyText"/>
        <w:spacing w:before="53" w:line="186" w:lineRule="auto"/>
        <w:ind w:left="114"/>
        <w:rPr>
          <w:sz w:val="16"/>
          <w:szCs w:val="16"/>
        </w:rPr>
      </w:pPr>
      <w:r>
        <w:rPr>
          <w:i/>
          <w:iCs/>
          <w:color w:val="004098"/>
          <w:spacing w:val="3"/>
          <w:sz w:val="16"/>
          <w:szCs w:val="16"/>
        </w:rPr>
        <w:t>资料来源：</w:t>
      </w:r>
      <w:r>
        <w:rPr>
          <w:rFonts w:ascii="Tahoma" w:eastAsia="Tahoma" w:hAnsi="Tahoma" w:cs="Tahoma"/>
          <w:color w:val="004098"/>
          <w:sz w:val="16"/>
          <w:szCs w:val="16"/>
        </w:rPr>
        <w:t>Wind</w:t>
      </w:r>
      <w:r>
        <w:rPr>
          <w:i/>
          <w:iCs/>
          <w:color w:val="004098"/>
          <w:spacing w:val="3"/>
          <w:sz w:val="16"/>
          <w:szCs w:val="16"/>
        </w:rPr>
        <w:t>，国盛证券研究所</w:t>
      </w:r>
    </w:p>
    <w:p>
      <w:pPr>
        <w:spacing w:line="14" w:lineRule="auto"/>
        <w:rPr>
          <w:rFonts w:ascii="Arial"/>
          <w:sz w:val="2"/>
        </w:rPr>
      </w:pPr>
      <w:r>
        <w:rPr>
          <w:rFonts w:ascii="Arial" w:eastAsia="Arial" w:hAnsi="Arial" w:cs="Arial"/>
          <w:sz w:val="2"/>
          <w:szCs w:val="2"/>
        </w:rPr>
        <w:br w:type="column"/>
      </w:r>
    </w:p>
    <w:p>
      <w:pPr>
        <w:pStyle w:val="BodyText"/>
        <w:spacing w:before="106" w:line="218" w:lineRule="auto"/>
        <w:ind w:left="274"/>
        <w:rPr>
          <w:sz w:val="16"/>
          <w:szCs w:val="16"/>
        </w:rPr>
      </w:pPr>
      <w:r>
        <w:rPr>
          <w:i/>
          <w:iCs/>
          <w:color w:val="004098"/>
          <w:spacing w:val="1"/>
          <w:sz w:val="16"/>
          <w:szCs w:val="16"/>
        </w:rPr>
        <w:t>图表</w:t>
      </w:r>
      <w:r>
        <w:rPr>
          <w:rFonts w:ascii="Tahoma" w:eastAsia="Tahoma" w:hAnsi="Tahoma" w:cs="Tahoma"/>
          <w:color w:val="004098"/>
          <w:spacing w:val="1"/>
          <w:sz w:val="16"/>
          <w:szCs w:val="16"/>
        </w:rPr>
        <w:t>4</w:t>
      </w:r>
      <w:r>
        <w:rPr>
          <w:i/>
          <w:iCs/>
          <w:color w:val="004098"/>
          <w:spacing w:val="1"/>
          <w:sz w:val="16"/>
          <w:szCs w:val="16"/>
        </w:rPr>
        <w:t>：公司归母净利润及其增速（单位：</w:t>
      </w:r>
      <w:r>
        <w:rPr>
          <w:color w:val="004098"/>
          <w:spacing w:val="-30"/>
          <w:sz w:val="16"/>
          <w:szCs w:val="16"/>
        </w:rPr>
        <w:t xml:space="preserve"> </w:t>
      </w:r>
      <w:r>
        <w:rPr>
          <w:i/>
          <w:iCs/>
          <w:color w:val="004098"/>
          <w:spacing w:val="1"/>
          <w:sz w:val="16"/>
          <w:szCs w:val="16"/>
        </w:rPr>
        <w:t>亿元）</w:t>
      </w:r>
    </w:p>
    <w:p>
      <w:pPr>
        <w:spacing w:line="367" w:lineRule="auto"/>
        <w:rPr>
          <w:rFonts w:ascii="Arial"/>
          <w:sz w:val="21"/>
        </w:rPr>
      </w:pPr>
    </w:p>
    <w:p>
      <w:pPr>
        <w:pStyle w:val="BodyText"/>
        <w:spacing w:before="43" w:line="233" w:lineRule="auto"/>
        <w:ind w:left="1899"/>
        <w:rPr>
          <w:rFonts w:ascii="Tahoma" w:eastAsia="Tahoma" w:hAnsi="Tahoma" w:cs="Tahoma"/>
          <w:sz w:val="13"/>
          <w:szCs w:val="13"/>
        </w:rPr>
      </w:pPr>
      <w:r>
        <w:rPr>
          <w:sz w:val="13"/>
          <w:szCs w:val="13"/>
        </w:rPr>
        <w:drawing>
          <wp:inline distT="0" distB="0" distL="0" distR="0">
            <wp:extent cx="243840" cy="48291"/>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40"/>
                    <a:stretch>
                      <a:fillRect/>
                    </a:stretch>
                  </pic:blipFill>
                  <pic:spPr>
                    <a:xfrm>
                      <a:off x="0" y="0"/>
                      <a:ext cx="243840" cy="48291"/>
                    </a:xfrm>
                    <a:prstGeom prst="rect">
                      <a:avLst/>
                    </a:prstGeom>
                  </pic:spPr>
                </pic:pic>
              </a:graphicData>
            </a:graphic>
          </wp:inline>
        </w:drawing>
      </w:r>
      <w:r>
        <w:rPr>
          <w:spacing w:val="-6"/>
          <w:sz w:val="13"/>
          <w:szCs w:val="13"/>
        </w:rPr>
        <w:t xml:space="preserve"> </w:t>
      </w:r>
      <w:r>
        <w:rPr>
          <w:spacing w:val="9"/>
          <w:sz w:val="13"/>
          <w:szCs w:val="13"/>
        </w:rPr>
        <w:t>归母净利润</w:t>
      </w:r>
      <w:r>
        <w:rPr>
          <w:spacing w:val="14"/>
          <w:sz w:val="13"/>
          <w:szCs w:val="13"/>
        </w:rPr>
        <w:t xml:space="preserve">  </w:t>
      </w:r>
      <w:r>
        <w:rPr>
          <w:strike/>
          <w:spacing w:val="6"/>
          <w:sz w:val="13"/>
          <w:szCs w:val="13"/>
        </w:rPr>
        <w:t xml:space="preserve">      </w:t>
      </w:r>
      <w:r>
        <w:rPr>
          <w:spacing w:val="-42"/>
          <w:sz w:val="13"/>
          <w:szCs w:val="13"/>
        </w:rPr>
        <w:t xml:space="preserve"> </w:t>
      </w:r>
      <w:r>
        <w:rPr>
          <w:rFonts w:ascii="Tahoma" w:eastAsia="Tahoma" w:hAnsi="Tahoma" w:cs="Tahoma"/>
          <w:sz w:val="13"/>
          <w:szCs w:val="13"/>
        </w:rPr>
        <w:t>yoy</w:t>
      </w:r>
    </w:p>
    <w:p>
      <w:pPr>
        <w:spacing w:line="70" w:lineRule="exact"/>
      </w:pPr>
    </w:p>
    <w:tbl>
      <w:tblPr>
        <w:tblStyle w:val="TableNormal4"/>
        <w:tblW w:w="4263" w:type="dxa"/>
        <w:tblInd w:w="555" w:type="dxa"/>
        <w:tblBorders>
          <w:top w:val="nil"/>
          <w:left w:val="nil"/>
          <w:bottom w:val="nil"/>
          <w:right w:val="nil"/>
          <w:insideH w:val="nil"/>
          <w:insideV w:val="nil"/>
        </w:tblBorders>
        <w:tblLayout w:type="fixed"/>
      </w:tblPr>
      <w:tblGrid>
        <w:gridCol w:w="713"/>
        <w:gridCol w:w="709"/>
        <w:gridCol w:w="710"/>
        <w:gridCol w:w="709"/>
        <w:gridCol w:w="1422"/>
      </w:tblGrid>
      <w:tr>
        <w:tblPrEx>
          <w:tblW w:w="4263" w:type="dxa"/>
          <w:tblInd w:w="555" w:type="dxa"/>
          <w:tblBorders>
            <w:top w:val="nil"/>
            <w:left w:val="nil"/>
            <w:bottom w:val="nil"/>
            <w:right w:val="nil"/>
            <w:insideH w:val="nil"/>
            <w:insideV w:val="nil"/>
          </w:tblBorders>
          <w:tblLayout w:type="fixed"/>
        </w:tblPrEx>
        <w:trPr>
          <w:trHeight w:val="1163"/>
        </w:trPr>
        <w:tc>
          <w:tcPr>
            <w:tcW w:w="4263" w:type="dxa"/>
            <w:gridSpan w:val="5"/>
            <w:tcBorders>
              <w:left w:val="single" w:sz="2" w:space="0" w:color="000000"/>
              <w:bottom w:val="single" w:sz="2" w:space="0" w:color="000000"/>
              <w:right w:val="single" w:sz="2" w:space="0" w:color="000000"/>
            </w:tcBorders>
            <w:vAlign w:val="top"/>
          </w:tcPr>
          <w:p>
            <w:pPr>
              <w:rPr>
                <w:rFonts w:ascii="Arial"/>
                <w:sz w:val="21"/>
              </w:rPr>
            </w:pPr>
            <w:r>
              <w:pict>
                <v:rect id="_x0000_s1056" style="width:2.35pt;height:0.25pt;margin-top:12.89pt;margin-left:-2.17pt;mso-position-horizontal-relative:right-margin-area;mso-position-vertical-relative:top-margin-area;position:absolute;z-index:251683840" filled="t" fillcolor="black" stroked="f"/>
              </w:pict>
            </w:r>
            <w:r>
              <w:pict>
                <v:rect id="_x0000_s1057" style="width:2.35pt;height:0.25pt;margin-top:51.53pt;margin-left:-2.17pt;mso-position-horizontal-relative:right-margin-area;mso-position-vertical-relative:top-margin-area;position:absolute;z-index:251681792" filled="t" fillcolor="black" stroked="f"/>
              </w:pict>
            </w:r>
            <w:r>
              <w:pict>
                <v:rect id="_x0000_s1058" style="width:2.35pt;height:0.25pt;margin-top:38.69pt;margin-left:-2.17pt;mso-position-horizontal-relative:right-margin-area;mso-position-vertical-relative:top-margin-area;position:absolute;z-index:251682816" filled="t" fillcolor="black" stroked="f"/>
              </w:pict>
            </w:r>
            <w:r>
              <w:pict>
                <v:rect id="_x0000_s1059" style="width:2.35pt;height:0.25pt;margin-top:25.73pt;margin-left:-2.17pt;mso-position-horizontal-relative:right-margin-area;mso-position-vertical-relative:top-margin-area;position:absolute;z-index:251684864" filled="t" fillcolor="black" stroked="f"/>
              </w:pict>
            </w:r>
            <w:r>
              <w:pict>
                <v:rect id="_x0000_s1060" style="width:2.35pt;height:0.25pt;margin-top:19.37pt;margin-left:-213.02pt;mso-position-horizontal-relative:right-margin-area;mso-position-vertical-relative:top-margin-area;position:absolute;z-index:251680768" filled="t" fillcolor="black" stroked="f"/>
              </w:pict>
            </w:r>
            <w:r>
              <w:pict>
                <v:rect id="_x0000_s1061" style="width:2.35pt;height:0.25pt;margin-top:38.69pt;margin-left:-213.02pt;mso-position-horizontal-relative:right-margin-area;mso-position-vertical-relative:top-margin-area;position:absolute;z-index:251679744" filled="t" fillcolor="black" stroked="f"/>
              </w:pict>
            </w:r>
            <w:r>
              <mc:AlternateContent>
                <mc:Choice Requires="wps">
                  <w:drawing>
                    <wp:anchor distT="0" distB="0" distL="0" distR="0" simplePos="0" relativeHeight="251671552" behindDoc="1" locked="0" layoutInCell="1" allowOverlap="1">
                      <wp:simplePos x="0" y="0"/>
                      <wp:positionH relativeFrom="rightMargin">
                        <wp:posOffset>-451104</wp:posOffset>
                      </wp:positionH>
                      <wp:positionV relativeFrom="topMargin">
                        <wp:posOffset>708596</wp:posOffset>
                      </wp:positionV>
                      <wp:extent cx="3175" cy="29844"/>
                      <wp:effectExtent l="0" t="0" r="0" b="0"/>
                      <wp:wrapNone/>
                      <wp:docPr id="32" name="Rect 32"/>
                      <wp:cNvGraphicFramePr/>
                      <a:graphic xmlns:a="http://schemas.openxmlformats.org/drawingml/2006/main">
                        <a:graphicData uri="http://schemas.microsoft.com/office/word/2010/wordprocessingShape">
                          <wps:wsp xmlns:wps="http://schemas.microsoft.com/office/word/2010/wordprocessingShape">
                            <wps:cNvSpPr/>
                            <wps:spPr>
                              <a:xfrm>
                                <a:off x="-451104" y="708596"/>
                                <a:ext cx="3175" cy="29844"/>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32" o:spid="_x0000_s1062" style="width:0.25pt;height:2.35pt;margin-top:55.79pt;margin-left:-35.52pt;mso-position-horizontal-relative:right-margin-area;mso-position-vertical-relative:top-margin-area;mso-wrap-distance-bottom:0;mso-wrap-distance-left:0;mso-wrap-distance-right:0;mso-wrap-distance-top:0;position:absolute;v-text-anchor:top;z-index:-251645952" fillcolor="black" stroked="f"/>
                  </w:pict>
                </mc:Fallback>
              </mc:AlternateContent>
            </w:r>
          </w:p>
        </w:tc>
      </w:tr>
      <w:tr>
        <w:tblPrEx>
          <w:tblW w:w="4263" w:type="dxa"/>
          <w:tblInd w:w="555" w:type="dxa"/>
          <w:tblLayout w:type="fixed"/>
        </w:tblPrEx>
        <w:trPr>
          <w:trHeight w:val="1157"/>
        </w:trPr>
        <w:tc>
          <w:tcPr>
            <w:tcW w:w="713" w:type="dxa"/>
            <w:tcBorders>
              <w:top w:val="single" w:sz="2" w:space="0" w:color="000000"/>
              <w:left w:val="single" w:sz="2" w:space="0" w:color="000000"/>
            </w:tcBorders>
            <w:vAlign w:val="top"/>
          </w:tcPr>
          <w:p>
            <w:pPr>
              <w:rPr>
                <w:rFonts w:ascii="Arial"/>
                <w:sz w:val="21"/>
              </w:rPr>
            </w:pPr>
            <w:r>
              <w:pict>
                <v:rect id="_x0000_s1063" style="width:2.35pt;height:0.25pt;margin-top:38.25pt;margin-left:-35.65pt;mso-position-horizontal-relative:right-margin-area;mso-position-vertical-relative:top-margin-area;position:absolute;z-index:251686912" filled="t" fillcolor="black" stroked="f"/>
              </w:pict>
            </w:r>
            <w:r>
              <w:pict>
                <v:shape id="_x0000_s1064" type="#_x0000_t202" style="width:4.35pt;height:14.1pt;margin-top:8.21pt;margin-left:-36.65pt;mso-position-horizontal-relative:right-margin-area;mso-position-vertical-relative:top-margin-area;position:absolute;z-index:251677696" filled="f" stroked="f">
                  <o:lock v:ext="edit" aspectratio="f"/>
                  <v:textbox inset="0,0,0,0">
                    <w:txbxContent>
                      <w:p>
                        <w:pPr>
                          <w:tabs>
                            <w:tab w:val="left" w:pos="65"/>
                          </w:tabs>
                          <w:spacing w:before="20" w:line="241" w:lineRule="exact"/>
                          <w:ind w:left="20"/>
                          <w:rPr>
                            <w:rFonts w:ascii="Arial"/>
                            <w:sz w:val="21"/>
                          </w:rPr>
                        </w:pPr>
                        <w:r>
                          <w:rPr>
                            <w:rFonts w:ascii="Arial" w:eastAsia="Arial" w:hAnsi="Arial" w:cs="Arial"/>
                            <w:sz w:val="21"/>
                            <w:szCs w:val="21"/>
                            <w:u w:val="single" w:color="auto"/>
                          </w:rPr>
                          <w:tab/>
                        </w:r>
                      </w:p>
                    </w:txbxContent>
                  </v:textbox>
                </v:shape>
              </w:pict>
            </w:r>
            <w:r>
              <w:pict>
                <v:shape id="_x0000_s1065" type="#_x0000_t202" style="width:17pt;height:7.3pt;margin-top:5.27pt;margin-left:-26.1pt;mso-position-horizontal-relative:right-margin-area;mso-position-vertical-relative:top-margin-area;position:absolute;z-index:251672576" filled="f" stroked="f">
                  <o:lock v:ext="edit" aspectratio="f"/>
                  <v:textbox inset="0,0,0,0">
                    <w:txbxContent>
                      <w:p>
                        <w:pPr>
                          <w:pStyle w:val="TableText"/>
                          <w:spacing w:before="19" w:line="162" w:lineRule="auto"/>
                          <w:ind w:left="20"/>
                          <w:rPr>
                            <w:sz w:val="13"/>
                            <w:szCs w:val="13"/>
                          </w:rPr>
                        </w:pPr>
                        <w:r>
                          <w:rPr>
                            <w:spacing w:val="3"/>
                            <w:sz w:val="13"/>
                            <w:szCs w:val="13"/>
                          </w:rPr>
                          <w:t>2018</w:t>
                        </w:r>
                      </w:p>
                    </w:txbxContent>
                  </v:textbox>
                </v:shape>
              </w:pict>
            </w:r>
          </w:p>
        </w:tc>
        <w:tc>
          <w:tcPr>
            <w:tcW w:w="709" w:type="dxa"/>
            <w:tcBorders>
              <w:top w:val="single" w:sz="2" w:space="0" w:color="000000"/>
            </w:tcBorders>
            <w:vAlign w:val="top"/>
          </w:tcPr>
          <w:p>
            <w:pPr>
              <w:rPr>
                <w:rFonts w:ascii="Arial"/>
                <w:sz w:val="21"/>
              </w:rPr>
            </w:pPr>
            <w:r>
              <w:pict>
                <v:shape id="_x0000_s1066" type="#_x0000_t202" style="width:17pt;height:8.55pt;margin-top:5.28pt;margin-left:-26pt;mso-position-horizontal-relative:right-margin-area;mso-position-vertical-relative:top-margin-area;position:absolute;z-index:251675648" filled="f" stroked="f">
                  <o:lock v:ext="edit" aspectratio="f"/>
                  <v:textbox inset="0,0,0,0">
                    <w:txbxContent>
                      <w:p>
                        <w:pPr>
                          <w:pStyle w:val="TableText"/>
                          <w:spacing w:before="20" w:line="199" w:lineRule="auto"/>
                          <w:ind w:left="20"/>
                          <w:rPr>
                            <w:sz w:val="13"/>
                            <w:szCs w:val="13"/>
                          </w:rPr>
                        </w:pPr>
                        <w:r>
                          <w:rPr>
                            <w:spacing w:val="3"/>
                            <w:sz w:val="13"/>
                            <w:szCs w:val="13"/>
                          </w:rPr>
                          <w:t>2019</w:t>
                        </w:r>
                      </w:p>
                    </w:txbxContent>
                  </v:textbox>
                </v:shape>
              </w:pict>
            </w:r>
          </w:p>
        </w:tc>
        <w:tc>
          <w:tcPr>
            <w:tcW w:w="710" w:type="dxa"/>
            <w:tcBorders>
              <w:top w:val="single" w:sz="2" w:space="0" w:color="000000"/>
            </w:tcBorders>
            <w:vAlign w:val="top"/>
          </w:tcPr>
          <w:p>
            <w:pPr>
              <w:rPr>
                <w:rFonts w:ascii="Arial"/>
                <w:sz w:val="21"/>
              </w:rPr>
            </w:pPr>
            <w:r>
              <w:pict>
                <v:shape id="_x0000_s1067" type="#_x0000_t202" style="width:17pt;height:8.55pt;margin-top:5.28pt;margin-left:-25.96pt;mso-position-horizontal-relative:right-margin-area;mso-position-vertical-relative:top-margin-area;position:absolute;z-index:251673600" filled="f" stroked="f">
                  <o:lock v:ext="edit" aspectratio="f"/>
                  <v:textbox inset="0,0,0,0">
                    <w:txbxContent>
                      <w:p>
                        <w:pPr>
                          <w:pStyle w:val="TableText"/>
                          <w:spacing w:before="20" w:line="199" w:lineRule="auto"/>
                          <w:ind w:left="20"/>
                          <w:rPr>
                            <w:sz w:val="13"/>
                            <w:szCs w:val="13"/>
                          </w:rPr>
                        </w:pPr>
                        <w:r>
                          <w:rPr>
                            <w:spacing w:val="3"/>
                            <w:sz w:val="13"/>
                            <w:szCs w:val="13"/>
                          </w:rPr>
                          <w:t>2020</w:t>
                        </w:r>
                      </w:p>
                    </w:txbxContent>
                  </v:textbox>
                </v:shape>
              </w:pict>
            </w:r>
          </w:p>
        </w:tc>
        <w:tc>
          <w:tcPr>
            <w:tcW w:w="709" w:type="dxa"/>
            <w:tcBorders>
              <w:top w:val="single" w:sz="2" w:space="0" w:color="000000"/>
            </w:tcBorders>
            <w:vAlign w:val="top"/>
          </w:tcPr>
          <w:p>
            <w:pPr>
              <w:rPr>
                <w:rFonts w:ascii="Arial"/>
                <w:sz w:val="21"/>
              </w:rPr>
            </w:pPr>
            <w:r>
              <w:pict>
                <v:shape id="_x0000_s1068" type="#_x0000_t202" style="width:17pt;height:8.55pt;margin-top:5.28pt;margin-left:-25.89pt;mso-position-horizontal-relative:right-margin-area;mso-position-vertical-relative:top-margin-area;position:absolute;z-index:251674624" filled="f" stroked="f">
                  <o:lock v:ext="edit" aspectratio="f"/>
                  <v:textbox inset="0,0,0,0">
                    <w:txbxContent>
                      <w:p>
                        <w:pPr>
                          <w:pStyle w:val="TableText"/>
                          <w:spacing w:before="20" w:line="199" w:lineRule="auto"/>
                          <w:ind w:left="20"/>
                          <w:rPr>
                            <w:sz w:val="13"/>
                            <w:szCs w:val="13"/>
                          </w:rPr>
                        </w:pPr>
                        <w:r>
                          <w:rPr>
                            <w:spacing w:val="3"/>
                            <w:sz w:val="13"/>
                            <w:szCs w:val="13"/>
                          </w:rPr>
                          <w:t>2021</w:t>
                        </w:r>
                      </w:p>
                    </w:txbxContent>
                  </v:textbox>
                </v:shape>
              </w:pict>
            </w:r>
          </w:p>
        </w:tc>
        <w:tc>
          <w:tcPr>
            <w:tcW w:w="1422" w:type="dxa"/>
            <w:tcBorders>
              <w:top w:val="single" w:sz="2" w:space="0" w:color="000000"/>
              <w:right w:val="single" w:sz="2" w:space="0" w:color="000000"/>
            </w:tcBorders>
            <w:vAlign w:val="top"/>
          </w:tcPr>
          <w:p>
            <w:pPr>
              <w:spacing w:line="378" w:lineRule="auto"/>
              <w:rPr>
                <w:rFonts w:ascii="Arial"/>
                <w:sz w:val="21"/>
              </w:rPr>
            </w:pPr>
            <w:r>
              <w:pict>
                <v:shape id="_x0000_s1069" style="width:2.35pt;height:0.25pt;margin-top:6.09pt;margin-left:-2.17pt;mso-position-horizontal-relative:right-margin-area;mso-position-vertical-relative:top-margin-area;position:absolute;z-index:251678720" coordorigin="0,0" coordsize="46,5" path="m,2l46,2e" filled="f" strokecolor="black" strokeweight="0.25pt"/>
              </w:pict>
            </w:r>
            <w:r>
              <w:pict>
                <v:shape id="_x0000_s1070" type="#_x0000_t202" style="width:4.35pt;height:14.1pt;margin-top:8.21pt;margin-left:-3.17pt;mso-position-horizontal-relative:right-margin-area;mso-position-vertical-relative:top-margin-area;position:absolute;z-index:251676672" filled="f" stroked="f">
                  <o:lock v:ext="edit" aspectratio="f"/>
                  <v:textbox inset="0,0,0,0">
                    <w:txbxContent>
                      <w:p>
                        <w:pPr>
                          <w:tabs>
                            <w:tab w:val="left" w:pos="65"/>
                          </w:tabs>
                          <w:spacing w:before="20" w:line="241" w:lineRule="exact"/>
                          <w:ind w:left="20"/>
                          <w:rPr>
                            <w:rFonts w:ascii="Arial"/>
                            <w:sz w:val="21"/>
                          </w:rPr>
                        </w:pPr>
                        <w:r>
                          <w:rPr>
                            <w:rFonts w:ascii="Arial" w:eastAsia="Arial" w:hAnsi="Arial" w:cs="Arial"/>
                            <w:sz w:val="21"/>
                            <w:szCs w:val="21"/>
                            <w:u w:val="single" w:color="auto"/>
                          </w:rPr>
                          <w:tab/>
                        </w:r>
                      </w:p>
                    </w:txbxContent>
                  </v:textbox>
                </v:shape>
              </w:pict>
            </w:r>
            <w:r>
              <w:pict>
                <v:shape id="_x0000_s1071" type="#_x0000_t202" style="width:62.5pt;height:8.8pt;margin-top:5.12pt;margin-left:-61.33pt;mso-position-horizontal-relative:right-margin-area;mso-position-vertical-relative:top-margin-area;position:absolute;z-index:251685888" filled="f" stroked="f">
                  <o:lock v:ext="edit" aspectratio="f"/>
                  <v:textbox inset="0,0,0,0">
                    <w:txbxContent>
                      <w:p>
                        <w:pPr>
                          <w:pStyle w:val="TableText"/>
                          <w:spacing w:before="19" w:line="207" w:lineRule="auto"/>
                          <w:ind w:left="20"/>
                          <w:rPr>
                            <w:sz w:val="13"/>
                            <w:szCs w:val="13"/>
                          </w:rPr>
                        </w:pPr>
                        <w:r>
                          <w:rPr>
                            <w:spacing w:val="4"/>
                            <w:sz w:val="13"/>
                            <w:szCs w:val="13"/>
                          </w:rPr>
                          <w:t>2022</w:t>
                        </w:r>
                        <w:r>
                          <w:rPr>
                            <w:spacing w:val="2"/>
                            <w:sz w:val="13"/>
                            <w:szCs w:val="13"/>
                          </w:rPr>
                          <w:t xml:space="preserve">     </w:t>
                        </w:r>
                        <w:r>
                          <w:rPr>
                            <w:spacing w:val="4"/>
                            <w:sz w:val="13"/>
                            <w:szCs w:val="13"/>
                          </w:rPr>
                          <w:t>2023Q1-Q</w:t>
                        </w:r>
                        <w:r>
                          <w:rPr>
                            <w:spacing w:val="4"/>
                            <w:sz w:val="13"/>
                            <w:szCs w:val="13"/>
                          </w:rPr>
                          <w:t>3</w:t>
                        </w:r>
                      </w:p>
                    </w:txbxContent>
                  </v:textbox>
                </v:shape>
              </w:pict>
            </w:r>
          </w:p>
          <w:p>
            <w:pPr>
              <w:tabs>
                <w:tab w:val="left" w:pos="1418"/>
              </w:tabs>
              <w:spacing w:before="60" w:line="242" w:lineRule="exact"/>
              <w:ind w:left="1376"/>
              <w:rPr>
                <w:rFonts w:ascii="Arial"/>
                <w:sz w:val="21"/>
              </w:rPr>
            </w:pPr>
            <w:r>
              <w:rPr>
                <w:rFonts w:ascii="Arial" w:eastAsia="Arial" w:hAnsi="Arial" w:cs="Arial"/>
                <w:sz w:val="21"/>
                <w:szCs w:val="21"/>
                <w:u w:val="single" w:color="auto"/>
              </w:rPr>
              <w:tab/>
            </w:r>
          </w:p>
          <w:p>
            <w:pPr>
              <w:tabs>
                <w:tab w:val="left" w:pos="1418"/>
              </w:tabs>
              <w:spacing w:before="17" w:line="242" w:lineRule="exact"/>
              <w:ind w:left="1376"/>
              <w:rPr>
                <w:rFonts w:ascii="Arial"/>
                <w:sz w:val="21"/>
              </w:rPr>
            </w:pPr>
            <w:r>
              <w:rPr>
                <w:rFonts w:ascii="Arial" w:eastAsia="Arial" w:hAnsi="Arial" w:cs="Arial"/>
                <w:sz w:val="21"/>
                <w:szCs w:val="21"/>
                <w:u w:val="single" w:color="auto"/>
              </w:rPr>
              <w:tab/>
            </w:r>
          </w:p>
        </w:tc>
      </w:tr>
    </w:tbl>
    <w:p>
      <w:pPr>
        <w:spacing w:line="241" w:lineRule="auto"/>
        <w:rPr>
          <w:rFonts w:ascii="Arial"/>
          <w:sz w:val="21"/>
        </w:rPr>
      </w:pPr>
    </w:p>
    <w:p>
      <w:pPr>
        <w:spacing w:line="241" w:lineRule="auto"/>
        <w:rPr>
          <w:rFonts w:ascii="Arial"/>
          <w:sz w:val="21"/>
        </w:rPr>
      </w:pPr>
    </w:p>
    <w:p>
      <w:pPr>
        <w:pStyle w:val="BodyText"/>
        <w:spacing w:before="52" w:line="186" w:lineRule="auto"/>
        <w:ind w:left="266"/>
        <w:rPr>
          <w:sz w:val="16"/>
          <w:szCs w:val="16"/>
        </w:rPr>
      </w:pPr>
      <w:r>
        <w:rPr>
          <w:i/>
          <w:iCs/>
          <w:color w:val="004098"/>
          <w:spacing w:val="3"/>
          <w:sz w:val="16"/>
          <w:szCs w:val="16"/>
        </w:rPr>
        <w:t>资料来源：</w:t>
      </w:r>
      <w:r>
        <w:rPr>
          <w:rFonts w:ascii="Tahoma" w:eastAsia="Tahoma" w:hAnsi="Tahoma" w:cs="Tahoma"/>
          <w:color w:val="004098"/>
          <w:sz w:val="16"/>
          <w:szCs w:val="16"/>
        </w:rPr>
        <w:t>Wind</w:t>
      </w:r>
      <w:r>
        <w:rPr>
          <w:i/>
          <w:iCs/>
          <w:color w:val="004098"/>
          <w:spacing w:val="3"/>
          <w:sz w:val="16"/>
          <w:szCs w:val="16"/>
        </w:rPr>
        <w:t>，国盛证券研究所</w:t>
      </w:r>
    </w:p>
    <w:p>
      <w:pPr>
        <w:spacing w:line="186" w:lineRule="auto"/>
        <w:rPr>
          <w:sz w:val="16"/>
          <w:szCs w:val="16"/>
        </w:rPr>
        <w:sectPr>
          <w:headerReference w:type="default" r:id="rId41"/>
          <w:footerReference w:type="default" r:id="rId42"/>
          <w:type w:val="nextPage"/>
          <w:pgSz w:w="11907" w:h="16839"/>
          <w:pgMar w:top="888" w:right="595" w:bottom="1097" w:left="571" w:header="370" w:footer="804" w:gutter="0"/>
          <w:pgNumType w:start="15"/>
          <w:cols w:num="2" w:space="708" w:equalWidth="0">
            <w:col w:w="5011" w:space="100"/>
            <w:col w:w="5630" w:space="0"/>
          </w:cols>
          <w:titlePg w:val="0"/>
        </w:sectPr>
      </w:pPr>
    </w:p>
    <w:p>
      <w:pPr>
        <w:pStyle w:val="BodyText"/>
        <w:spacing w:before="181" w:line="243" w:lineRule="auto"/>
        <w:ind w:left="2661" w:right="103" w:firstLine="4"/>
        <w:jc w:val="both"/>
        <w:rPr>
          <w:sz w:val="21"/>
          <w:szCs w:val="21"/>
        </w:rPr>
      </w:pPr>
      <w:r>
        <w:pict>
          <v:rect id="_x0000_s1072" style="width:250.9pt;height:1pt;margin-top:438.29pt;margin-left:28.56pt;mso-position-horizontal-relative:page;mso-position-vertical-relative:page;position:absolute;z-index:251704320" o:allowincell="f" filled="t" fillcolor="#004098" stroked="f"/>
        </w:pict>
      </w:r>
      <w:r>
        <w:pict>
          <v:rect id="_x0000_s1073" style="width:2.3pt;height:15.6pt;margin-top:233.78pt;margin-left:284.81pt;mso-position-horizontal-relative:page;mso-position-vertical-relative:page;position:absolute;z-index:251703296" o:allowincell="f" filled="t" fillcolor="white" stroked="f"/>
        </w:pict>
      </w:r>
      <w:r>
        <w:pict>
          <v:rect id="_x0000_s1074" style="width:0.4pt;height:15.65pt;margin-top:520.63pt;margin-left:298.01pt;mso-position-horizontal-relative:page;mso-position-vertical-relative:page;position:absolute;z-index:251702272" o:allowincell="f" filled="t" fillcolor="white" stroked="f"/>
        </w:pict>
      </w:r>
      <w:r>
        <w:pict>
          <v:shape id="_x0000_s1075" style="width:250.9pt;height:1pt;margin-top:250.1pt;margin-left:28.56pt;mso-position-horizontal-relative:page;mso-position-vertical-relative:page;position:absolute;z-index:251701248" coordorigin="0,0" coordsize="5017,20" o:allowincell="f" path="m,19l5017,19l5017,l,l,19xe" filled="t" fillcolor="#004098" stroked="f"/>
        </w:pict>
      </w:r>
      <w:r>
        <w:drawing>
          <wp:anchor distT="0" distB="0" distL="0" distR="0" simplePos="0" relativeHeight="251688960" behindDoc="0" locked="0" layoutInCell="0" allowOverlap="1">
            <wp:simplePos x="0" y="0"/>
            <wp:positionH relativeFrom="page">
              <wp:posOffset>1022603</wp:posOffset>
            </wp:positionH>
            <wp:positionV relativeFrom="page">
              <wp:posOffset>3474720</wp:posOffset>
            </wp:positionV>
            <wp:extent cx="2167128" cy="1422400"/>
            <wp:effectExtent l="0" t="0" r="0" b="0"/>
            <wp:wrapNone/>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43"/>
                    <a:stretch>
                      <a:fillRect/>
                    </a:stretch>
                  </pic:blipFill>
                  <pic:spPr>
                    <a:xfrm>
                      <a:off x="0" y="0"/>
                      <a:ext cx="2167128" cy="1422400"/>
                    </a:xfrm>
                    <a:prstGeom prst="rect">
                      <a:avLst/>
                    </a:prstGeom>
                  </pic:spPr>
                </pic:pic>
              </a:graphicData>
            </a:graphic>
          </wp:anchor>
        </w:drawing>
      </w:r>
      <w:r>
        <w:drawing>
          <wp:anchor distT="0" distB="0" distL="0" distR="0" simplePos="0" relativeHeight="251689984" behindDoc="0" locked="0" layoutInCell="0" allowOverlap="1">
            <wp:simplePos x="0" y="0"/>
            <wp:positionH relativeFrom="page">
              <wp:posOffset>873518</wp:posOffset>
            </wp:positionH>
            <wp:positionV relativeFrom="page">
              <wp:posOffset>3448367</wp:posOffset>
            </wp:positionV>
            <wp:extent cx="2465628" cy="1450340"/>
            <wp:effectExtent l="0" t="0" r="0" b="0"/>
            <wp:wrapNone/>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44"/>
                    <a:stretch>
                      <a:fillRect/>
                    </a:stretch>
                  </pic:blipFill>
                  <pic:spPr>
                    <a:xfrm>
                      <a:off x="0" y="0"/>
                      <a:ext cx="2465628" cy="1450340"/>
                    </a:xfrm>
                    <a:prstGeom prst="rect">
                      <a:avLst/>
                    </a:prstGeom>
                  </pic:spPr>
                </pic:pic>
              </a:graphicData>
            </a:graphic>
          </wp:anchor>
        </w:drawing>
      </w:r>
      <w:r>
        <w:pict>
          <v:shape id="_x0000_s1076" style="width:271.9pt;height:1pt;margin-top:250.1pt;margin-left:292.49pt;mso-position-horizontal-relative:page;mso-position-vertical-relative:page;position:absolute;z-index:251696128" coordorigin="0,0" coordsize="5437,20" o:allowincell="f" path="m,19l5437,19l5437,l,l,19xe" filled="t" fillcolor="#004098" stroked="f"/>
        </w:pict>
      </w:r>
      <w:r>
        <w:pict>
          <v:shape id="_x0000_s1077" style="width:271.9pt;height:1pt;margin-top:438.29pt;margin-left:292.49pt;mso-position-horizontal-relative:page;mso-position-vertical-relative:page;position:absolute;z-index:251695104" coordorigin="0,0" coordsize="5437,20" o:allowincell="f" path="m,19l5437,19l5437,l,l,19xe" filled="t" fillcolor="#004098" stroked="f"/>
        </w:pict>
      </w:r>
      <w:r>
        <w:drawing>
          <wp:anchor distT="0" distB="0" distL="0" distR="0" simplePos="0" relativeHeight="251687936" behindDoc="0" locked="0" layoutInCell="0" allowOverlap="1">
            <wp:simplePos x="0" y="0"/>
            <wp:positionH relativeFrom="page">
              <wp:posOffset>4202874</wp:posOffset>
            </wp:positionH>
            <wp:positionV relativeFrom="page">
              <wp:posOffset>3433762</wp:posOffset>
            </wp:positionV>
            <wp:extent cx="2744343" cy="1356106"/>
            <wp:effectExtent l="0" t="0" r="0" b="0"/>
            <wp:wrapNone/>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45"/>
                    <a:stretch>
                      <a:fillRect/>
                    </a:stretch>
                  </pic:blipFill>
                  <pic:spPr>
                    <a:xfrm>
                      <a:off x="0" y="0"/>
                      <a:ext cx="2744343" cy="1356106"/>
                    </a:xfrm>
                    <a:prstGeom prst="rect">
                      <a:avLst/>
                    </a:prstGeom>
                  </pic:spPr>
                </pic:pic>
              </a:graphicData>
            </a:graphic>
          </wp:anchor>
        </w:drawing>
      </w:r>
      <w:r>
        <w:pict>
          <v:shape id="_x0000_s1078" style="width:264.05pt;height:1pt;margin-top:536.95pt;margin-left:28.56pt;mso-position-horizontal-relative:page;mso-position-vertical-relative:page;position:absolute;z-index:251698176" coordorigin="0,0" coordsize="5280,20" o:allowincell="f" path="m,19l5280,19l5280,l,l,19xe" filled="t" fillcolor="#004098" stroked="f"/>
        </w:pict>
      </w:r>
      <w:r>
        <w:pict>
          <v:shape id="_x0000_s1079" style="width:264.05pt;height:1pt;margin-top:708.1pt;margin-left:28.56pt;mso-position-horizontal-relative:page;mso-position-vertical-relative:page;position:absolute;z-index:251697152" coordorigin="0,0" coordsize="5280,20" o:allowincell="f" path="m,19l5280,19l5280,l,l,19xe" filled="t" fillcolor="#004098" stroked="f"/>
        </w:pict>
      </w:r>
      <w:r>
        <w:drawing>
          <wp:anchor distT="0" distB="0" distL="0" distR="0" simplePos="0" relativeHeight="251693056" behindDoc="0" locked="0" layoutInCell="0" allowOverlap="1">
            <wp:simplePos x="0" y="0"/>
            <wp:positionH relativeFrom="page">
              <wp:posOffset>1075943</wp:posOffset>
            </wp:positionH>
            <wp:positionV relativeFrom="page">
              <wp:posOffset>7116953</wp:posOffset>
            </wp:positionV>
            <wp:extent cx="2276855" cy="1174876"/>
            <wp:effectExtent l="0" t="0" r="0" b="0"/>
            <wp:wrapNone/>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46"/>
                    <a:stretch>
                      <a:fillRect/>
                    </a:stretch>
                  </pic:blipFill>
                  <pic:spPr>
                    <a:xfrm>
                      <a:off x="0" y="0"/>
                      <a:ext cx="2276855" cy="1174876"/>
                    </a:xfrm>
                    <a:prstGeom prst="rect">
                      <a:avLst/>
                    </a:prstGeom>
                  </pic:spPr>
                </pic:pic>
              </a:graphicData>
            </a:graphic>
          </wp:anchor>
        </w:drawing>
      </w:r>
      <w:r>
        <w:drawing>
          <wp:anchor distT="0" distB="0" distL="0" distR="0" simplePos="0" relativeHeight="251694080" behindDoc="0" locked="0" layoutInCell="0" allowOverlap="1">
            <wp:simplePos x="0" y="0"/>
            <wp:positionH relativeFrom="page">
              <wp:posOffset>873518</wp:posOffset>
            </wp:positionH>
            <wp:positionV relativeFrom="page">
              <wp:posOffset>7115492</wp:posOffset>
            </wp:positionV>
            <wp:extent cx="2681528" cy="1177924"/>
            <wp:effectExtent l="0" t="0" r="0" b="0"/>
            <wp:wrapNone/>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47"/>
                    <a:stretch>
                      <a:fillRect/>
                    </a:stretch>
                  </pic:blipFill>
                  <pic:spPr>
                    <a:xfrm>
                      <a:off x="0" y="0"/>
                      <a:ext cx="2681528" cy="1177924"/>
                    </a:xfrm>
                    <a:prstGeom prst="rect">
                      <a:avLst/>
                    </a:prstGeom>
                  </pic:spPr>
                </pic:pic>
              </a:graphicData>
            </a:graphic>
          </wp:anchor>
        </w:drawing>
      </w:r>
      <w:r>
        <w:pict>
          <v:shape id="_x0000_s1080" style="width:263pt;height:1pt;margin-top:536.95pt;margin-left:303.77pt;mso-position-horizontal-relative:page;mso-position-vertical-relative:page;position:absolute;z-index:251700224" coordorigin="0,0" coordsize="5260,20" o:allowincell="f" path="m,19l5259,19l5259,l,l,19xe" filled="t" fillcolor="#004098" stroked="f"/>
        </w:pict>
      </w:r>
      <w:r>
        <w:pict>
          <v:shape id="_x0000_s1081" style="width:263pt;height:1pt;margin-top:708.1pt;margin-left:303.77pt;mso-position-horizontal-relative:page;mso-position-vertical-relative:page;position:absolute;z-index:251699200" coordorigin="0,0" coordsize="5260,20" o:allowincell="f" path="m,19l5259,19l5259,l,l,19xe" filled="t" fillcolor="#004098" stroked="f"/>
        </w:pict>
      </w:r>
      <w:r>
        <w:drawing>
          <wp:anchor distT="0" distB="0" distL="0" distR="0" simplePos="0" relativeHeight="251691008" behindDoc="0" locked="0" layoutInCell="0" allowOverlap="1">
            <wp:simplePos x="0" y="0"/>
            <wp:positionH relativeFrom="page">
              <wp:posOffset>4568952</wp:posOffset>
            </wp:positionH>
            <wp:positionV relativeFrom="page">
              <wp:posOffset>7152132</wp:posOffset>
            </wp:positionV>
            <wp:extent cx="2267711" cy="1160652"/>
            <wp:effectExtent l="0" t="0" r="0" b="0"/>
            <wp:wrapNone/>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48"/>
                    <a:stretch>
                      <a:fillRect/>
                    </a:stretch>
                  </pic:blipFill>
                  <pic:spPr>
                    <a:xfrm>
                      <a:off x="0" y="0"/>
                      <a:ext cx="2267711" cy="1160652"/>
                    </a:xfrm>
                    <a:prstGeom prst="rect">
                      <a:avLst/>
                    </a:prstGeom>
                  </pic:spPr>
                </pic:pic>
              </a:graphicData>
            </a:graphic>
          </wp:anchor>
        </w:drawing>
      </w:r>
      <w:r>
        <w:drawing>
          <wp:anchor distT="0" distB="0" distL="0" distR="0" simplePos="0" relativeHeight="251692032" behindDoc="0" locked="0" layoutInCell="0" allowOverlap="1">
            <wp:simplePos x="0" y="0"/>
            <wp:positionH relativeFrom="page">
              <wp:posOffset>4367339</wp:posOffset>
            </wp:positionH>
            <wp:positionV relativeFrom="page">
              <wp:posOffset>7090092</wp:posOffset>
            </wp:positionV>
            <wp:extent cx="2671317" cy="1224279"/>
            <wp:effectExtent l="0" t="0" r="0" b="0"/>
            <wp:wrapNone/>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49"/>
                    <a:stretch>
                      <a:fillRect/>
                    </a:stretch>
                  </pic:blipFill>
                  <pic:spPr>
                    <a:xfrm>
                      <a:off x="0" y="0"/>
                      <a:ext cx="2671317" cy="1224279"/>
                    </a:xfrm>
                    <a:prstGeom prst="rect">
                      <a:avLst/>
                    </a:prstGeom>
                  </pic:spPr>
                </pic:pic>
              </a:graphicData>
            </a:graphic>
          </wp:anchor>
        </w:drawing>
      </w:r>
      <w:r>
        <w:rPr>
          <w:spacing w:val="-2"/>
          <w:sz w:val="21"/>
          <w:szCs w:val="21"/>
          <w14:textOutline w14:w="3831">
            <w14:solidFill>
              <w14:srgbClr w14:val="000000"/>
            </w14:solidFill>
            <w14:prstDash w14:val="solid"/>
            <w14:miter w14:lim="10"/>
          </w14:textOutline>
        </w:rPr>
        <w:t>胎圈钢丝和钢帘线为核心产品，</w:t>
      </w:r>
      <w:r>
        <w:rPr>
          <w:spacing w:val="-2"/>
          <w:sz w:val="21"/>
          <w:szCs w:val="21"/>
        </w:rPr>
        <w:t xml:space="preserve"> </w:t>
      </w:r>
      <w:r>
        <w:rPr>
          <w:spacing w:val="-2"/>
          <w:sz w:val="21"/>
          <w:szCs w:val="21"/>
          <w14:textOutline w14:w="3831">
            <w14:solidFill>
              <w14:srgbClr w14:val="000000"/>
            </w14:solidFill>
            <w14:prstDash w14:val="solid"/>
            <w14:miter w14:lim="10"/>
          </w14:textOutline>
        </w:rPr>
        <w:t>行业区域性</w:t>
      </w:r>
      <w:r>
        <w:rPr>
          <w:spacing w:val="-3"/>
          <w:sz w:val="21"/>
          <w:szCs w:val="21"/>
          <w14:textOutline w14:w="3831">
            <w14:solidFill>
              <w14:srgbClr w14:val="000000"/>
            </w14:solidFill>
            <w14:prstDash w14:val="solid"/>
            <w14:miter w14:lim="10"/>
          </w14:textOutline>
        </w:rPr>
        <w:t>特征明显。从产品收入结构上看</w:t>
      </w:r>
      <w:r>
        <w:rPr>
          <w:spacing w:val="-3"/>
          <w:sz w:val="21"/>
          <w:szCs w:val="21"/>
        </w:rPr>
        <w:t>，公司自设</w:t>
      </w:r>
      <w:r>
        <w:rPr>
          <w:sz w:val="21"/>
          <w:szCs w:val="21"/>
        </w:rPr>
        <w:t xml:space="preserve"> </w:t>
      </w:r>
      <w:r>
        <w:rPr>
          <w:spacing w:val="-2"/>
          <w:sz w:val="21"/>
          <w:szCs w:val="21"/>
        </w:rPr>
        <w:t>立以来一直从事胎圈钢丝的生产和销售，</w:t>
      </w:r>
      <w:r>
        <w:rPr>
          <w:spacing w:val="-2"/>
          <w:sz w:val="21"/>
          <w:szCs w:val="21"/>
        </w:rPr>
        <w:t xml:space="preserve"> </w:t>
      </w:r>
      <w:r>
        <w:rPr>
          <w:spacing w:val="-2"/>
          <w:sz w:val="21"/>
          <w:szCs w:val="21"/>
        </w:rPr>
        <w:t>胎圈钢丝为</w:t>
      </w:r>
      <w:r>
        <w:rPr>
          <w:spacing w:val="-3"/>
          <w:sz w:val="21"/>
          <w:szCs w:val="21"/>
        </w:rPr>
        <w:t>公司核心产品，收入保持相对快速</w:t>
      </w:r>
      <w:r>
        <w:rPr>
          <w:sz w:val="21"/>
          <w:szCs w:val="21"/>
        </w:rPr>
        <w:t xml:space="preserve"> </w:t>
      </w:r>
      <w:r>
        <w:rPr>
          <w:spacing w:val="-1"/>
          <w:sz w:val="21"/>
          <w:szCs w:val="21"/>
        </w:rPr>
        <w:t>增长，</w:t>
      </w:r>
      <w:r>
        <w:rPr>
          <w:rFonts w:ascii="Tahoma" w:eastAsia="Tahoma" w:hAnsi="Tahoma" w:cs="Tahoma"/>
          <w:spacing w:val="-1"/>
          <w:sz w:val="21"/>
          <w:szCs w:val="21"/>
        </w:rPr>
        <w:t xml:space="preserve">2022 </w:t>
      </w:r>
      <w:r>
        <w:rPr>
          <w:spacing w:val="-1"/>
          <w:sz w:val="21"/>
          <w:szCs w:val="21"/>
        </w:rPr>
        <w:t>年该业务实现营业收入</w:t>
      </w:r>
      <w:r>
        <w:rPr>
          <w:spacing w:val="-41"/>
          <w:sz w:val="21"/>
          <w:szCs w:val="21"/>
        </w:rPr>
        <w:t xml:space="preserve"> </w:t>
      </w:r>
      <w:r>
        <w:rPr>
          <w:rFonts w:ascii="Tahoma" w:eastAsia="Tahoma" w:hAnsi="Tahoma" w:cs="Tahoma"/>
          <w:spacing w:val="-1"/>
          <w:sz w:val="21"/>
          <w:szCs w:val="21"/>
        </w:rPr>
        <w:t>21.63</w:t>
      </w:r>
      <w:r>
        <w:rPr>
          <w:rFonts w:ascii="Tahoma" w:eastAsia="Tahoma" w:hAnsi="Tahoma" w:cs="Tahoma"/>
          <w:spacing w:val="-2"/>
          <w:sz w:val="21"/>
          <w:szCs w:val="21"/>
        </w:rPr>
        <w:t xml:space="preserve"> </w:t>
      </w:r>
      <w:r>
        <w:rPr>
          <w:spacing w:val="-2"/>
          <w:sz w:val="21"/>
          <w:szCs w:val="21"/>
        </w:rPr>
        <w:t>亿元。为降低经营风险，公司分别于</w:t>
      </w:r>
      <w:r>
        <w:rPr>
          <w:spacing w:val="-41"/>
          <w:sz w:val="21"/>
          <w:szCs w:val="21"/>
        </w:rPr>
        <w:t xml:space="preserve"> </w:t>
      </w:r>
      <w:r>
        <w:rPr>
          <w:rFonts w:ascii="Tahoma" w:eastAsia="Tahoma" w:hAnsi="Tahoma" w:cs="Tahoma"/>
          <w:spacing w:val="-2"/>
          <w:sz w:val="21"/>
          <w:szCs w:val="21"/>
        </w:rPr>
        <w:t xml:space="preserve">2007 </w:t>
      </w:r>
      <w:r>
        <w:rPr>
          <w:spacing w:val="-2"/>
          <w:sz w:val="21"/>
          <w:szCs w:val="21"/>
        </w:rPr>
        <w:t>和</w:t>
      </w:r>
      <w:r>
        <w:rPr>
          <w:sz w:val="21"/>
          <w:szCs w:val="21"/>
        </w:rPr>
        <w:t xml:space="preserve"> </w:t>
      </w:r>
      <w:r>
        <w:rPr>
          <w:rFonts w:ascii="Tahoma" w:eastAsia="Tahoma" w:hAnsi="Tahoma" w:cs="Tahoma"/>
          <w:spacing w:val="-2"/>
          <w:sz w:val="21"/>
          <w:szCs w:val="21"/>
        </w:rPr>
        <w:t xml:space="preserve">2011 </w:t>
      </w:r>
      <w:r>
        <w:rPr>
          <w:spacing w:val="-2"/>
          <w:sz w:val="21"/>
          <w:szCs w:val="21"/>
        </w:rPr>
        <w:t>年扩充了胶管钢丝和钢帘线产品，随着钢帘线产品的市场开拓和产销量的</w:t>
      </w:r>
      <w:r>
        <w:rPr>
          <w:spacing w:val="-3"/>
          <w:sz w:val="21"/>
          <w:szCs w:val="21"/>
        </w:rPr>
        <w:t>提高，其</w:t>
      </w:r>
      <w:r>
        <w:rPr>
          <w:sz w:val="21"/>
          <w:szCs w:val="21"/>
        </w:rPr>
        <w:t xml:space="preserve"> </w:t>
      </w:r>
      <w:r>
        <w:rPr>
          <w:spacing w:val="-3"/>
          <w:sz w:val="21"/>
          <w:szCs w:val="21"/>
        </w:rPr>
        <w:t>逐渐成为公司营业收入的重要增长点，</w:t>
      </w:r>
      <w:r>
        <w:rPr>
          <w:rFonts w:ascii="Tahoma" w:eastAsia="Tahoma" w:hAnsi="Tahoma" w:cs="Tahoma"/>
          <w:spacing w:val="-3"/>
          <w:sz w:val="21"/>
          <w:szCs w:val="21"/>
        </w:rPr>
        <w:t xml:space="preserve">2018-2022 </w:t>
      </w:r>
      <w:r>
        <w:rPr>
          <w:spacing w:val="-3"/>
          <w:sz w:val="21"/>
          <w:szCs w:val="21"/>
        </w:rPr>
        <w:t>年该业务营业收入大幅上</w:t>
      </w:r>
      <w:r>
        <w:rPr>
          <w:spacing w:val="-4"/>
          <w:sz w:val="21"/>
          <w:szCs w:val="21"/>
        </w:rPr>
        <w:t>涨，</w:t>
      </w:r>
      <w:r>
        <w:rPr>
          <w:spacing w:val="-4"/>
          <w:sz w:val="21"/>
          <w:szCs w:val="21"/>
        </w:rPr>
        <w:t xml:space="preserve"> </w:t>
      </w:r>
      <w:r>
        <w:rPr>
          <w:spacing w:val="-4"/>
          <w:sz w:val="21"/>
          <w:szCs w:val="21"/>
        </w:rPr>
        <w:t>由</w:t>
      </w:r>
      <w:r>
        <w:rPr>
          <w:spacing w:val="-43"/>
          <w:sz w:val="21"/>
          <w:szCs w:val="21"/>
        </w:rPr>
        <w:t xml:space="preserve"> </w:t>
      </w:r>
      <w:r>
        <w:rPr>
          <w:rFonts w:ascii="Tahoma" w:eastAsia="Tahoma" w:hAnsi="Tahoma" w:cs="Tahoma"/>
          <w:spacing w:val="-4"/>
          <w:sz w:val="21"/>
          <w:szCs w:val="21"/>
        </w:rPr>
        <w:t>6.18</w:t>
      </w:r>
      <w:r>
        <w:rPr>
          <w:rFonts w:ascii="Tahoma" w:eastAsia="Tahoma" w:hAnsi="Tahoma" w:cs="Tahoma"/>
          <w:sz w:val="21"/>
          <w:szCs w:val="21"/>
        </w:rPr>
        <w:t xml:space="preserve"> </w:t>
      </w:r>
      <w:r>
        <w:rPr>
          <w:spacing w:val="-1"/>
          <w:sz w:val="21"/>
          <w:szCs w:val="21"/>
        </w:rPr>
        <w:t>亿元增长至</w:t>
      </w:r>
      <w:r>
        <w:rPr>
          <w:spacing w:val="-33"/>
          <w:sz w:val="21"/>
          <w:szCs w:val="21"/>
        </w:rPr>
        <w:t xml:space="preserve"> </w:t>
      </w:r>
      <w:r>
        <w:rPr>
          <w:rFonts w:ascii="Tahoma" w:eastAsia="Tahoma" w:hAnsi="Tahoma" w:cs="Tahoma"/>
          <w:spacing w:val="-1"/>
          <w:sz w:val="21"/>
          <w:szCs w:val="21"/>
        </w:rPr>
        <w:t xml:space="preserve">25.70 </w:t>
      </w:r>
      <w:r>
        <w:rPr>
          <w:spacing w:val="-1"/>
          <w:sz w:val="21"/>
          <w:szCs w:val="21"/>
        </w:rPr>
        <w:t>亿元。</w:t>
      </w:r>
      <w:r>
        <w:rPr>
          <w:spacing w:val="-1"/>
          <w:sz w:val="21"/>
          <w:szCs w:val="21"/>
          <w14:textOutline w14:w="3831">
            <w14:solidFill>
              <w14:srgbClr w14:val="000000"/>
            </w14:solidFill>
            <w14:prstDash w14:val="solid"/>
            <w14:miter w14:lim="10"/>
          </w14:textOutline>
        </w:rPr>
        <w:t>从地区结构看</w:t>
      </w:r>
      <w:r>
        <w:rPr>
          <w:spacing w:val="-1"/>
          <w:sz w:val="21"/>
          <w:szCs w:val="21"/>
        </w:rPr>
        <w:t>，公司初步形成内外销同步</w:t>
      </w:r>
      <w:r>
        <w:rPr>
          <w:spacing w:val="-2"/>
          <w:sz w:val="21"/>
          <w:szCs w:val="21"/>
        </w:rPr>
        <w:t>发展的业务格局，国</w:t>
      </w:r>
      <w:r>
        <w:rPr>
          <w:sz w:val="21"/>
          <w:szCs w:val="21"/>
        </w:rPr>
        <w:t xml:space="preserve"> </w:t>
      </w:r>
      <w:r>
        <w:rPr>
          <w:sz w:val="21"/>
          <w:szCs w:val="21"/>
        </w:rPr>
        <w:t>内销售以山东省内销售为主。国内轮胎骨架材料行业的区域性特征较为明显，公司主要</w:t>
      </w:r>
      <w:r>
        <w:rPr>
          <w:spacing w:val="12"/>
          <w:sz w:val="21"/>
          <w:szCs w:val="21"/>
        </w:rPr>
        <w:t xml:space="preserve"> </w:t>
      </w:r>
      <w:r>
        <w:rPr>
          <w:spacing w:val="-2"/>
          <w:sz w:val="21"/>
          <w:szCs w:val="21"/>
        </w:rPr>
        <w:t>客户为大型轮胎生产厂商，其主要分布于山东、河南、</w:t>
      </w:r>
      <w:r>
        <w:rPr>
          <w:spacing w:val="-3"/>
          <w:sz w:val="21"/>
          <w:szCs w:val="21"/>
        </w:rPr>
        <w:t>江苏等地；</w:t>
      </w:r>
      <w:r>
        <w:rPr>
          <w:spacing w:val="-3"/>
          <w:sz w:val="21"/>
          <w:szCs w:val="21"/>
        </w:rPr>
        <w:t xml:space="preserve"> </w:t>
      </w:r>
      <w:r>
        <w:rPr>
          <w:spacing w:val="-3"/>
          <w:sz w:val="21"/>
          <w:szCs w:val="21"/>
        </w:rPr>
        <w:t>其中山东是我国轮胎</w:t>
      </w:r>
      <w:r>
        <w:rPr>
          <w:sz w:val="21"/>
          <w:szCs w:val="21"/>
        </w:rPr>
        <w:t xml:space="preserve"> </w:t>
      </w:r>
      <w:r>
        <w:rPr>
          <w:spacing w:val="-1"/>
          <w:sz w:val="21"/>
          <w:szCs w:val="21"/>
        </w:rPr>
        <w:t>生产企业高度集中的省份，轮胎产量占全国产量将近</w:t>
      </w:r>
      <w:r>
        <w:rPr>
          <w:spacing w:val="-1"/>
          <w:sz w:val="21"/>
          <w:szCs w:val="21"/>
        </w:rPr>
        <w:t xml:space="preserve"> </w:t>
      </w:r>
      <w:r>
        <w:rPr>
          <w:rFonts w:ascii="Tahoma" w:eastAsia="Tahoma" w:hAnsi="Tahoma" w:cs="Tahoma"/>
          <w:spacing w:val="-1"/>
          <w:sz w:val="21"/>
          <w:szCs w:val="21"/>
        </w:rPr>
        <w:t>50%</w:t>
      </w:r>
      <w:r>
        <w:rPr>
          <w:rFonts w:ascii="Tahoma" w:eastAsia="Tahoma" w:hAnsi="Tahoma" w:cs="Tahoma"/>
          <w:spacing w:val="-36"/>
          <w:sz w:val="21"/>
          <w:szCs w:val="21"/>
        </w:rPr>
        <w:t xml:space="preserve"> </w:t>
      </w:r>
      <w:r>
        <w:rPr>
          <w:spacing w:val="-1"/>
          <w:sz w:val="21"/>
          <w:szCs w:val="21"/>
        </w:rPr>
        <w:t>，</w:t>
      </w:r>
      <w:r>
        <w:rPr>
          <w:rFonts w:ascii="Tahoma" w:eastAsia="Tahoma" w:hAnsi="Tahoma" w:cs="Tahoma"/>
          <w:spacing w:val="-1"/>
          <w:sz w:val="21"/>
          <w:szCs w:val="21"/>
        </w:rPr>
        <w:t>20</w:t>
      </w:r>
      <w:r>
        <w:rPr>
          <w:rFonts w:ascii="Tahoma" w:eastAsia="Tahoma" w:hAnsi="Tahoma" w:cs="Tahoma"/>
          <w:spacing w:val="-2"/>
          <w:sz w:val="21"/>
          <w:szCs w:val="21"/>
        </w:rPr>
        <w:t>22</w:t>
      </w:r>
      <w:r>
        <w:rPr>
          <w:rFonts w:ascii="Tahoma" w:eastAsia="Tahoma" w:hAnsi="Tahoma" w:cs="Tahoma"/>
          <w:spacing w:val="27"/>
          <w:sz w:val="21"/>
          <w:szCs w:val="21"/>
        </w:rPr>
        <w:t xml:space="preserve"> </w:t>
      </w:r>
      <w:r>
        <w:rPr>
          <w:spacing w:val="-2"/>
          <w:sz w:val="21"/>
          <w:szCs w:val="21"/>
        </w:rPr>
        <w:t>年公司在山东地区的</w:t>
      </w:r>
      <w:r>
        <w:rPr>
          <w:sz w:val="21"/>
          <w:szCs w:val="21"/>
        </w:rPr>
        <w:t xml:space="preserve"> </w:t>
      </w:r>
      <w:r>
        <w:rPr>
          <w:spacing w:val="-1"/>
          <w:sz w:val="21"/>
          <w:szCs w:val="21"/>
        </w:rPr>
        <w:t>营业收入为</w:t>
      </w:r>
      <w:r>
        <w:rPr>
          <w:spacing w:val="-1"/>
          <w:sz w:val="21"/>
          <w:szCs w:val="21"/>
        </w:rPr>
        <w:t xml:space="preserve"> </w:t>
      </w:r>
      <w:r>
        <w:rPr>
          <w:rFonts w:ascii="Tahoma" w:eastAsia="Tahoma" w:hAnsi="Tahoma" w:cs="Tahoma"/>
          <w:spacing w:val="-1"/>
          <w:sz w:val="21"/>
          <w:szCs w:val="21"/>
        </w:rPr>
        <w:t xml:space="preserve">23.06 </w:t>
      </w:r>
      <w:r>
        <w:rPr>
          <w:spacing w:val="-1"/>
          <w:sz w:val="21"/>
          <w:szCs w:val="21"/>
        </w:rPr>
        <w:t>亿元，</w:t>
      </w:r>
      <w:r>
        <w:rPr>
          <w:spacing w:val="-62"/>
          <w:sz w:val="21"/>
          <w:szCs w:val="21"/>
        </w:rPr>
        <w:t xml:space="preserve"> </w:t>
      </w:r>
      <w:r>
        <w:rPr>
          <w:spacing w:val="-1"/>
          <w:sz w:val="21"/>
          <w:szCs w:val="21"/>
        </w:rPr>
        <w:t>占比</w:t>
      </w:r>
      <w:r>
        <w:rPr>
          <w:spacing w:val="-22"/>
          <w:sz w:val="21"/>
          <w:szCs w:val="21"/>
        </w:rPr>
        <w:t xml:space="preserve"> </w:t>
      </w:r>
      <w:r>
        <w:rPr>
          <w:rFonts w:ascii="Tahoma" w:eastAsia="Tahoma" w:hAnsi="Tahoma" w:cs="Tahoma"/>
          <w:spacing w:val="-1"/>
          <w:sz w:val="21"/>
          <w:szCs w:val="21"/>
        </w:rPr>
        <w:t>44.24%</w:t>
      </w:r>
      <w:r>
        <w:rPr>
          <w:spacing w:val="-2"/>
          <w:sz w:val="21"/>
          <w:szCs w:val="21"/>
        </w:rPr>
        <w:t>。此外，随着公司不断开发国际高端新客户，境</w:t>
      </w:r>
      <w:r>
        <w:rPr>
          <w:sz w:val="21"/>
          <w:szCs w:val="21"/>
        </w:rPr>
        <w:t xml:space="preserve"> </w:t>
      </w:r>
      <w:r>
        <w:rPr>
          <w:spacing w:val="-1"/>
          <w:sz w:val="21"/>
          <w:szCs w:val="21"/>
        </w:rPr>
        <w:t>外营业收入占比逐年上升，</w:t>
      </w:r>
      <w:r>
        <w:rPr>
          <w:rFonts w:ascii="Tahoma" w:eastAsia="Tahoma" w:hAnsi="Tahoma" w:cs="Tahoma"/>
          <w:spacing w:val="-1"/>
          <w:sz w:val="21"/>
          <w:szCs w:val="21"/>
        </w:rPr>
        <w:t>2018</w:t>
      </w:r>
      <w:r>
        <w:rPr>
          <w:rFonts w:ascii="Tahoma" w:eastAsia="Tahoma" w:hAnsi="Tahoma" w:cs="Tahoma"/>
          <w:spacing w:val="18"/>
          <w:w w:val="101"/>
          <w:sz w:val="21"/>
          <w:szCs w:val="21"/>
        </w:rPr>
        <w:t xml:space="preserve"> </w:t>
      </w:r>
      <w:r>
        <w:rPr>
          <w:spacing w:val="-1"/>
          <w:sz w:val="21"/>
          <w:szCs w:val="21"/>
        </w:rPr>
        <w:t>年</w:t>
      </w:r>
      <w:r>
        <w:rPr>
          <w:rFonts w:ascii="Tahoma" w:eastAsia="Tahoma" w:hAnsi="Tahoma" w:cs="Tahoma"/>
          <w:spacing w:val="-1"/>
          <w:sz w:val="21"/>
          <w:szCs w:val="21"/>
        </w:rPr>
        <w:t>-2</w:t>
      </w:r>
      <w:r>
        <w:rPr>
          <w:rFonts w:ascii="Tahoma" w:eastAsia="Tahoma" w:hAnsi="Tahoma" w:cs="Tahoma"/>
          <w:spacing w:val="-2"/>
          <w:sz w:val="21"/>
          <w:szCs w:val="21"/>
        </w:rPr>
        <w:t>022</w:t>
      </w:r>
      <w:r>
        <w:rPr>
          <w:rFonts w:ascii="Tahoma" w:eastAsia="Tahoma" w:hAnsi="Tahoma" w:cs="Tahoma"/>
          <w:spacing w:val="17"/>
          <w:sz w:val="21"/>
          <w:szCs w:val="21"/>
        </w:rPr>
        <w:t xml:space="preserve"> </w:t>
      </w:r>
      <w:r>
        <w:rPr>
          <w:spacing w:val="-2"/>
          <w:sz w:val="21"/>
          <w:szCs w:val="21"/>
        </w:rPr>
        <w:t>年由</w:t>
      </w:r>
      <w:r>
        <w:rPr>
          <w:spacing w:val="-2"/>
          <w:sz w:val="21"/>
          <w:szCs w:val="21"/>
        </w:rPr>
        <w:t xml:space="preserve"> </w:t>
      </w:r>
      <w:r>
        <w:rPr>
          <w:rFonts w:ascii="Tahoma" w:eastAsia="Tahoma" w:hAnsi="Tahoma" w:cs="Tahoma"/>
          <w:spacing w:val="-2"/>
          <w:sz w:val="21"/>
          <w:szCs w:val="21"/>
        </w:rPr>
        <w:t>15.94%</w:t>
      </w:r>
      <w:r>
        <w:rPr>
          <w:spacing w:val="-2"/>
          <w:sz w:val="21"/>
          <w:szCs w:val="21"/>
        </w:rPr>
        <w:t>上升至</w:t>
      </w:r>
      <w:r>
        <w:rPr>
          <w:spacing w:val="-2"/>
          <w:sz w:val="21"/>
          <w:szCs w:val="21"/>
        </w:rPr>
        <w:t xml:space="preserve"> </w:t>
      </w:r>
      <w:r>
        <w:rPr>
          <w:rFonts w:ascii="Tahoma" w:eastAsia="Tahoma" w:hAnsi="Tahoma" w:cs="Tahoma"/>
          <w:spacing w:val="-2"/>
          <w:sz w:val="21"/>
          <w:szCs w:val="21"/>
        </w:rPr>
        <w:t>24.76%</w:t>
      </w:r>
      <w:r>
        <w:rPr>
          <w:spacing w:val="-2"/>
          <w:sz w:val="21"/>
          <w:szCs w:val="21"/>
        </w:rPr>
        <w:t>，未来随着公司</w:t>
      </w:r>
      <w:r>
        <w:rPr>
          <w:sz w:val="21"/>
          <w:szCs w:val="21"/>
        </w:rPr>
        <w:t xml:space="preserve"> </w:t>
      </w:r>
      <w:r>
        <w:rPr>
          <w:sz w:val="21"/>
          <w:szCs w:val="21"/>
        </w:rPr>
        <w:t>不断加强海外团队的市场开发与服务能力，境外收入占比有望继续提升。</w:t>
      </w:r>
    </w:p>
    <w:p>
      <w:pPr>
        <w:spacing w:before="15"/>
      </w:pPr>
    </w:p>
    <w:p>
      <w:pPr>
        <w:sectPr>
          <w:headerReference w:type="default" r:id="rId50"/>
          <w:footerReference w:type="default" r:id="rId51"/>
          <w:pgSz w:w="11907" w:h="16839"/>
          <w:pgMar w:top="888" w:right="571" w:bottom="1097" w:left="571" w:header="370" w:footer="804" w:gutter="0"/>
          <w:pgNumType w:start="16"/>
          <w:cols w:num="1" w:space="708" w:equalWidth="0">
            <w:col w:w="10765" w:space="0"/>
          </w:cols>
        </w:sectPr>
      </w:pPr>
    </w:p>
    <w:p>
      <w:pPr>
        <w:pStyle w:val="BodyText"/>
        <w:spacing w:before="107" w:line="216" w:lineRule="auto"/>
        <w:ind w:left="123"/>
        <w:rPr>
          <w:sz w:val="16"/>
          <w:szCs w:val="16"/>
        </w:rPr>
      </w:pPr>
      <w:r>
        <w:rPr>
          <w:i/>
          <w:iCs/>
          <w:color w:val="004098"/>
          <w:spacing w:val="6"/>
          <w:sz w:val="16"/>
          <w:szCs w:val="16"/>
        </w:rPr>
        <w:t>图表</w:t>
      </w:r>
      <w:r>
        <w:rPr>
          <w:rFonts w:ascii="Tahoma" w:eastAsia="Tahoma" w:hAnsi="Tahoma" w:cs="Tahoma"/>
          <w:color w:val="004098"/>
          <w:spacing w:val="6"/>
          <w:sz w:val="16"/>
          <w:szCs w:val="16"/>
        </w:rPr>
        <w:t>5</w:t>
      </w:r>
      <w:r>
        <w:rPr>
          <w:i/>
          <w:iCs/>
          <w:color w:val="004098"/>
          <w:spacing w:val="6"/>
          <w:sz w:val="16"/>
          <w:szCs w:val="16"/>
        </w:rPr>
        <w:t>：公司产品收入结构</w:t>
      </w:r>
    </w:p>
    <w:p>
      <w:pPr>
        <w:spacing w:line="381" w:lineRule="auto"/>
        <w:rPr>
          <w:rFonts w:ascii="Arial"/>
          <w:sz w:val="21"/>
        </w:rPr>
      </w:pPr>
    </w:p>
    <w:p>
      <w:pPr>
        <w:spacing w:before="48" w:line="228" w:lineRule="exact"/>
        <w:ind w:left="256"/>
        <w:rPr>
          <w:rFonts w:ascii="Tahoma" w:eastAsia="Tahoma" w:hAnsi="Tahoma" w:cs="Tahoma"/>
          <w:sz w:val="16"/>
          <w:szCs w:val="16"/>
        </w:rPr>
      </w:pPr>
      <w:r>
        <w:rPr>
          <w:rFonts w:ascii="Tahoma" w:eastAsia="Tahoma" w:hAnsi="Tahoma" w:cs="Tahoma"/>
          <w:spacing w:val="-5"/>
          <w:position w:val="6"/>
          <w:sz w:val="16"/>
          <w:szCs w:val="16"/>
        </w:rPr>
        <w:t>100%</w:t>
      </w:r>
    </w:p>
    <w:p>
      <w:pPr>
        <w:spacing w:line="189" w:lineRule="auto"/>
        <w:ind w:left="331"/>
        <w:rPr>
          <w:rFonts w:ascii="Tahoma" w:eastAsia="Tahoma" w:hAnsi="Tahoma" w:cs="Tahoma"/>
          <w:sz w:val="16"/>
          <w:szCs w:val="16"/>
        </w:rPr>
      </w:pPr>
      <w:r>
        <w:rPr>
          <w:rFonts w:ascii="Tahoma" w:eastAsia="Tahoma" w:hAnsi="Tahoma" w:cs="Tahoma"/>
          <w:spacing w:val="-2"/>
          <w:sz w:val="16"/>
          <w:szCs w:val="16"/>
        </w:rPr>
        <w:t>90%</w:t>
      </w:r>
    </w:p>
    <w:p>
      <w:pPr>
        <w:spacing w:before="75" w:line="190" w:lineRule="auto"/>
        <w:ind w:left="332"/>
        <w:rPr>
          <w:rFonts w:ascii="Tahoma" w:eastAsia="Tahoma" w:hAnsi="Tahoma" w:cs="Tahoma"/>
          <w:sz w:val="16"/>
          <w:szCs w:val="16"/>
        </w:rPr>
      </w:pPr>
      <w:r>
        <w:rPr>
          <w:rFonts w:ascii="Tahoma" w:eastAsia="Tahoma" w:hAnsi="Tahoma" w:cs="Tahoma"/>
          <w:spacing w:val="-2"/>
          <w:sz w:val="16"/>
          <w:szCs w:val="16"/>
        </w:rPr>
        <w:t>80%</w:t>
      </w:r>
    </w:p>
    <w:p>
      <w:pPr>
        <w:spacing w:before="75" w:line="190" w:lineRule="auto"/>
        <w:ind w:left="334"/>
        <w:rPr>
          <w:rFonts w:ascii="Tahoma" w:eastAsia="Tahoma" w:hAnsi="Tahoma" w:cs="Tahoma"/>
          <w:sz w:val="16"/>
          <w:szCs w:val="16"/>
        </w:rPr>
      </w:pPr>
      <w:r>
        <w:rPr>
          <w:rFonts w:ascii="Tahoma" w:eastAsia="Tahoma" w:hAnsi="Tahoma" w:cs="Tahoma"/>
          <w:spacing w:val="-2"/>
          <w:sz w:val="16"/>
          <w:szCs w:val="16"/>
        </w:rPr>
        <w:t>70%</w:t>
      </w:r>
    </w:p>
    <w:p>
      <w:pPr>
        <w:spacing w:before="76" w:line="189" w:lineRule="auto"/>
        <w:ind w:left="333"/>
        <w:rPr>
          <w:rFonts w:ascii="Tahoma" w:eastAsia="Tahoma" w:hAnsi="Tahoma" w:cs="Tahoma"/>
          <w:sz w:val="16"/>
          <w:szCs w:val="16"/>
        </w:rPr>
      </w:pPr>
      <w:r>
        <w:rPr>
          <w:rFonts w:ascii="Tahoma" w:eastAsia="Tahoma" w:hAnsi="Tahoma" w:cs="Tahoma"/>
          <w:spacing w:val="-2"/>
          <w:sz w:val="16"/>
          <w:szCs w:val="16"/>
        </w:rPr>
        <w:t>60%</w:t>
      </w:r>
    </w:p>
    <w:p>
      <w:pPr>
        <w:spacing w:before="76" w:line="189" w:lineRule="auto"/>
        <w:ind w:left="336"/>
        <w:rPr>
          <w:rFonts w:ascii="Tahoma" w:eastAsia="Tahoma" w:hAnsi="Tahoma" w:cs="Tahoma"/>
          <w:sz w:val="16"/>
          <w:szCs w:val="16"/>
        </w:rPr>
      </w:pPr>
      <w:r>
        <w:rPr>
          <w:rFonts w:ascii="Tahoma" w:eastAsia="Tahoma" w:hAnsi="Tahoma" w:cs="Tahoma"/>
          <w:spacing w:val="-3"/>
          <w:sz w:val="16"/>
          <w:szCs w:val="16"/>
        </w:rPr>
        <w:t>50%</w:t>
      </w:r>
    </w:p>
    <w:p>
      <w:pPr>
        <w:spacing w:before="75" w:line="189" w:lineRule="auto"/>
        <w:ind w:left="329"/>
        <w:rPr>
          <w:rFonts w:ascii="Tahoma" w:eastAsia="Tahoma" w:hAnsi="Tahoma" w:cs="Tahoma"/>
          <w:sz w:val="16"/>
          <w:szCs w:val="16"/>
        </w:rPr>
      </w:pPr>
      <w:r>
        <w:rPr>
          <w:rFonts w:ascii="Tahoma" w:eastAsia="Tahoma" w:hAnsi="Tahoma" w:cs="Tahoma"/>
          <w:spacing w:val="-1"/>
          <w:sz w:val="16"/>
          <w:szCs w:val="16"/>
        </w:rPr>
        <w:t>40%</w:t>
      </w:r>
    </w:p>
    <w:p>
      <w:pPr>
        <w:spacing w:before="76" w:line="189" w:lineRule="auto"/>
        <w:ind w:left="333"/>
        <w:rPr>
          <w:rFonts w:ascii="Tahoma" w:eastAsia="Tahoma" w:hAnsi="Tahoma" w:cs="Tahoma"/>
          <w:sz w:val="16"/>
          <w:szCs w:val="16"/>
        </w:rPr>
      </w:pPr>
      <w:r>
        <w:rPr>
          <w:rFonts w:ascii="Tahoma" w:eastAsia="Tahoma" w:hAnsi="Tahoma" w:cs="Tahoma"/>
          <w:spacing w:val="-3"/>
          <w:sz w:val="16"/>
          <w:szCs w:val="16"/>
        </w:rPr>
        <w:t>30%</w:t>
      </w:r>
    </w:p>
    <w:p>
      <w:pPr>
        <w:spacing w:before="76" w:line="189" w:lineRule="auto"/>
        <w:ind w:left="334"/>
        <w:rPr>
          <w:rFonts w:ascii="Tahoma" w:eastAsia="Tahoma" w:hAnsi="Tahoma" w:cs="Tahoma"/>
          <w:sz w:val="16"/>
          <w:szCs w:val="16"/>
        </w:rPr>
      </w:pPr>
      <w:r>
        <w:rPr>
          <w:rFonts w:ascii="Tahoma" w:eastAsia="Tahoma" w:hAnsi="Tahoma" w:cs="Tahoma"/>
          <w:spacing w:val="-3"/>
          <w:sz w:val="16"/>
          <w:szCs w:val="16"/>
        </w:rPr>
        <w:t>20%</w:t>
      </w:r>
    </w:p>
    <w:p>
      <w:pPr>
        <w:spacing w:before="76" w:line="189" w:lineRule="auto"/>
        <w:ind w:left="344"/>
        <w:rPr>
          <w:rFonts w:ascii="Tahoma" w:eastAsia="Tahoma" w:hAnsi="Tahoma" w:cs="Tahoma"/>
          <w:sz w:val="16"/>
          <w:szCs w:val="16"/>
        </w:rPr>
      </w:pPr>
      <w:r>
        <w:rPr>
          <w:rFonts w:ascii="Tahoma" w:eastAsia="Tahoma" w:hAnsi="Tahoma" w:cs="Tahoma"/>
          <w:spacing w:val="-6"/>
          <w:sz w:val="16"/>
          <w:szCs w:val="16"/>
        </w:rPr>
        <w:t>10%</w:t>
      </w:r>
    </w:p>
    <w:p>
      <w:pPr>
        <w:spacing w:before="75" w:line="190" w:lineRule="auto"/>
        <w:ind w:left="420"/>
        <w:rPr>
          <w:rFonts w:ascii="Tahoma" w:eastAsia="Tahoma" w:hAnsi="Tahoma" w:cs="Tahoma"/>
          <w:sz w:val="16"/>
          <w:szCs w:val="16"/>
        </w:rPr>
      </w:pPr>
      <w:r>
        <w:rPr>
          <w:rFonts w:ascii="Tahoma" w:eastAsia="Tahoma" w:hAnsi="Tahoma" w:cs="Tahoma"/>
          <w:spacing w:val="-2"/>
          <w:sz w:val="16"/>
          <w:szCs w:val="16"/>
        </w:rPr>
        <w:t>0%</w:t>
      </w:r>
    </w:p>
    <w:p>
      <w:pPr>
        <w:spacing w:before="56" w:line="351" w:lineRule="exact"/>
        <w:ind w:left="1004"/>
        <w:rPr>
          <w:rFonts w:ascii="Tahoma" w:eastAsia="Tahoma" w:hAnsi="Tahoma" w:cs="Tahoma"/>
          <w:sz w:val="16"/>
          <w:szCs w:val="16"/>
        </w:rPr>
      </w:pPr>
      <w:r>
        <w:rPr>
          <w:rFonts w:ascii="Tahoma" w:eastAsia="Tahoma" w:hAnsi="Tahoma" w:cs="Tahoma"/>
          <w:spacing w:val="-2"/>
          <w:position w:val="16"/>
          <w:sz w:val="16"/>
          <w:szCs w:val="16"/>
        </w:rPr>
        <w:t>2,018</w:t>
      </w:r>
      <w:r>
        <w:rPr>
          <w:rFonts w:ascii="Tahoma" w:eastAsia="Tahoma" w:hAnsi="Tahoma" w:cs="Tahoma"/>
          <w:spacing w:val="5"/>
          <w:position w:val="16"/>
          <w:sz w:val="16"/>
          <w:szCs w:val="16"/>
        </w:rPr>
        <w:t xml:space="preserve">       </w:t>
      </w:r>
      <w:r>
        <w:rPr>
          <w:rFonts w:ascii="Tahoma" w:eastAsia="Tahoma" w:hAnsi="Tahoma" w:cs="Tahoma"/>
          <w:spacing w:val="-2"/>
          <w:position w:val="16"/>
          <w:sz w:val="16"/>
          <w:szCs w:val="16"/>
        </w:rPr>
        <w:t>2,019</w:t>
      </w:r>
      <w:r>
        <w:rPr>
          <w:rFonts w:ascii="Tahoma" w:eastAsia="Tahoma" w:hAnsi="Tahoma" w:cs="Tahoma"/>
          <w:spacing w:val="6"/>
          <w:position w:val="16"/>
          <w:sz w:val="16"/>
          <w:szCs w:val="16"/>
        </w:rPr>
        <w:t xml:space="preserve">       </w:t>
      </w:r>
      <w:r>
        <w:rPr>
          <w:rFonts w:ascii="Tahoma" w:eastAsia="Tahoma" w:hAnsi="Tahoma" w:cs="Tahoma"/>
          <w:spacing w:val="-2"/>
          <w:position w:val="16"/>
          <w:sz w:val="16"/>
          <w:szCs w:val="16"/>
        </w:rPr>
        <w:t>2,020</w:t>
      </w:r>
      <w:r>
        <w:rPr>
          <w:rFonts w:ascii="Tahoma" w:eastAsia="Tahoma" w:hAnsi="Tahoma" w:cs="Tahoma"/>
          <w:spacing w:val="5"/>
          <w:position w:val="16"/>
          <w:sz w:val="16"/>
          <w:szCs w:val="16"/>
        </w:rPr>
        <w:t xml:space="preserve">       </w:t>
      </w:r>
      <w:r>
        <w:rPr>
          <w:rFonts w:ascii="Tahoma" w:eastAsia="Tahoma" w:hAnsi="Tahoma" w:cs="Tahoma"/>
          <w:spacing w:val="-2"/>
          <w:position w:val="16"/>
          <w:sz w:val="16"/>
          <w:szCs w:val="16"/>
        </w:rPr>
        <w:t>2,021</w:t>
      </w:r>
      <w:r>
        <w:rPr>
          <w:rFonts w:ascii="Tahoma" w:eastAsia="Tahoma" w:hAnsi="Tahoma" w:cs="Tahoma"/>
          <w:spacing w:val="5"/>
          <w:position w:val="16"/>
          <w:sz w:val="16"/>
          <w:szCs w:val="16"/>
        </w:rPr>
        <w:t xml:space="preserve">       </w:t>
      </w:r>
      <w:r>
        <w:rPr>
          <w:rFonts w:ascii="Tahoma" w:eastAsia="Tahoma" w:hAnsi="Tahoma" w:cs="Tahoma"/>
          <w:spacing w:val="-2"/>
          <w:position w:val="16"/>
          <w:sz w:val="16"/>
          <w:szCs w:val="16"/>
        </w:rPr>
        <w:t>2,022</w:t>
      </w:r>
    </w:p>
    <w:p>
      <w:pPr>
        <w:pStyle w:val="BodyText"/>
        <w:spacing w:line="216" w:lineRule="auto"/>
        <w:ind w:left="448"/>
        <w:rPr>
          <w:sz w:val="16"/>
          <w:szCs w:val="16"/>
        </w:rPr>
      </w:pPr>
      <w:r>
        <w:rPr>
          <w:sz w:val="16"/>
          <w:szCs w:val="16"/>
        </w:rPr>
        <w:drawing>
          <wp:inline distT="0" distB="0" distL="0" distR="0">
            <wp:extent cx="55177" cy="55177"/>
            <wp:effectExtent l="0" t="0" r="0" b="0"/>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52"/>
                    <a:stretch>
                      <a:fillRect/>
                    </a:stretch>
                  </pic:blipFill>
                  <pic:spPr>
                    <a:xfrm>
                      <a:off x="0" y="0"/>
                      <a:ext cx="55177" cy="55177"/>
                    </a:xfrm>
                    <a:prstGeom prst="rect">
                      <a:avLst/>
                    </a:prstGeom>
                  </pic:spPr>
                </pic:pic>
              </a:graphicData>
            </a:graphic>
          </wp:inline>
        </w:drawing>
      </w:r>
      <w:r>
        <w:rPr>
          <w:spacing w:val="-27"/>
          <w:sz w:val="16"/>
          <w:szCs w:val="16"/>
        </w:rPr>
        <w:t xml:space="preserve"> </w:t>
      </w:r>
      <w:r>
        <w:rPr>
          <w:sz w:val="16"/>
          <w:szCs w:val="16"/>
        </w:rPr>
        <w:t>钢帘线</w:t>
      </w:r>
      <w:r>
        <w:rPr>
          <w:sz w:val="16"/>
          <w:szCs w:val="16"/>
        </w:rPr>
        <w:t xml:space="preserve"> </w:t>
      </w:r>
      <w:r>
        <w:rPr>
          <w:sz w:val="16"/>
          <w:szCs w:val="16"/>
        </w:rPr>
        <w:drawing>
          <wp:inline distT="0" distB="0" distL="0" distR="0">
            <wp:extent cx="55177" cy="55177"/>
            <wp:effectExtent l="0" t="0" r="0" b="0"/>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53"/>
                    <a:stretch>
                      <a:fillRect/>
                    </a:stretch>
                  </pic:blipFill>
                  <pic:spPr>
                    <a:xfrm>
                      <a:off x="0" y="0"/>
                      <a:ext cx="55177" cy="55177"/>
                    </a:xfrm>
                    <a:prstGeom prst="rect">
                      <a:avLst/>
                    </a:prstGeom>
                  </pic:spPr>
                </pic:pic>
              </a:graphicData>
            </a:graphic>
          </wp:inline>
        </w:drawing>
      </w:r>
      <w:r>
        <w:rPr>
          <w:spacing w:val="-39"/>
          <w:sz w:val="16"/>
          <w:szCs w:val="16"/>
        </w:rPr>
        <w:t xml:space="preserve"> </w:t>
      </w:r>
      <w:r>
        <w:rPr>
          <w:sz w:val="16"/>
          <w:szCs w:val="16"/>
        </w:rPr>
        <w:t>胎圈钢丝</w:t>
      </w:r>
      <w:r>
        <w:rPr>
          <w:sz w:val="16"/>
          <w:szCs w:val="16"/>
        </w:rPr>
        <w:t xml:space="preserve"> </w:t>
      </w:r>
      <w:r>
        <w:rPr>
          <w:sz w:val="16"/>
          <w:szCs w:val="16"/>
        </w:rPr>
        <w:drawing>
          <wp:inline distT="0" distB="0" distL="0" distR="0">
            <wp:extent cx="55177" cy="55177"/>
            <wp:effectExtent l="0" t="0" r="0" b="0"/>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xmlns:r="http://schemas.openxmlformats.org/officeDocument/2006/relationships" r:embed="rId54"/>
                    <a:stretch>
                      <a:fillRect/>
                    </a:stretch>
                  </pic:blipFill>
                  <pic:spPr>
                    <a:xfrm>
                      <a:off x="0" y="0"/>
                      <a:ext cx="55177" cy="55177"/>
                    </a:xfrm>
                    <a:prstGeom prst="rect">
                      <a:avLst/>
                    </a:prstGeom>
                  </pic:spPr>
                </pic:pic>
              </a:graphicData>
            </a:graphic>
          </wp:inline>
        </w:drawing>
      </w:r>
      <w:r>
        <w:rPr>
          <w:spacing w:val="-41"/>
          <w:sz w:val="16"/>
          <w:szCs w:val="16"/>
        </w:rPr>
        <w:t xml:space="preserve"> </w:t>
      </w:r>
      <w:r>
        <w:rPr>
          <w:sz w:val="16"/>
          <w:szCs w:val="16"/>
        </w:rPr>
        <w:t>胶管钢丝</w:t>
      </w:r>
      <w:r>
        <w:rPr>
          <w:sz w:val="16"/>
          <w:szCs w:val="16"/>
        </w:rPr>
        <w:t xml:space="preserve"> </w:t>
      </w:r>
      <w:r>
        <w:rPr>
          <w:sz w:val="16"/>
          <w:szCs w:val="16"/>
        </w:rPr>
        <w:drawing>
          <wp:inline distT="0" distB="0" distL="0" distR="0">
            <wp:extent cx="55177" cy="55177"/>
            <wp:effectExtent l="0" t="0" r="0" b="0"/>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xmlns:r="http://schemas.openxmlformats.org/officeDocument/2006/relationships" r:embed="rId55"/>
                    <a:stretch>
                      <a:fillRect/>
                    </a:stretch>
                  </pic:blipFill>
                  <pic:spPr>
                    <a:xfrm>
                      <a:off x="0" y="0"/>
                      <a:ext cx="55177" cy="55177"/>
                    </a:xfrm>
                    <a:prstGeom prst="rect">
                      <a:avLst/>
                    </a:prstGeom>
                  </pic:spPr>
                </pic:pic>
              </a:graphicData>
            </a:graphic>
          </wp:inline>
        </w:drawing>
      </w:r>
      <w:r>
        <w:rPr>
          <w:spacing w:val="-35"/>
          <w:sz w:val="16"/>
          <w:szCs w:val="16"/>
        </w:rPr>
        <w:t xml:space="preserve"> </w:t>
      </w:r>
      <w:r>
        <w:rPr>
          <w:sz w:val="16"/>
          <w:szCs w:val="16"/>
        </w:rPr>
        <w:t>喷涂</w:t>
      </w:r>
      <w:r>
        <w:rPr>
          <w:spacing w:val="9"/>
          <w:sz w:val="16"/>
          <w:szCs w:val="16"/>
        </w:rPr>
        <w:t xml:space="preserve"> </w:t>
      </w:r>
      <w:r>
        <w:rPr>
          <w:sz w:val="16"/>
          <w:szCs w:val="16"/>
        </w:rPr>
        <w:drawing>
          <wp:inline distT="0" distB="0" distL="0" distR="0">
            <wp:extent cx="55177" cy="55177"/>
            <wp:effectExtent l="0" t="0" r="0" b="0"/>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xmlns:r="http://schemas.openxmlformats.org/officeDocument/2006/relationships" r:embed="rId56"/>
                    <a:stretch>
                      <a:fillRect/>
                    </a:stretch>
                  </pic:blipFill>
                  <pic:spPr>
                    <a:xfrm>
                      <a:off x="0" y="0"/>
                      <a:ext cx="55177" cy="55177"/>
                    </a:xfrm>
                    <a:prstGeom prst="rect">
                      <a:avLst/>
                    </a:prstGeom>
                  </pic:spPr>
                </pic:pic>
              </a:graphicData>
            </a:graphic>
          </wp:inline>
        </w:drawing>
      </w:r>
      <w:r>
        <w:rPr>
          <w:spacing w:val="-36"/>
          <w:sz w:val="16"/>
          <w:szCs w:val="16"/>
        </w:rPr>
        <w:t xml:space="preserve"> </w:t>
      </w:r>
      <w:r>
        <w:rPr>
          <w:sz w:val="16"/>
          <w:szCs w:val="16"/>
        </w:rPr>
        <w:t>其他业务和收入</w:t>
      </w:r>
    </w:p>
    <w:p>
      <w:pPr>
        <w:spacing w:line="340" w:lineRule="auto"/>
        <w:rPr>
          <w:rFonts w:ascii="Arial"/>
          <w:sz w:val="21"/>
        </w:rPr>
      </w:pPr>
    </w:p>
    <w:p>
      <w:pPr>
        <w:pStyle w:val="BodyText"/>
        <w:spacing w:before="53" w:line="186" w:lineRule="auto"/>
        <w:ind w:left="114"/>
        <w:rPr>
          <w:sz w:val="16"/>
          <w:szCs w:val="16"/>
        </w:rPr>
      </w:pPr>
      <w:r>
        <w:rPr>
          <w:i/>
          <w:iCs/>
          <w:color w:val="004098"/>
          <w:spacing w:val="3"/>
          <w:sz w:val="16"/>
          <w:szCs w:val="16"/>
        </w:rPr>
        <w:t>资料来源：</w:t>
      </w:r>
      <w:r>
        <w:rPr>
          <w:rFonts w:ascii="Tahoma" w:eastAsia="Tahoma" w:hAnsi="Tahoma" w:cs="Tahoma"/>
          <w:color w:val="004098"/>
          <w:sz w:val="16"/>
          <w:szCs w:val="16"/>
        </w:rPr>
        <w:t>Wind</w:t>
      </w:r>
      <w:r>
        <w:rPr>
          <w:i/>
          <w:iCs/>
          <w:color w:val="004098"/>
          <w:spacing w:val="3"/>
          <w:sz w:val="16"/>
          <w:szCs w:val="16"/>
        </w:rPr>
        <w:t>，国盛证券研究所</w:t>
      </w:r>
    </w:p>
    <w:p>
      <w:pPr>
        <w:spacing w:line="14" w:lineRule="auto"/>
        <w:rPr>
          <w:rFonts w:ascii="Arial"/>
          <w:sz w:val="2"/>
        </w:rPr>
      </w:pPr>
      <w:r>
        <w:rPr>
          <w:rFonts w:ascii="Arial" w:eastAsia="Arial" w:hAnsi="Arial" w:cs="Arial"/>
          <w:sz w:val="2"/>
          <w:szCs w:val="2"/>
        </w:rPr>
        <w:br w:type="column"/>
      </w:r>
    </w:p>
    <w:p>
      <w:pPr>
        <w:pStyle w:val="BodyText"/>
        <w:spacing w:before="106" w:line="220" w:lineRule="auto"/>
        <w:ind w:left="276"/>
        <w:rPr>
          <w:sz w:val="16"/>
          <w:szCs w:val="16"/>
        </w:rPr>
      </w:pPr>
      <w:r>
        <w:rPr>
          <w:i/>
          <w:iCs/>
          <w:color w:val="004098"/>
          <w:spacing w:val="6"/>
          <w:sz w:val="16"/>
          <w:szCs w:val="16"/>
        </w:rPr>
        <w:t>图表</w:t>
      </w:r>
      <w:r>
        <w:rPr>
          <w:rFonts w:ascii="Tahoma" w:eastAsia="Tahoma" w:hAnsi="Tahoma" w:cs="Tahoma"/>
          <w:color w:val="004098"/>
          <w:spacing w:val="6"/>
          <w:sz w:val="16"/>
          <w:szCs w:val="16"/>
        </w:rPr>
        <w:t>6</w:t>
      </w:r>
      <w:r>
        <w:rPr>
          <w:i/>
          <w:iCs/>
          <w:color w:val="004098"/>
          <w:spacing w:val="6"/>
          <w:sz w:val="16"/>
          <w:szCs w:val="16"/>
        </w:rPr>
        <w:t>：公司地区收入结构</w:t>
      </w:r>
    </w:p>
    <w:p>
      <w:pPr>
        <w:spacing w:line="354" w:lineRule="auto"/>
        <w:rPr>
          <w:rFonts w:ascii="Arial"/>
          <w:sz w:val="21"/>
        </w:rPr>
      </w:pPr>
    </w:p>
    <w:p>
      <w:pPr>
        <w:spacing w:before="49" w:line="189" w:lineRule="auto"/>
        <w:ind w:left="375"/>
        <w:rPr>
          <w:rFonts w:ascii="Tahoma" w:eastAsia="Tahoma" w:hAnsi="Tahoma" w:cs="Tahoma"/>
          <w:sz w:val="16"/>
          <w:szCs w:val="16"/>
        </w:rPr>
      </w:pPr>
      <w:r>
        <w:rPr>
          <w:rFonts w:ascii="Tahoma" w:eastAsia="Tahoma" w:hAnsi="Tahoma" w:cs="Tahoma"/>
          <w:spacing w:val="-5"/>
          <w:sz w:val="16"/>
          <w:szCs w:val="16"/>
        </w:rPr>
        <w:t>100%</w:t>
      </w:r>
    </w:p>
    <w:p>
      <w:pPr>
        <w:spacing w:before="273" w:line="190" w:lineRule="auto"/>
        <w:ind w:left="451"/>
        <w:rPr>
          <w:rFonts w:ascii="Tahoma" w:eastAsia="Tahoma" w:hAnsi="Tahoma" w:cs="Tahoma"/>
          <w:sz w:val="16"/>
          <w:szCs w:val="16"/>
        </w:rPr>
      </w:pPr>
      <w:r>
        <w:rPr>
          <w:rFonts w:ascii="Tahoma" w:eastAsia="Tahoma" w:hAnsi="Tahoma" w:cs="Tahoma"/>
          <w:spacing w:val="-2"/>
          <w:sz w:val="16"/>
          <w:szCs w:val="16"/>
        </w:rPr>
        <w:t>80%</w:t>
      </w:r>
    </w:p>
    <w:p>
      <w:pPr>
        <w:spacing w:before="274" w:line="189" w:lineRule="auto"/>
        <w:ind w:left="452"/>
        <w:rPr>
          <w:rFonts w:ascii="Tahoma" w:eastAsia="Tahoma" w:hAnsi="Tahoma" w:cs="Tahoma"/>
          <w:sz w:val="16"/>
          <w:szCs w:val="16"/>
        </w:rPr>
      </w:pPr>
      <w:r>
        <w:rPr>
          <w:rFonts w:ascii="Tahoma" w:eastAsia="Tahoma" w:hAnsi="Tahoma" w:cs="Tahoma"/>
          <w:spacing w:val="-2"/>
          <w:sz w:val="16"/>
          <w:szCs w:val="16"/>
        </w:rPr>
        <w:t>60%</w:t>
      </w:r>
    </w:p>
    <w:p>
      <w:pPr>
        <w:spacing w:before="274" w:line="189" w:lineRule="auto"/>
        <w:ind w:left="448"/>
        <w:rPr>
          <w:rFonts w:ascii="Tahoma" w:eastAsia="Tahoma" w:hAnsi="Tahoma" w:cs="Tahoma"/>
          <w:sz w:val="16"/>
          <w:szCs w:val="16"/>
        </w:rPr>
      </w:pPr>
      <w:r>
        <w:rPr>
          <w:rFonts w:ascii="Tahoma" w:eastAsia="Tahoma" w:hAnsi="Tahoma" w:cs="Tahoma"/>
          <w:spacing w:val="-1"/>
          <w:sz w:val="16"/>
          <w:szCs w:val="16"/>
        </w:rPr>
        <w:t>40%</w:t>
      </w:r>
    </w:p>
    <w:p>
      <w:pPr>
        <w:spacing w:before="273" w:line="190" w:lineRule="auto"/>
        <w:ind w:left="453"/>
        <w:rPr>
          <w:rFonts w:ascii="Tahoma" w:eastAsia="Tahoma" w:hAnsi="Tahoma" w:cs="Tahoma"/>
          <w:sz w:val="16"/>
          <w:szCs w:val="16"/>
        </w:rPr>
      </w:pPr>
      <w:r>
        <w:rPr>
          <w:rFonts w:ascii="Tahoma" w:eastAsia="Tahoma" w:hAnsi="Tahoma" w:cs="Tahoma"/>
          <w:spacing w:val="-3"/>
          <w:sz w:val="16"/>
          <w:szCs w:val="16"/>
        </w:rPr>
        <w:t>20%</w:t>
      </w:r>
    </w:p>
    <w:p>
      <w:pPr>
        <w:spacing w:before="274" w:line="189" w:lineRule="auto"/>
        <w:ind w:left="539"/>
        <w:rPr>
          <w:rFonts w:ascii="Tahoma" w:eastAsia="Tahoma" w:hAnsi="Tahoma" w:cs="Tahoma"/>
          <w:sz w:val="16"/>
          <w:szCs w:val="16"/>
        </w:rPr>
      </w:pPr>
      <w:r>
        <w:rPr>
          <w:rFonts w:ascii="Tahoma" w:eastAsia="Tahoma" w:hAnsi="Tahoma" w:cs="Tahoma"/>
          <w:spacing w:val="-2"/>
          <w:sz w:val="16"/>
          <w:szCs w:val="16"/>
        </w:rPr>
        <w:t>0%</w:t>
      </w:r>
    </w:p>
    <w:p>
      <w:pPr>
        <w:spacing w:before="56" w:line="198" w:lineRule="auto"/>
        <w:ind w:left="1167"/>
        <w:rPr>
          <w:rFonts w:ascii="Tahoma" w:eastAsia="Tahoma" w:hAnsi="Tahoma" w:cs="Tahoma"/>
          <w:sz w:val="16"/>
          <w:szCs w:val="16"/>
        </w:rPr>
      </w:pPr>
      <w:r>
        <w:rPr>
          <w:rFonts w:ascii="Tahoma" w:eastAsia="Tahoma" w:hAnsi="Tahoma" w:cs="Tahoma"/>
          <w:spacing w:val="-2"/>
          <w:sz w:val="16"/>
          <w:szCs w:val="16"/>
        </w:rPr>
        <w:t>2,018</w:t>
      </w:r>
      <w:r>
        <w:rPr>
          <w:rFonts w:ascii="Tahoma" w:eastAsia="Tahoma" w:hAnsi="Tahoma" w:cs="Tahoma"/>
          <w:spacing w:val="3"/>
          <w:sz w:val="16"/>
          <w:szCs w:val="16"/>
        </w:rPr>
        <w:t xml:space="preserve">         </w:t>
      </w:r>
      <w:r>
        <w:rPr>
          <w:rFonts w:ascii="Tahoma" w:eastAsia="Tahoma" w:hAnsi="Tahoma" w:cs="Tahoma"/>
          <w:spacing w:val="-2"/>
          <w:sz w:val="16"/>
          <w:szCs w:val="16"/>
        </w:rPr>
        <w:t>2,019</w:t>
      </w:r>
      <w:r>
        <w:rPr>
          <w:rFonts w:ascii="Tahoma" w:eastAsia="Tahoma" w:hAnsi="Tahoma" w:cs="Tahoma"/>
          <w:spacing w:val="2"/>
          <w:sz w:val="16"/>
          <w:szCs w:val="16"/>
        </w:rPr>
        <w:t xml:space="preserve">         </w:t>
      </w:r>
      <w:r>
        <w:rPr>
          <w:rFonts w:ascii="Tahoma" w:eastAsia="Tahoma" w:hAnsi="Tahoma" w:cs="Tahoma"/>
          <w:spacing w:val="-2"/>
          <w:sz w:val="16"/>
          <w:szCs w:val="16"/>
        </w:rPr>
        <w:t>2,020</w:t>
      </w:r>
      <w:r>
        <w:rPr>
          <w:rFonts w:ascii="Tahoma" w:eastAsia="Tahoma" w:hAnsi="Tahoma" w:cs="Tahoma"/>
          <w:spacing w:val="3"/>
          <w:sz w:val="16"/>
          <w:szCs w:val="16"/>
        </w:rPr>
        <w:t xml:space="preserve">         </w:t>
      </w:r>
      <w:r>
        <w:rPr>
          <w:rFonts w:ascii="Tahoma" w:eastAsia="Tahoma" w:hAnsi="Tahoma" w:cs="Tahoma"/>
          <w:spacing w:val="-2"/>
          <w:sz w:val="16"/>
          <w:szCs w:val="16"/>
        </w:rPr>
        <w:t>2,021</w:t>
      </w:r>
      <w:r>
        <w:rPr>
          <w:rFonts w:ascii="Tahoma" w:eastAsia="Tahoma" w:hAnsi="Tahoma" w:cs="Tahoma"/>
          <w:spacing w:val="3"/>
          <w:sz w:val="16"/>
          <w:szCs w:val="16"/>
        </w:rPr>
        <w:t xml:space="preserve">         </w:t>
      </w:r>
      <w:r>
        <w:rPr>
          <w:rFonts w:ascii="Tahoma" w:eastAsia="Tahoma" w:hAnsi="Tahoma" w:cs="Tahoma"/>
          <w:spacing w:val="-2"/>
          <w:sz w:val="16"/>
          <w:szCs w:val="16"/>
        </w:rPr>
        <w:t>2,022</w:t>
      </w:r>
    </w:p>
    <w:tbl>
      <w:tblPr>
        <w:tblStyle w:val="TableNormal5"/>
        <w:tblW w:w="3865" w:type="dxa"/>
        <w:tblInd w:w="808" w:type="dxa"/>
        <w:tblBorders>
          <w:top w:val="nil"/>
          <w:left w:val="nil"/>
          <w:bottom w:val="nil"/>
          <w:right w:val="nil"/>
          <w:insideH w:val="nil"/>
          <w:insideV w:val="nil"/>
        </w:tblBorders>
        <w:tblLayout w:type="fixed"/>
      </w:tblPr>
      <w:tblGrid>
        <w:gridCol w:w="2133"/>
        <w:gridCol w:w="1732"/>
      </w:tblGrid>
      <w:tr>
        <w:tblPrEx>
          <w:tblW w:w="3865" w:type="dxa"/>
          <w:tblInd w:w="808" w:type="dxa"/>
          <w:tblBorders>
            <w:top w:val="nil"/>
            <w:left w:val="nil"/>
            <w:bottom w:val="nil"/>
            <w:right w:val="nil"/>
            <w:insideH w:val="nil"/>
            <w:insideV w:val="nil"/>
          </w:tblBorders>
          <w:tblLayout w:type="fixed"/>
        </w:tblPrEx>
        <w:trPr>
          <w:trHeight w:val="711"/>
        </w:trPr>
        <w:tc>
          <w:tcPr>
            <w:tcW w:w="2133" w:type="dxa"/>
            <w:vAlign w:val="top"/>
          </w:tcPr>
          <w:p>
            <w:pPr>
              <w:spacing w:line="211" w:lineRule="auto"/>
              <w:rPr>
                <w:rFonts w:ascii="KaiTi" w:eastAsia="KaiTi" w:hAnsi="KaiTi" w:cs="KaiTi"/>
                <w:sz w:val="16"/>
                <w:szCs w:val="16"/>
              </w:rPr>
            </w:pPr>
            <w:r>
              <w:rPr>
                <w:rFonts w:ascii="KaiTi" w:eastAsia="KaiTi" w:hAnsi="KaiTi" w:cs="KaiTi"/>
                <w:sz w:val="16"/>
                <w:szCs w:val="16"/>
              </w:rPr>
              <w:drawing>
                <wp:inline distT="0" distB="0" distL="0" distR="0">
                  <wp:extent cx="55177" cy="55177"/>
                  <wp:effectExtent l="0" t="0" r="0" b="0"/>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xmlns:r="http://schemas.openxmlformats.org/officeDocument/2006/relationships" r:embed="rId57"/>
                          <a:stretch>
                            <a:fillRect/>
                          </a:stretch>
                        </pic:blipFill>
                        <pic:spPr>
                          <a:xfrm>
                            <a:off x="0" y="0"/>
                            <a:ext cx="55177" cy="55177"/>
                          </a:xfrm>
                          <a:prstGeom prst="rect">
                            <a:avLst/>
                          </a:prstGeom>
                        </pic:spPr>
                      </pic:pic>
                    </a:graphicData>
                  </a:graphic>
                </wp:inline>
              </w:drawing>
            </w:r>
            <w:r>
              <w:rPr>
                <w:rFonts w:ascii="KaiTi" w:eastAsia="KaiTi" w:hAnsi="KaiTi" w:cs="KaiTi"/>
                <w:spacing w:val="-20"/>
                <w:sz w:val="16"/>
                <w:szCs w:val="16"/>
              </w:rPr>
              <w:t xml:space="preserve"> </w:t>
            </w:r>
            <w:r>
              <w:rPr>
                <w:rFonts w:ascii="KaiTi" w:eastAsia="KaiTi" w:hAnsi="KaiTi" w:cs="KaiTi"/>
                <w:spacing w:val="-6"/>
                <w:sz w:val="16"/>
                <w:szCs w:val="16"/>
              </w:rPr>
              <w:t>山东</w:t>
            </w:r>
          </w:p>
          <w:p>
            <w:pPr>
              <w:spacing w:line="211" w:lineRule="auto"/>
              <w:rPr>
                <w:rFonts w:ascii="KaiTi" w:eastAsia="KaiTi" w:hAnsi="KaiTi" w:cs="KaiTi"/>
                <w:sz w:val="16"/>
                <w:szCs w:val="16"/>
              </w:rPr>
            </w:pPr>
            <w:r>
              <w:rPr>
                <w:rFonts w:ascii="KaiTi" w:eastAsia="KaiTi" w:hAnsi="KaiTi" w:cs="KaiTi"/>
                <w:sz w:val="16"/>
                <w:szCs w:val="16"/>
              </w:rPr>
              <w:drawing>
                <wp:inline distT="0" distB="0" distL="0" distR="0">
                  <wp:extent cx="55177" cy="55177"/>
                  <wp:effectExtent l="0" t="0" r="0" b="0"/>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xmlns:r="http://schemas.openxmlformats.org/officeDocument/2006/relationships" r:embed="rId58"/>
                          <a:stretch>
                            <a:fillRect/>
                          </a:stretch>
                        </pic:blipFill>
                        <pic:spPr>
                          <a:xfrm>
                            <a:off x="0" y="0"/>
                            <a:ext cx="55177" cy="55177"/>
                          </a:xfrm>
                          <a:prstGeom prst="rect">
                            <a:avLst/>
                          </a:prstGeom>
                        </pic:spPr>
                      </pic:pic>
                    </a:graphicData>
                  </a:graphic>
                </wp:inline>
              </w:drawing>
            </w:r>
            <w:r>
              <w:rPr>
                <w:rFonts w:ascii="KaiTi" w:eastAsia="KaiTi" w:hAnsi="KaiTi" w:cs="KaiTi"/>
                <w:spacing w:val="-30"/>
                <w:sz w:val="16"/>
                <w:szCs w:val="16"/>
              </w:rPr>
              <w:t xml:space="preserve"> </w:t>
            </w:r>
            <w:r>
              <w:rPr>
                <w:rFonts w:ascii="KaiTi" w:eastAsia="KaiTi" w:hAnsi="KaiTi" w:cs="KaiTi"/>
                <w:spacing w:val="-3"/>
                <w:sz w:val="16"/>
                <w:szCs w:val="16"/>
              </w:rPr>
              <w:t>江苏</w:t>
            </w:r>
          </w:p>
          <w:p>
            <w:pPr>
              <w:spacing w:line="211" w:lineRule="auto"/>
              <w:rPr>
                <w:rFonts w:ascii="KaiTi" w:eastAsia="KaiTi" w:hAnsi="KaiTi" w:cs="KaiTi"/>
                <w:sz w:val="16"/>
                <w:szCs w:val="16"/>
              </w:rPr>
            </w:pPr>
            <w:r>
              <w:rPr>
                <w:rFonts w:ascii="KaiTi" w:eastAsia="KaiTi" w:hAnsi="KaiTi" w:cs="KaiTi"/>
                <w:sz w:val="16"/>
                <w:szCs w:val="16"/>
              </w:rPr>
              <w:drawing>
                <wp:inline distT="0" distB="0" distL="0" distR="0">
                  <wp:extent cx="55177" cy="55177"/>
                  <wp:effectExtent l="0" t="0" r="0" b="0"/>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xmlns:r="http://schemas.openxmlformats.org/officeDocument/2006/relationships" r:embed="rId59"/>
                          <a:stretch>
                            <a:fillRect/>
                          </a:stretch>
                        </pic:blipFill>
                        <pic:spPr>
                          <a:xfrm>
                            <a:off x="0" y="0"/>
                            <a:ext cx="55177" cy="55177"/>
                          </a:xfrm>
                          <a:prstGeom prst="rect">
                            <a:avLst/>
                          </a:prstGeom>
                        </pic:spPr>
                      </pic:pic>
                    </a:graphicData>
                  </a:graphic>
                </wp:inline>
              </w:drawing>
            </w:r>
            <w:r>
              <w:rPr>
                <w:rFonts w:ascii="KaiTi" w:eastAsia="KaiTi" w:hAnsi="KaiTi" w:cs="KaiTi"/>
                <w:spacing w:val="-28"/>
                <w:sz w:val="16"/>
                <w:szCs w:val="16"/>
              </w:rPr>
              <w:t xml:space="preserve"> </w:t>
            </w:r>
            <w:r>
              <w:rPr>
                <w:rFonts w:ascii="KaiTi" w:eastAsia="KaiTi" w:hAnsi="KaiTi" w:cs="KaiTi"/>
                <w:spacing w:val="-4"/>
                <w:sz w:val="16"/>
                <w:szCs w:val="16"/>
              </w:rPr>
              <w:t>河南</w:t>
            </w:r>
          </w:p>
          <w:p>
            <w:pPr>
              <w:spacing w:line="173" w:lineRule="auto"/>
              <w:rPr>
                <w:rFonts w:ascii="KaiTi" w:eastAsia="KaiTi" w:hAnsi="KaiTi" w:cs="KaiTi"/>
                <w:sz w:val="16"/>
                <w:szCs w:val="16"/>
              </w:rPr>
            </w:pPr>
            <w:r>
              <w:rPr>
                <w:rFonts w:ascii="KaiTi" w:eastAsia="KaiTi" w:hAnsi="KaiTi" w:cs="KaiTi"/>
                <w:sz w:val="16"/>
                <w:szCs w:val="16"/>
              </w:rPr>
              <w:drawing>
                <wp:inline distT="0" distB="0" distL="0" distR="0">
                  <wp:extent cx="55177" cy="51745"/>
                  <wp:effectExtent l="0" t="0" r="0" b="0"/>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xmlns:r="http://schemas.openxmlformats.org/officeDocument/2006/relationships" r:embed="rId60"/>
                          <a:stretch>
                            <a:fillRect/>
                          </a:stretch>
                        </pic:blipFill>
                        <pic:spPr>
                          <a:xfrm>
                            <a:off x="0" y="0"/>
                            <a:ext cx="55177" cy="51745"/>
                          </a:xfrm>
                          <a:prstGeom prst="rect">
                            <a:avLst/>
                          </a:prstGeom>
                        </pic:spPr>
                      </pic:pic>
                    </a:graphicData>
                  </a:graphic>
                </wp:inline>
              </w:drawing>
            </w:r>
            <w:r>
              <w:rPr>
                <w:rFonts w:ascii="KaiTi" w:eastAsia="KaiTi" w:hAnsi="KaiTi" w:cs="KaiTi"/>
                <w:spacing w:val="-31"/>
                <w:sz w:val="16"/>
                <w:szCs w:val="16"/>
              </w:rPr>
              <w:t xml:space="preserve"> </w:t>
            </w:r>
            <w:r>
              <w:rPr>
                <w:rFonts w:ascii="KaiTi" w:eastAsia="KaiTi" w:hAnsi="KaiTi" w:cs="KaiTi"/>
                <w:spacing w:val="-1"/>
                <w:sz w:val="16"/>
                <w:szCs w:val="16"/>
              </w:rPr>
              <w:t>港澳台地区及海外地区</w:t>
            </w:r>
          </w:p>
        </w:tc>
        <w:tc>
          <w:tcPr>
            <w:tcW w:w="1732" w:type="dxa"/>
            <w:vAlign w:val="top"/>
          </w:tcPr>
          <w:p>
            <w:pPr>
              <w:spacing w:line="211" w:lineRule="auto"/>
              <w:ind w:left="407"/>
              <w:rPr>
                <w:rFonts w:ascii="KaiTi" w:eastAsia="KaiTi" w:hAnsi="KaiTi" w:cs="KaiTi"/>
                <w:sz w:val="16"/>
                <w:szCs w:val="16"/>
              </w:rPr>
            </w:pPr>
            <w:r>
              <w:rPr>
                <w:rFonts w:ascii="KaiTi" w:eastAsia="KaiTi" w:hAnsi="KaiTi" w:cs="KaiTi"/>
                <w:sz w:val="16"/>
                <w:szCs w:val="16"/>
              </w:rPr>
              <w:drawing>
                <wp:inline distT="0" distB="0" distL="0" distR="0">
                  <wp:extent cx="55177" cy="55177"/>
                  <wp:effectExtent l="0" t="0" r="0" b="0"/>
                  <wp:docPr id="68" name="IM 68"/>
                  <wp:cNvGraphicFramePr/>
                  <a:graphic xmlns:a="http://schemas.openxmlformats.org/drawingml/2006/main">
                    <a:graphicData uri="http://schemas.openxmlformats.org/drawingml/2006/picture">
                      <pic:pic xmlns:pic="http://schemas.openxmlformats.org/drawingml/2006/picture">
                        <pic:nvPicPr>
                          <pic:cNvPr id="68" name="IM 68"/>
                          <pic:cNvPicPr/>
                        </pic:nvPicPr>
                        <pic:blipFill>
                          <a:blip xmlns:r="http://schemas.openxmlformats.org/officeDocument/2006/relationships" r:embed="rId61"/>
                          <a:stretch>
                            <a:fillRect/>
                          </a:stretch>
                        </pic:blipFill>
                        <pic:spPr>
                          <a:xfrm>
                            <a:off x="0" y="0"/>
                            <a:ext cx="55177" cy="55177"/>
                          </a:xfrm>
                          <a:prstGeom prst="rect">
                            <a:avLst/>
                          </a:prstGeom>
                        </pic:spPr>
                      </pic:pic>
                    </a:graphicData>
                  </a:graphic>
                </wp:inline>
              </w:drawing>
            </w:r>
            <w:r>
              <w:rPr>
                <w:rFonts w:ascii="KaiTi" w:eastAsia="KaiTi" w:hAnsi="KaiTi" w:cs="KaiTi"/>
                <w:spacing w:val="-31"/>
                <w:sz w:val="16"/>
                <w:szCs w:val="16"/>
              </w:rPr>
              <w:t xml:space="preserve"> </w:t>
            </w:r>
            <w:r>
              <w:rPr>
                <w:rFonts w:ascii="KaiTi" w:eastAsia="KaiTi" w:hAnsi="KaiTi" w:cs="KaiTi"/>
                <w:spacing w:val="-3"/>
                <w:sz w:val="16"/>
                <w:szCs w:val="16"/>
              </w:rPr>
              <w:t>浙江</w:t>
            </w:r>
          </w:p>
          <w:p>
            <w:pPr>
              <w:spacing w:line="211" w:lineRule="auto"/>
              <w:ind w:left="407"/>
              <w:rPr>
                <w:rFonts w:ascii="KaiTi" w:eastAsia="KaiTi" w:hAnsi="KaiTi" w:cs="KaiTi"/>
                <w:sz w:val="16"/>
                <w:szCs w:val="16"/>
              </w:rPr>
            </w:pPr>
            <w:r>
              <w:rPr>
                <w:rFonts w:ascii="KaiTi" w:eastAsia="KaiTi" w:hAnsi="KaiTi" w:cs="KaiTi"/>
                <w:sz w:val="16"/>
                <w:szCs w:val="16"/>
              </w:rPr>
              <w:drawing>
                <wp:inline distT="0" distB="0" distL="0" distR="0">
                  <wp:extent cx="55177" cy="55177"/>
                  <wp:effectExtent l="0" t="0" r="0" b="0"/>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xmlns:r="http://schemas.openxmlformats.org/officeDocument/2006/relationships" r:embed="rId62"/>
                          <a:stretch>
                            <a:fillRect/>
                          </a:stretch>
                        </pic:blipFill>
                        <pic:spPr>
                          <a:xfrm>
                            <a:off x="0" y="0"/>
                            <a:ext cx="55177" cy="55177"/>
                          </a:xfrm>
                          <a:prstGeom prst="rect">
                            <a:avLst/>
                          </a:prstGeom>
                        </pic:spPr>
                      </pic:pic>
                    </a:graphicData>
                  </a:graphic>
                </wp:inline>
              </w:drawing>
            </w:r>
            <w:r>
              <w:rPr>
                <w:rFonts w:ascii="KaiTi" w:eastAsia="KaiTi" w:hAnsi="KaiTi" w:cs="KaiTi"/>
                <w:spacing w:val="-28"/>
                <w:sz w:val="16"/>
                <w:szCs w:val="16"/>
              </w:rPr>
              <w:t xml:space="preserve"> </w:t>
            </w:r>
            <w:r>
              <w:rPr>
                <w:rFonts w:ascii="KaiTi" w:eastAsia="KaiTi" w:hAnsi="KaiTi" w:cs="KaiTi"/>
                <w:spacing w:val="-3"/>
                <w:sz w:val="16"/>
                <w:szCs w:val="16"/>
              </w:rPr>
              <w:t>河北省</w:t>
            </w:r>
          </w:p>
          <w:p>
            <w:pPr>
              <w:spacing w:line="211" w:lineRule="auto"/>
              <w:ind w:left="407"/>
              <w:rPr>
                <w:rFonts w:ascii="KaiTi" w:eastAsia="KaiTi" w:hAnsi="KaiTi" w:cs="KaiTi"/>
                <w:sz w:val="16"/>
                <w:szCs w:val="16"/>
              </w:rPr>
            </w:pPr>
            <w:r>
              <w:rPr>
                <w:rFonts w:ascii="KaiTi" w:eastAsia="KaiTi" w:hAnsi="KaiTi" w:cs="KaiTi"/>
                <w:sz w:val="16"/>
                <w:szCs w:val="16"/>
              </w:rPr>
              <w:drawing>
                <wp:inline distT="0" distB="0" distL="0" distR="0">
                  <wp:extent cx="55177" cy="55177"/>
                  <wp:effectExtent l="0" t="0" r="0" b="0"/>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xmlns:r="http://schemas.openxmlformats.org/officeDocument/2006/relationships" r:embed="rId63"/>
                          <a:stretch>
                            <a:fillRect/>
                          </a:stretch>
                        </pic:blipFill>
                        <pic:spPr>
                          <a:xfrm>
                            <a:off x="0" y="0"/>
                            <a:ext cx="55177" cy="55177"/>
                          </a:xfrm>
                          <a:prstGeom prst="rect">
                            <a:avLst/>
                          </a:prstGeom>
                        </pic:spPr>
                      </pic:pic>
                    </a:graphicData>
                  </a:graphic>
                </wp:inline>
              </w:drawing>
            </w:r>
            <w:r>
              <w:rPr>
                <w:rFonts w:ascii="KaiTi" w:eastAsia="KaiTi" w:hAnsi="KaiTi" w:cs="KaiTi"/>
                <w:spacing w:val="-35"/>
                <w:sz w:val="16"/>
                <w:szCs w:val="16"/>
              </w:rPr>
              <w:t xml:space="preserve"> </w:t>
            </w:r>
            <w:r>
              <w:rPr>
                <w:rFonts w:ascii="KaiTi" w:eastAsia="KaiTi" w:hAnsi="KaiTi" w:cs="KaiTi"/>
                <w:spacing w:val="-1"/>
                <w:sz w:val="16"/>
                <w:szCs w:val="16"/>
              </w:rPr>
              <w:t>其他内陆地区</w:t>
            </w:r>
          </w:p>
          <w:p>
            <w:pPr>
              <w:spacing w:line="173" w:lineRule="auto"/>
              <w:jc w:val="right"/>
              <w:rPr>
                <w:rFonts w:ascii="KaiTi" w:eastAsia="KaiTi" w:hAnsi="KaiTi" w:cs="KaiTi"/>
                <w:sz w:val="16"/>
                <w:szCs w:val="16"/>
              </w:rPr>
            </w:pPr>
            <w:r>
              <w:rPr>
                <w:rFonts w:ascii="KaiTi" w:eastAsia="KaiTi" w:hAnsi="KaiTi" w:cs="KaiTi"/>
                <w:sz w:val="16"/>
                <w:szCs w:val="16"/>
              </w:rPr>
              <w:drawing>
                <wp:inline distT="0" distB="0" distL="0" distR="0">
                  <wp:extent cx="52014" cy="51745"/>
                  <wp:effectExtent l="0" t="0" r="0" b="0"/>
                  <wp:docPr id="74" name="IM 74"/>
                  <wp:cNvGraphicFramePr/>
                  <a:graphic xmlns:a="http://schemas.openxmlformats.org/drawingml/2006/main">
                    <a:graphicData uri="http://schemas.openxmlformats.org/drawingml/2006/picture">
                      <pic:pic xmlns:pic="http://schemas.openxmlformats.org/drawingml/2006/picture">
                        <pic:nvPicPr>
                          <pic:cNvPr id="74" name="IM 74"/>
                          <pic:cNvPicPr/>
                        </pic:nvPicPr>
                        <pic:blipFill>
                          <a:blip xmlns:r="http://schemas.openxmlformats.org/officeDocument/2006/relationships" r:embed="rId64"/>
                          <a:stretch>
                            <a:fillRect/>
                          </a:stretch>
                        </pic:blipFill>
                        <pic:spPr>
                          <a:xfrm>
                            <a:off x="0" y="0"/>
                            <a:ext cx="52014" cy="51745"/>
                          </a:xfrm>
                          <a:prstGeom prst="rect">
                            <a:avLst/>
                          </a:prstGeom>
                        </pic:spPr>
                      </pic:pic>
                    </a:graphicData>
                  </a:graphic>
                </wp:inline>
              </w:drawing>
            </w:r>
            <w:r>
              <w:rPr>
                <w:rFonts w:ascii="KaiTi" w:eastAsia="KaiTi" w:hAnsi="KaiTi" w:cs="KaiTi"/>
                <w:spacing w:val="-38"/>
                <w:sz w:val="16"/>
                <w:szCs w:val="16"/>
              </w:rPr>
              <w:t xml:space="preserve"> </w:t>
            </w:r>
            <w:r>
              <w:rPr>
                <w:rFonts w:ascii="KaiTi" w:eastAsia="KaiTi" w:hAnsi="KaiTi" w:cs="KaiTi"/>
                <w:spacing w:val="-10"/>
                <w:sz w:val="16"/>
                <w:szCs w:val="16"/>
              </w:rPr>
              <w:t>其他业务（地区）</w:t>
            </w:r>
          </w:p>
        </w:tc>
      </w:tr>
    </w:tbl>
    <w:p>
      <w:pPr>
        <w:pStyle w:val="BodyText"/>
        <w:spacing w:before="234" w:line="186" w:lineRule="auto"/>
        <w:ind w:left="268"/>
        <w:rPr>
          <w:sz w:val="16"/>
          <w:szCs w:val="16"/>
        </w:rPr>
      </w:pPr>
      <w:r>
        <w:rPr>
          <w:i/>
          <w:iCs/>
          <w:color w:val="004098"/>
          <w:spacing w:val="3"/>
          <w:sz w:val="16"/>
          <w:szCs w:val="16"/>
        </w:rPr>
        <w:t>资料来源：</w:t>
      </w:r>
      <w:r>
        <w:rPr>
          <w:rFonts w:ascii="Tahoma" w:eastAsia="Tahoma" w:hAnsi="Tahoma" w:cs="Tahoma"/>
          <w:color w:val="004098"/>
          <w:sz w:val="16"/>
          <w:szCs w:val="16"/>
        </w:rPr>
        <w:t>Wind</w:t>
      </w:r>
      <w:r>
        <w:rPr>
          <w:i/>
          <w:iCs/>
          <w:color w:val="004098"/>
          <w:spacing w:val="3"/>
          <w:sz w:val="16"/>
          <w:szCs w:val="16"/>
        </w:rPr>
        <w:t>，国盛证券研究所</w:t>
      </w:r>
    </w:p>
    <w:p>
      <w:pPr>
        <w:spacing w:line="186" w:lineRule="auto"/>
        <w:rPr>
          <w:sz w:val="16"/>
          <w:szCs w:val="16"/>
        </w:rPr>
        <w:sectPr>
          <w:headerReference w:type="default" r:id="rId65"/>
          <w:footerReference w:type="default" r:id="rId66"/>
          <w:type w:val="continuous"/>
          <w:pgSz w:w="11907" w:h="16839"/>
          <w:pgMar w:top="888" w:right="571" w:bottom="1097" w:left="571" w:header="370" w:footer="804" w:gutter="0"/>
          <w:pgNumType w:start="17"/>
          <w:cols w:num="2" w:space="708" w:equalWidth="0">
            <w:col w:w="5025" w:space="100"/>
            <w:col w:w="5640" w:space="0"/>
          </w:cols>
        </w:sectPr>
      </w:pPr>
    </w:p>
    <w:p>
      <w:pPr>
        <w:spacing w:line="298" w:lineRule="auto"/>
        <w:rPr>
          <w:rFonts w:ascii="Arial"/>
          <w:sz w:val="21"/>
        </w:rPr>
      </w:pPr>
    </w:p>
    <w:p>
      <w:pPr>
        <w:pStyle w:val="BodyText"/>
        <w:spacing w:before="69" w:line="241" w:lineRule="auto"/>
        <w:ind w:left="2666" w:right="106" w:hanging="4"/>
        <w:jc w:val="both"/>
        <w:rPr>
          <w:sz w:val="21"/>
          <w:szCs w:val="21"/>
        </w:rPr>
      </w:pPr>
      <w:r>
        <w:rPr>
          <w:spacing w:val="-7"/>
          <w:sz w:val="21"/>
          <w:szCs w:val="21"/>
          <w14:textOutline w14:w="3831">
            <w14:solidFill>
              <w14:srgbClr w14:val="000000"/>
            </w14:solidFill>
            <w14:prstDash w14:val="solid"/>
            <w14:miter w14:lim="10"/>
          </w14:textOutline>
        </w:rPr>
        <w:t>从成本上看，</w:t>
      </w:r>
      <w:r>
        <w:rPr>
          <w:spacing w:val="30"/>
          <w:sz w:val="21"/>
          <w:szCs w:val="21"/>
        </w:rPr>
        <w:t xml:space="preserve"> </w:t>
      </w:r>
      <w:r>
        <w:rPr>
          <w:spacing w:val="-7"/>
          <w:sz w:val="21"/>
          <w:szCs w:val="21"/>
          <w14:textOutline w14:w="3831">
            <w14:solidFill>
              <w14:srgbClr w14:val="000000"/>
            </w14:solidFill>
            <w14:prstDash w14:val="solid"/>
            <w14:miter w14:lim="10"/>
          </w14:textOutline>
        </w:rPr>
        <w:t>公司原材料成本占比较高，盘条是</w:t>
      </w:r>
      <w:r>
        <w:rPr>
          <w:spacing w:val="-8"/>
          <w:sz w:val="21"/>
          <w:szCs w:val="21"/>
          <w14:textOutline w14:w="3831">
            <w14:solidFill>
              <w14:srgbClr w14:val="000000"/>
            </w14:solidFill>
            <w14:prstDash w14:val="solid"/>
            <w14:miter w14:lim="10"/>
          </w14:textOutline>
        </w:rPr>
        <w:t>公司主要原材料。</w:t>
      </w:r>
      <w:r>
        <w:rPr>
          <w:spacing w:val="24"/>
          <w:sz w:val="21"/>
          <w:szCs w:val="21"/>
        </w:rPr>
        <w:t xml:space="preserve"> </w:t>
      </w:r>
      <w:r>
        <w:rPr>
          <w:spacing w:val="-8"/>
          <w:sz w:val="21"/>
          <w:szCs w:val="21"/>
        </w:rPr>
        <w:t>公司</w:t>
      </w:r>
      <w:r>
        <w:rPr>
          <w:spacing w:val="-41"/>
          <w:sz w:val="21"/>
          <w:szCs w:val="21"/>
        </w:rPr>
        <w:t xml:space="preserve"> </w:t>
      </w:r>
      <w:r>
        <w:rPr>
          <w:rFonts w:ascii="Tahoma" w:eastAsia="Tahoma" w:hAnsi="Tahoma" w:cs="Tahoma"/>
          <w:spacing w:val="-8"/>
          <w:sz w:val="21"/>
          <w:szCs w:val="21"/>
        </w:rPr>
        <w:t xml:space="preserve">2019-2022 </w:t>
      </w:r>
      <w:r>
        <w:rPr>
          <w:spacing w:val="-8"/>
          <w:sz w:val="21"/>
          <w:szCs w:val="21"/>
        </w:rPr>
        <w:t>年成</w:t>
      </w:r>
      <w:r>
        <w:rPr>
          <w:sz w:val="21"/>
          <w:szCs w:val="21"/>
        </w:rPr>
        <w:t xml:space="preserve"> </w:t>
      </w:r>
      <w:r>
        <w:rPr>
          <w:spacing w:val="-6"/>
          <w:sz w:val="21"/>
          <w:szCs w:val="21"/>
        </w:rPr>
        <w:t>本构成中，直接材料占比最大，约占</w:t>
      </w:r>
      <w:r>
        <w:rPr>
          <w:spacing w:val="-42"/>
          <w:sz w:val="21"/>
          <w:szCs w:val="21"/>
        </w:rPr>
        <w:t xml:space="preserve"> </w:t>
      </w:r>
      <w:r>
        <w:rPr>
          <w:rFonts w:ascii="Tahoma" w:eastAsia="Tahoma" w:hAnsi="Tahoma" w:cs="Tahoma"/>
          <w:spacing w:val="-6"/>
          <w:sz w:val="21"/>
          <w:szCs w:val="21"/>
        </w:rPr>
        <w:t>75%</w:t>
      </w:r>
      <w:r>
        <w:rPr>
          <w:spacing w:val="-6"/>
          <w:sz w:val="21"/>
          <w:szCs w:val="21"/>
        </w:rPr>
        <w:t>左右。其中，</w:t>
      </w:r>
      <w:r>
        <w:rPr>
          <w:spacing w:val="-53"/>
          <w:sz w:val="21"/>
          <w:szCs w:val="21"/>
        </w:rPr>
        <w:t xml:space="preserve"> </w:t>
      </w:r>
      <w:r>
        <w:rPr>
          <w:spacing w:val="-6"/>
          <w:sz w:val="21"/>
          <w:szCs w:val="21"/>
        </w:rPr>
        <w:t>盘条为</w:t>
      </w:r>
      <w:r>
        <w:rPr>
          <w:spacing w:val="-7"/>
          <w:sz w:val="21"/>
          <w:szCs w:val="21"/>
        </w:rPr>
        <w:t>公司主要原材料，</w:t>
      </w:r>
      <w:r>
        <w:rPr>
          <w:spacing w:val="-46"/>
          <w:sz w:val="21"/>
          <w:szCs w:val="21"/>
        </w:rPr>
        <w:t xml:space="preserve"> </w:t>
      </w:r>
      <w:r>
        <w:rPr>
          <w:rFonts w:ascii="Tahoma" w:eastAsia="Tahoma" w:hAnsi="Tahoma" w:cs="Tahoma"/>
          <w:spacing w:val="-7"/>
          <w:sz w:val="21"/>
          <w:szCs w:val="21"/>
        </w:rPr>
        <w:t>2023H1</w:t>
      </w:r>
      <w:r>
        <w:rPr>
          <w:rFonts w:ascii="Tahoma" w:eastAsia="Tahoma" w:hAnsi="Tahoma" w:cs="Tahoma"/>
          <w:sz w:val="21"/>
          <w:szCs w:val="21"/>
        </w:rPr>
        <w:t xml:space="preserve"> </w:t>
      </w:r>
      <w:r>
        <w:rPr>
          <w:spacing w:val="-1"/>
          <w:sz w:val="21"/>
          <w:szCs w:val="21"/>
        </w:rPr>
        <w:t>其占原材料总成本比重约为</w:t>
      </w:r>
      <w:r>
        <w:rPr>
          <w:spacing w:val="-38"/>
          <w:sz w:val="21"/>
          <w:szCs w:val="21"/>
        </w:rPr>
        <w:t xml:space="preserve"> </w:t>
      </w:r>
      <w:r>
        <w:rPr>
          <w:rFonts w:ascii="Tahoma" w:eastAsia="Tahoma" w:hAnsi="Tahoma" w:cs="Tahoma"/>
          <w:spacing w:val="-1"/>
          <w:sz w:val="21"/>
          <w:szCs w:val="21"/>
        </w:rPr>
        <w:t>88.8%</w:t>
      </w:r>
      <w:r>
        <w:rPr>
          <w:spacing w:val="-1"/>
          <w:sz w:val="21"/>
          <w:szCs w:val="21"/>
        </w:rPr>
        <w:t>。</w:t>
      </w:r>
    </w:p>
    <w:p>
      <w:pPr>
        <w:spacing w:line="237" w:lineRule="exact"/>
      </w:pPr>
    </w:p>
    <w:p>
      <w:pPr>
        <w:spacing w:line="237" w:lineRule="exact"/>
        <w:sectPr>
          <w:headerReference w:type="default" r:id="rId67"/>
          <w:footerReference w:type="default" r:id="rId68"/>
          <w:type w:val="continuous"/>
          <w:pgSz w:w="11907" w:h="16839"/>
          <w:pgMar w:top="888" w:right="571" w:bottom="1097" w:left="571" w:header="370" w:footer="804" w:gutter="0"/>
          <w:pgNumType w:start="18"/>
          <w:cols w:num="1" w:space="708" w:equalWidth="0">
            <w:col w:w="10765" w:space="0"/>
          </w:cols>
        </w:sectPr>
      </w:pPr>
    </w:p>
    <w:p>
      <w:pPr>
        <w:pStyle w:val="BodyText"/>
        <w:spacing w:before="108" w:line="218" w:lineRule="auto"/>
        <w:ind w:left="123"/>
        <w:rPr>
          <w:sz w:val="16"/>
          <w:szCs w:val="16"/>
        </w:rPr>
      </w:pPr>
      <w:r>
        <w:rPr>
          <w:i/>
          <w:iCs/>
          <w:color w:val="004098"/>
          <w:spacing w:val="7"/>
          <w:sz w:val="16"/>
          <w:szCs w:val="16"/>
        </w:rPr>
        <w:t>图表</w:t>
      </w:r>
      <w:r>
        <w:rPr>
          <w:rFonts w:ascii="Tahoma" w:eastAsia="Tahoma" w:hAnsi="Tahoma" w:cs="Tahoma"/>
          <w:color w:val="004098"/>
          <w:spacing w:val="7"/>
          <w:sz w:val="16"/>
          <w:szCs w:val="16"/>
        </w:rPr>
        <w:t>7</w:t>
      </w:r>
      <w:r>
        <w:rPr>
          <w:i/>
          <w:iCs/>
          <w:color w:val="004098"/>
          <w:spacing w:val="7"/>
          <w:sz w:val="16"/>
          <w:szCs w:val="16"/>
        </w:rPr>
        <w:t>：公司成本结构</w:t>
      </w:r>
    </w:p>
    <w:p>
      <w:pPr>
        <w:spacing w:line="418" w:lineRule="auto"/>
        <w:rPr>
          <w:rFonts w:ascii="Arial"/>
          <w:sz w:val="21"/>
        </w:rPr>
      </w:pPr>
    </w:p>
    <w:p>
      <w:pPr>
        <w:spacing w:before="48" w:line="370" w:lineRule="exact"/>
        <w:ind w:left="256"/>
        <w:rPr>
          <w:rFonts w:ascii="Tahoma" w:eastAsia="Tahoma" w:hAnsi="Tahoma" w:cs="Tahoma"/>
          <w:sz w:val="16"/>
          <w:szCs w:val="16"/>
        </w:rPr>
      </w:pPr>
      <w:r>
        <w:rPr>
          <w:rFonts w:ascii="Tahoma" w:eastAsia="Tahoma" w:hAnsi="Tahoma" w:cs="Tahoma"/>
          <w:spacing w:val="-5"/>
          <w:position w:val="18"/>
          <w:sz w:val="16"/>
          <w:szCs w:val="16"/>
        </w:rPr>
        <w:t>100%</w:t>
      </w:r>
    </w:p>
    <w:p>
      <w:pPr>
        <w:spacing w:line="189" w:lineRule="auto"/>
        <w:ind w:left="332"/>
        <w:rPr>
          <w:rFonts w:ascii="Tahoma" w:eastAsia="Tahoma" w:hAnsi="Tahoma" w:cs="Tahoma"/>
          <w:sz w:val="16"/>
          <w:szCs w:val="16"/>
        </w:rPr>
      </w:pPr>
      <w:r>
        <w:rPr>
          <w:rFonts w:ascii="Tahoma" w:eastAsia="Tahoma" w:hAnsi="Tahoma" w:cs="Tahoma"/>
          <w:spacing w:val="-2"/>
          <w:sz w:val="16"/>
          <w:szCs w:val="16"/>
        </w:rPr>
        <w:t>80%</w:t>
      </w:r>
    </w:p>
    <w:p>
      <w:pPr>
        <w:spacing w:before="218" w:line="189" w:lineRule="auto"/>
        <w:ind w:left="333"/>
        <w:rPr>
          <w:rFonts w:ascii="Tahoma" w:eastAsia="Tahoma" w:hAnsi="Tahoma" w:cs="Tahoma"/>
          <w:sz w:val="16"/>
          <w:szCs w:val="16"/>
        </w:rPr>
      </w:pPr>
      <w:r>
        <w:rPr>
          <w:rFonts w:ascii="Tahoma" w:eastAsia="Tahoma" w:hAnsi="Tahoma" w:cs="Tahoma"/>
          <w:spacing w:val="-2"/>
          <w:sz w:val="16"/>
          <w:szCs w:val="16"/>
        </w:rPr>
        <w:t>60%</w:t>
      </w:r>
    </w:p>
    <w:p>
      <w:pPr>
        <w:spacing w:before="218" w:line="189" w:lineRule="auto"/>
        <w:ind w:left="329"/>
        <w:rPr>
          <w:rFonts w:ascii="Tahoma" w:eastAsia="Tahoma" w:hAnsi="Tahoma" w:cs="Tahoma"/>
          <w:sz w:val="16"/>
          <w:szCs w:val="16"/>
        </w:rPr>
      </w:pPr>
      <w:r>
        <w:rPr>
          <w:rFonts w:ascii="Tahoma" w:eastAsia="Tahoma" w:hAnsi="Tahoma" w:cs="Tahoma"/>
          <w:spacing w:val="-1"/>
          <w:sz w:val="16"/>
          <w:szCs w:val="16"/>
        </w:rPr>
        <w:t>40%</w:t>
      </w:r>
    </w:p>
    <w:p>
      <w:pPr>
        <w:spacing w:before="217" w:line="190" w:lineRule="auto"/>
        <w:ind w:left="334"/>
        <w:rPr>
          <w:rFonts w:ascii="Tahoma" w:eastAsia="Tahoma" w:hAnsi="Tahoma" w:cs="Tahoma"/>
          <w:sz w:val="16"/>
          <w:szCs w:val="16"/>
        </w:rPr>
      </w:pPr>
      <w:r>
        <w:rPr>
          <w:rFonts w:ascii="Tahoma" w:eastAsia="Tahoma" w:hAnsi="Tahoma" w:cs="Tahoma"/>
          <w:spacing w:val="-3"/>
          <w:sz w:val="16"/>
          <w:szCs w:val="16"/>
        </w:rPr>
        <w:t>20%</w:t>
      </w:r>
    </w:p>
    <w:p>
      <w:pPr>
        <w:spacing w:before="218" w:line="189" w:lineRule="auto"/>
        <w:ind w:left="420"/>
        <w:rPr>
          <w:rFonts w:ascii="Tahoma" w:eastAsia="Tahoma" w:hAnsi="Tahoma" w:cs="Tahoma"/>
          <w:sz w:val="16"/>
          <w:szCs w:val="16"/>
        </w:rPr>
      </w:pPr>
      <w:r>
        <w:rPr>
          <w:rFonts w:ascii="Tahoma" w:eastAsia="Tahoma" w:hAnsi="Tahoma" w:cs="Tahoma"/>
          <w:spacing w:val="-2"/>
          <w:sz w:val="16"/>
          <w:szCs w:val="16"/>
        </w:rPr>
        <w:t>0%</w:t>
      </w:r>
    </w:p>
    <w:p>
      <w:pPr>
        <w:spacing w:before="60" w:line="348" w:lineRule="exact"/>
        <w:ind w:left="3277"/>
        <w:rPr>
          <w:rFonts w:ascii="Tahoma" w:eastAsia="Tahoma" w:hAnsi="Tahoma" w:cs="Tahoma"/>
          <w:sz w:val="16"/>
          <w:szCs w:val="16"/>
        </w:rPr>
      </w:pPr>
      <w:r>
        <w:pict>
          <v:shape id="_x0000_s1082" type="#_x0000_t202" style="width:40.35pt;height:29pt;margin-top:1.97pt;margin-left:44.62pt;position:absolute;z-index:251706368" filled="f" stroked="f">
            <o:lock v:ext="edit" aspectratio="f"/>
            <v:textbox inset="0,0,0,0">
              <w:txbxContent>
                <w:p>
                  <w:pPr>
                    <w:spacing w:before="20" w:line="189" w:lineRule="auto"/>
                    <w:ind w:left="275"/>
                    <w:rPr>
                      <w:rFonts w:ascii="Tahoma" w:eastAsia="Tahoma" w:hAnsi="Tahoma" w:cs="Tahoma"/>
                      <w:sz w:val="16"/>
                      <w:szCs w:val="16"/>
                    </w:rPr>
                  </w:pPr>
                  <w:r>
                    <w:rPr>
                      <w:rFonts w:ascii="Tahoma" w:eastAsia="Tahoma" w:hAnsi="Tahoma" w:cs="Tahoma"/>
                      <w:spacing w:val="-2"/>
                      <w:sz w:val="16"/>
                      <w:szCs w:val="16"/>
                    </w:rPr>
                    <w:t>2019</w:t>
                  </w:r>
                </w:p>
                <w:p>
                  <w:pPr>
                    <w:pStyle w:val="BodyText"/>
                    <w:spacing w:before="195" w:line="221" w:lineRule="auto"/>
                    <w:ind w:left="20"/>
                    <w:rPr>
                      <w:sz w:val="16"/>
                      <w:szCs w:val="16"/>
                    </w:rPr>
                  </w:pPr>
                  <w:r>
                    <w:rPr>
                      <w:sz w:val="16"/>
                      <w:szCs w:val="16"/>
                    </w:rPr>
                    <w:drawing>
                      <wp:inline distT="0" distB="0" distL="0" distR="0">
                        <wp:extent cx="55177" cy="55177"/>
                        <wp:effectExtent l="0" t="0" r="0" b="0"/>
                        <wp:docPr id="76" name="IM 76"/>
                        <wp:cNvGraphicFramePr/>
                        <a:graphic xmlns:a="http://schemas.openxmlformats.org/drawingml/2006/main">
                          <a:graphicData uri="http://schemas.openxmlformats.org/drawingml/2006/picture">
                            <pic:pic xmlns:pic="http://schemas.openxmlformats.org/drawingml/2006/picture">
                              <pic:nvPicPr>
                                <pic:cNvPr id="76" name="IM 76"/>
                                <pic:cNvPicPr/>
                              </pic:nvPicPr>
                              <pic:blipFill>
                                <a:blip xmlns:r="http://schemas.openxmlformats.org/officeDocument/2006/relationships" r:embed="rId69"/>
                                <a:stretch>
                                  <a:fillRect/>
                                </a:stretch>
                              </pic:blipFill>
                              <pic:spPr>
                                <a:xfrm>
                                  <a:off x="0" y="0"/>
                                  <a:ext cx="55177" cy="55177"/>
                                </a:xfrm>
                                <a:prstGeom prst="rect">
                                  <a:avLst/>
                                </a:prstGeom>
                              </pic:spPr>
                            </pic:pic>
                          </a:graphicData>
                        </a:graphic>
                      </wp:inline>
                    </w:drawing>
                  </w:r>
                  <w:r>
                    <w:rPr>
                      <w:spacing w:val="-36"/>
                      <w:sz w:val="16"/>
                      <w:szCs w:val="16"/>
                    </w:rPr>
                    <w:t xml:space="preserve"> </w:t>
                  </w:r>
                  <w:r>
                    <w:rPr>
                      <w:spacing w:val="-1"/>
                      <w:sz w:val="16"/>
                      <w:szCs w:val="16"/>
                    </w:rPr>
                    <w:t>直接材料</w:t>
                  </w:r>
                </w:p>
              </w:txbxContent>
            </v:textbox>
          </v:shape>
        </w:pict>
      </w:r>
      <w:r>
        <w:pict>
          <v:shape id="_x0000_s1083" type="#_x0000_t202" style="width:40.35pt;height:29.25pt;margin-top:1.97pt;margin-left:91.82pt;position:absolute;z-index:251705344" filled="f" stroked="f">
            <o:lock v:ext="edit" aspectratio="f"/>
            <v:textbox inset="0,0,0,0">
              <w:txbxContent>
                <w:p>
                  <w:pPr>
                    <w:spacing w:before="20" w:line="347" w:lineRule="exact"/>
                    <w:ind w:left="386"/>
                    <w:rPr>
                      <w:rFonts w:ascii="Tahoma" w:eastAsia="Tahoma" w:hAnsi="Tahoma" w:cs="Tahoma"/>
                      <w:sz w:val="16"/>
                      <w:szCs w:val="16"/>
                    </w:rPr>
                  </w:pPr>
                  <w:r>
                    <w:rPr>
                      <w:rFonts w:ascii="Tahoma" w:eastAsia="Tahoma" w:hAnsi="Tahoma" w:cs="Tahoma"/>
                      <w:spacing w:val="-2"/>
                      <w:position w:val="16"/>
                      <w:sz w:val="16"/>
                      <w:szCs w:val="16"/>
                    </w:rPr>
                    <w:t>2020</w:t>
                  </w:r>
                </w:p>
                <w:p>
                  <w:pPr>
                    <w:pStyle w:val="BodyText"/>
                    <w:spacing w:line="226" w:lineRule="auto"/>
                    <w:ind w:left="20"/>
                    <w:rPr>
                      <w:sz w:val="16"/>
                      <w:szCs w:val="16"/>
                    </w:rPr>
                  </w:pPr>
                  <w:r>
                    <w:rPr>
                      <w:sz w:val="16"/>
                      <w:szCs w:val="16"/>
                    </w:rPr>
                    <w:drawing>
                      <wp:inline distT="0" distB="0" distL="0" distR="0">
                        <wp:extent cx="55177" cy="55177"/>
                        <wp:effectExtent l="0" t="0" r="0" b="0"/>
                        <wp:docPr id="78" name="IM 78"/>
                        <wp:cNvGraphicFramePr/>
                        <a:graphic xmlns:a="http://schemas.openxmlformats.org/drawingml/2006/main">
                          <a:graphicData uri="http://schemas.openxmlformats.org/drawingml/2006/picture">
                            <pic:pic xmlns:pic="http://schemas.openxmlformats.org/drawingml/2006/picture">
                              <pic:nvPicPr>
                                <pic:cNvPr id="78" name="IM 78"/>
                                <pic:cNvPicPr/>
                              </pic:nvPicPr>
                              <pic:blipFill>
                                <a:blip xmlns:r="http://schemas.openxmlformats.org/officeDocument/2006/relationships" r:embed="rId70"/>
                                <a:stretch>
                                  <a:fillRect/>
                                </a:stretch>
                              </pic:blipFill>
                              <pic:spPr>
                                <a:xfrm>
                                  <a:off x="0" y="0"/>
                                  <a:ext cx="55177" cy="55177"/>
                                </a:xfrm>
                                <a:prstGeom prst="rect">
                                  <a:avLst/>
                                </a:prstGeom>
                              </pic:spPr>
                            </pic:pic>
                          </a:graphicData>
                        </a:graphic>
                      </wp:inline>
                    </w:drawing>
                  </w:r>
                  <w:r>
                    <w:rPr>
                      <w:spacing w:val="-36"/>
                      <w:sz w:val="16"/>
                      <w:szCs w:val="16"/>
                    </w:rPr>
                    <w:t xml:space="preserve"> </w:t>
                  </w:r>
                  <w:r>
                    <w:rPr>
                      <w:spacing w:val="-1"/>
                      <w:sz w:val="16"/>
                      <w:szCs w:val="16"/>
                    </w:rPr>
                    <w:t>直接人工</w:t>
                  </w:r>
                </w:p>
              </w:txbxContent>
            </v:textbox>
          </v:shape>
        </w:pict>
      </w:r>
      <w:r>
        <w:rPr>
          <w:rFonts w:ascii="Tahoma" w:eastAsia="Tahoma" w:hAnsi="Tahoma" w:cs="Tahoma"/>
          <w:spacing w:val="-3"/>
          <w:position w:val="16"/>
          <w:sz w:val="16"/>
          <w:szCs w:val="16"/>
        </w:rPr>
        <w:t>2021</w:t>
      </w:r>
      <w:r>
        <w:rPr>
          <w:rFonts w:ascii="Tahoma" w:eastAsia="Tahoma" w:hAnsi="Tahoma" w:cs="Tahoma"/>
          <w:spacing w:val="1"/>
          <w:position w:val="16"/>
          <w:sz w:val="16"/>
          <w:szCs w:val="16"/>
        </w:rPr>
        <w:t xml:space="preserve">              </w:t>
      </w:r>
      <w:r>
        <w:rPr>
          <w:rFonts w:ascii="Tahoma" w:eastAsia="Tahoma" w:hAnsi="Tahoma" w:cs="Tahoma"/>
          <w:spacing w:val="-3"/>
          <w:position w:val="16"/>
          <w:sz w:val="16"/>
          <w:szCs w:val="16"/>
        </w:rPr>
        <w:t>2022</w:t>
      </w:r>
    </w:p>
    <w:p>
      <w:pPr>
        <w:pStyle w:val="BodyText"/>
        <w:spacing w:line="218" w:lineRule="auto"/>
        <w:ind w:left="2800"/>
        <w:rPr>
          <w:sz w:val="16"/>
          <w:szCs w:val="16"/>
        </w:rPr>
      </w:pPr>
      <w:r>
        <w:rPr>
          <w:sz w:val="16"/>
          <w:szCs w:val="16"/>
        </w:rPr>
        <w:drawing>
          <wp:inline distT="0" distB="0" distL="0" distR="0">
            <wp:extent cx="55177" cy="55177"/>
            <wp:effectExtent l="0" t="0" r="0" b="0"/>
            <wp:docPr id="80" name="IM 80"/>
            <wp:cNvGraphicFramePr/>
            <a:graphic xmlns:a="http://schemas.openxmlformats.org/drawingml/2006/main">
              <a:graphicData uri="http://schemas.openxmlformats.org/drawingml/2006/picture">
                <pic:pic xmlns:pic="http://schemas.openxmlformats.org/drawingml/2006/picture">
                  <pic:nvPicPr>
                    <pic:cNvPr id="80" name="IM 80"/>
                    <pic:cNvPicPr/>
                  </pic:nvPicPr>
                  <pic:blipFill>
                    <a:blip xmlns:r="http://schemas.openxmlformats.org/officeDocument/2006/relationships" r:embed="rId71"/>
                    <a:stretch>
                      <a:fillRect/>
                    </a:stretch>
                  </pic:blipFill>
                  <pic:spPr>
                    <a:xfrm>
                      <a:off x="0" y="0"/>
                      <a:ext cx="55177" cy="55177"/>
                    </a:xfrm>
                    <a:prstGeom prst="rect">
                      <a:avLst/>
                    </a:prstGeom>
                  </pic:spPr>
                </pic:pic>
              </a:graphicData>
            </a:graphic>
          </wp:inline>
        </w:drawing>
      </w:r>
      <w:r>
        <w:rPr>
          <w:spacing w:val="-31"/>
          <w:sz w:val="16"/>
          <w:szCs w:val="16"/>
        </w:rPr>
        <w:t xml:space="preserve"> </w:t>
      </w:r>
      <w:r>
        <w:rPr>
          <w:spacing w:val="-1"/>
          <w:sz w:val="16"/>
          <w:szCs w:val="16"/>
        </w:rPr>
        <w:t>制造费用</w:t>
      </w:r>
      <w:r>
        <w:rPr>
          <w:spacing w:val="9"/>
          <w:sz w:val="16"/>
          <w:szCs w:val="16"/>
        </w:rPr>
        <w:t xml:space="preserve">  </w:t>
      </w:r>
      <w:r>
        <w:rPr>
          <w:sz w:val="16"/>
          <w:szCs w:val="16"/>
        </w:rPr>
        <w:drawing>
          <wp:inline distT="0" distB="0" distL="0" distR="0">
            <wp:extent cx="55177" cy="55177"/>
            <wp:effectExtent l="0" t="0" r="0" b="0"/>
            <wp:docPr id="82" name="IM 82"/>
            <wp:cNvGraphicFramePr/>
            <a:graphic xmlns:a="http://schemas.openxmlformats.org/drawingml/2006/main">
              <a:graphicData uri="http://schemas.openxmlformats.org/drawingml/2006/picture">
                <pic:pic xmlns:pic="http://schemas.openxmlformats.org/drawingml/2006/picture">
                  <pic:nvPicPr>
                    <pic:cNvPr id="82" name="IM 82"/>
                    <pic:cNvPicPr/>
                  </pic:nvPicPr>
                  <pic:blipFill>
                    <a:blip xmlns:r="http://schemas.openxmlformats.org/officeDocument/2006/relationships" r:embed="rId72"/>
                    <a:stretch>
                      <a:fillRect/>
                    </a:stretch>
                  </pic:blipFill>
                  <pic:spPr>
                    <a:xfrm>
                      <a:off x="0" y="0"/>
                      <a:ext cx="55177" cy="55177"/>
                    </a:xfrm>
                    <a:prstGeom prst="rect">
                      <a:avLst/>
                    </a:prstGeom>
                  </pic:spPr>
                </pic:pic>
              </a:graphicData>
            </a:graphic>
          </wp:inline>
        </w:drawing>
      </w:r>
      <w:r>
        <w:rPr>
          <w:spacing w:val="-44"/>
          <w:sz w:val="16"/>
          <w:szCs w:val="16"/>
        </w:rPr>
        <w:t xml:space="preserve"> </w:t>
      </w:r>
      <w:r>
        <w:rPr>
          <w:spacing w:val="-1"/>
          <w:sz w:val="16"/>
          <w:szCs w:val="16"/>
        </w:rPr>
        <w:t>销售运费</w:t>
      </w:r>
    </w:p>
    <w:p>
      <w:pPr>
        <w:spacing w:line="387" w:lineRule="auto"/>
        <w:rPr>
          <w:rFonts w:ascii="Arial"/>
          <w:sz w:val="21"/>
        </w:rPr>
      </w:pPr>
    </w:p>
    <w:p>
      <w:pPr>
        <w:pStyle w:val="BodyText"/>
        <w:spacing w:before="52" w:line="186" w:lineRule="auto"/>
        <w:ind w:left="114"/>
        <w:rPr>
          <w:sz w:val="16"/>
          <w:szCs w:val="16"/>
        </w:rPr>
      </w:pPr>
      <w:r>
        <w:rPr>
          <w:i/>
          <w:iCs/>
          <w:color w:val="004098"/>
          <w:spacing w:val="2"/>
          <w:sz w:val="16"/>
          <w:szCs w:val="16"/>
        </w:rPr>
        <w:t>资料来源：公司公告，国盛证券研究所</w:t>
      </w:r>
    </w:p>
    <w:p>
      <w:pPr>
        <w:spacing w:line="14" w:lineRule="auto"/>
        <w:rPr>
          <w:rFonts w:ascii="Arial"/>
          <w:sz w:val="2"/>
        </w:rPr>
        <w:sectPr>
          <w:headerReference w:type="default" r:id="rId73"/>
          <w:footerReference w:type="default" r:id="rId74"/>
          <w:type w:val="continuous"/>
          <w:pgSz w:w="11907" w:h="16839"/>
          <w:pgMar w:top="888" w:right="571" w:bottom="1097" w:left="571" w:header="370" w:footer="804" w:gutter="0"/>
          <w:pgNumType w:start="19"/>
          <w:cols w:num="2" w:space="708" w:equalWidth="0">
            <w:col w:w="5290" w:space="100"/>
            <w:col w:w="5375" w:space="0"/>
          </w:cols>
        </w:sectPr>
      </w:pPr>
      <w:r>
        <w:rPr>
          <w:rFonts w:ascii="Arial" w:eastAsia="Arial" w:hAnsi="Arial" w:cs="Arial"/>
          <w:sz w:val="2"/>
          <w:szCs w:val="2"/>
        </w:rPr>
        <w:br w:type="column"/>
      </w:r>
    </w:p>
    <w:p>
      <w:pPr>
        <w:pStyle w:val="BodyText"/>
        <w:spacing w:before="106" w:line="218" w:lineRule="auto"/>
        <w:ind w:left="238"/>
        <w:rPr>
          <w:sz w:val="16"/>
          <w:szCs w:val="16"/>
        </w:rPr>
      </w:pPr>
      <w:r>
        <w:rPr>
          <w:i/>
          <w:iCs/>
          <w:color w:val="004098"/>
          <w:spacing w:val="4"/>
          <w:sz w:val="16"/>
          <w:szCs w:val="16"/>
        </w:rPr>
        <w:t>图表</w:t>
      </w:r>
      <w:r>
        <w:rPr>
          <w:rFonts w:ascii="Tahoma" w:eastAsia="Tahoma" w:hAnsi="Tahoma" w:cs="Tahoma"/>
          <w:color w:val="004098"/>
          <w:spacing w:val="4"/>
          <w:sz w:val="16"/>
          <w:szCs w:val="16"/>
        </w:rPr>
        <w:t>8</w:t>
      </w:r>
      <w:r>
        <w:rPr>
          <w:i/>
          <w:iCs/>
          <w:color w:val="004098"/>
          <w:spacing w:val="4"/>
          <w:sz w:val="16"/>
          <w:szCs w:val="16"/>
        </w:rPr>
        <w:t>：公司原材料采购成本占比</w:t>
      </w:r>
    </w:p>
    <w:p>
      <w:pPr>
        <w:spacing w:line="378" w:lineRule="auto"/>
        <w:rPr>
          <w:rFonts w:ascii="Arial"/>
          <w:sz w:val="21"/>
        </w:rPr>
      </w:pPr>
    </w:p>
    <w:p>
      <w:pPr>
        <w:spacing w:before="49" w:line="384" w:lineRule="exact"/>
        <w:ind w:left="370"/>
        <w:rPr>
          <w:rFonts w:ascii="Tahoma" w:eastAsia="Tahoma" w:hAnsi="Tahoma" w:cs="Tahoma"/>
          <w:sz w:val="16"/>
          <w:szCs w:val="16"/>
        </w:rPr>
      </w:pPr>
      <w:r>
        <w:rPr>
          <w:rFonts w:ascii="Tahoma" w:eastAsia="Tahoma" w:hAnsi="Tahoma" w:cs="Tahoma"/>
          <w:spacing w:val="-5"/>
          <w:position w:val="19"/>
          <w:sz w:val="16"/>
          <w:szCs w:val="16"/>
        </w:rPr>
        <w:t>100%</w:t>
      </w:r>
    </w:p>
    <w:p>
      <w:pPr>
        <w:spacing w:before="1" w:line="189" w:lineRule="auto"/>
        <w:ind w:left="445"/>
        <w:rPr>
          <w:rFonts w:ascii="Tahoma" w:eastAsia="Tahoma" w:hAnsi="Tahoma" w:cs="Tahoma"/>
          <w:sz w:val="16"/>
          <w:szCs w:val="16"/>
        </w:rPr>
      </w:pPr>
      <w:r>
        <w:rPr>
          <w:rFonts w:ascii="Tahoma" w:eastAsia="Tahoma" w:hAnsi="Tahoma" w:cs="Tahoma"/>
          <w:spacing w:val="-2"/>
          <w:sz w:val="16"/>
          <w:szCs w:val="16"/>
        </w:rPr>
        <w:t>80%</w:t>
      </w:r>
    </w:p>
    <w:p>
      <w:pPr>
        <w:spacing w:before="232" w:line="189" w:lineRule="auto"/>
        <w:ind w:left="446"/>
        <w:rPr>
          <w:rFonts w:ascii="Tahoma" w:eastAsia="Tahoma" w:hAnsi="Tahoma" w:cs="Tahoma"/>
          <w:sz w:val="16"/>
          <w:szCs w:val="16"/>
        </w:rPr>
      </w:pPr>
      <w:r>
        <w:rPr>
          <w:rFonts w:ascii="Tahoma" w:eastAsia="Tahoma" w:hAnsi="Tahoma" w:cs="Tahoma"/>
          <w:spacing w:val="-2"/>
          <w:sz w:val="16"/>
          <w:szCs w:val="16"/>
        </w:rPr>
        <w:t>60%</w:t>
      </w:r>
    </w:p>
    <w:p>
      <w:pPr>
        <w:spacing w:before="232" w:line="190" w:lineRule="auto"/>
        <w:ind w:left="443"/>
        <w:rPr>
          <w:rFonts w:ascii="Tahoma" w:eastAsia="Tahoma" w:hAnsi="Tahoma" w:cs="Tahoma"/>
          <w:sz w:val="16"/>
          <w:szCs w:val="16"/>
        </w:rPr>
      </w:pPr>
      <w:r>
        <w:rPr>
          <w:rFonts w:ascii="Tahoma" w:eastAsia="Tahoma" w:hAnsi="Tahoma" w:cs="Tahoma"/>
          <w:spacing w:val="-1"/>
          <w:sz w:val="16"/>
          <w:szCs w:val="16"/>
        </w:rPr>
        <w:t>40%</w:t>
      </w:r>
    </w:p>
    <w:p>
      <w:pPr>
        <w:spacing w:before="233" w:line="189" w:lineRule="auto"/>
        <w:ind w:left="448"/>
        <w:rPr>
          <w:rFonts w:ascii="Tahoma" w:eastAsia="Tahoma" w:hAnsi="Tahoma" w:cs="Tahoma"/>
          <w:sz w:val="16"/>
          <w:szCs w:val="16"/>
        </w:rPr>
      </w:pPr>
      <w:r>
        <w:rPr>
          <w:rFonts w:ascii="Tahoma" w:eastAsia="Tahoma" w:hAnsi="Tahoma" w:cs="Tahoma"/>
          <w:spacing w:val="-3"/>
          <w:sz w:val="16"/>
          <w:szCs w:val="16"/>
        </w:rPr>
        <w:t>20%</w:t>
      </w:r>
    </w:p>
    <w:p>
      <w:pPr>
        <w:spacing w:before="232" w:line="189" w:lineRule="auto"/>
        <w:ind w:left="533"/>
        <w:rPr>
          <w:rFonts w:ascii="Tahoma" w:eastAsia="Tahoma" w:hAnsi="Tahoma" w:cs="Tahoma"/>
          <w:sz w:val="16"/>
          <w:szCs w:val="16"/>
        </w:rPr>
      </w:pPr>
      <w:r>
        <w:rPr>
          <w:rFonts w:ascii="Tahoma" w:eastAsia="Tahoma" w:hAnsi="Tahoma" w:cs="Tahoma"/>
          <w:spacing w:val="-2"/>
          <w:sz w:val="16"/>
          <w:szCs w:val="16"/>
        </w:rPr>
        <w:t>0%</w:t>
      </w:r>
    </w:p>
    <w:p>
      <w:pPr>
        <w:spacing w:before="60" w:line="189" w:lineRule="auto"/>
        <w:ind w:left="1280"/>
        <w:rPr>
          <w:rFonts w:ascii="Tahoma" w:eastAsia="Tahoma" w:hAnsi="Tahoma" w:cs="Tahoma"/>
          <w:sz w:val="16"/>
          <w:szCs w:val="16"/>
        </w:rPr>
      </w:pPr>
      <w:r>
        <w:rPr>
          <w:rFonts w:ascii="Tahoma" w:eastAsia="Tahoma" w:hAnsi="Tahoma" w:cs="Tahoma"/>
          <w:spacing w:val="-2"/>
          <w:sz w:val="16"/>
          <w:szCs w:val="16"/>
        </w:rPr>
        <w:t>2020</w:t>
      </w:r>
      <w:r>
        <w:rPr>
          <w:rFonts w:ascii="Tahoma" w:eastAsia="Tahoma" w:hAnsi="Tahoma" w:cs="Tahoma"/>
          <w:sz w:val="16"/>
          <w:szCs w:val="16"/>
        </w:rPr>
        <w:t xml:space="preserve">              </w:t>
      </w:r>
      <w:r>
        <w:rPr>
          <w:rFonts w:ascii="Tahoma" w:eastAsia="Tahoma" w:hAnsi="Tahoma" w:cs="Tahoma"/>
          <w:spacing w:val="-2"/>
          <w:sz w:val="16"/>
          <w:szCs w:val="16"/>
        </w:rPr>
        <w:t>2021</w:t>
      </w:r>
      <w:r>
        <w:rPr>
          <w:rFonts w:ascii="Tahoma" w:eastAsia="Tahoma" w:hAnsi="Tahoma" w:cs="Tahoma"/>
          <w:spacing w:val="1"/>
          <w:sz w:val="16"/>
          <w:szCs w:val="16"/>
        </w:rPr>
        <w:t xml:space="preserve">              </w:t>
      </w:r>
      <w:r>
        <w:rPr>
          <w:rFonts w:ascii="Tahoma" w:eastAsia="Tahoma" w:hAnsi="Tahoma" w:cs="Tahoma"/>
          <w:spacing w:val="-2"/>
          <w:sz w:val="16"/>
          <w:szCs w:val="16"/>
        </w:rPr>
        <w:t>2022</w:t>
      </w:r>
      <w:r>
        <w:rPr>
          <w:rFonts w:ascii="Tahoma" w:eastAsia="Tahoma" w:hAnsi="Tahoma" w:cs="Tahoma"/>
          <w:spacing w:val="1"/>
          <w:sz w:val="16"/>
          <w:szCs w:val="16"/>
        </w:rPr>
        <w:t xml:space="preserve">            </w:t>
      </w:r>
      <w:r>
        <w:rPr>
          <w:rFonts w:ascii="Tahoma" w:eastAsia="Tahoma" w:hAnsi="Tahoma" w:cs="Tahoma"/>
          <w:spacing w:val="-2"/>
          <w:sz w:val="16"/>
          <w:szCs w:val="16"/>
        </w:rPr>
        <w:t>2023H1</w:t>
      </w:r>
    </w:p>
    <w:p>
      <w:pPr>
        <w:pStyle w:val="BodyText"/>
        <w:spacing w:before="195" w:line="218" w:lineRule="auto"/>
        <w:ind w:left="1465"/>
        <w:rPr>
          <w:sz w:val="16"/>
          <w:szCs w:val="16"/>
        </w:rPr>
      </w:pPr>
      <w:r>
        <w:rPr>
          <w:sz w:val="16"/>
          <w:szCs w:val="16"/>
        </w:rPr>
        <w:drawing>
          <wp:inline distT="0" distB="0" distL="0" distR="0">
            <wp:extent cx="55177" cy="55177"/>
            <wp:effectExtent l="0" t="0" r="0" b="0"/>
            <wp:docPr id="84" name="IM 84"/>
            <wp:cNvGraphicFramePr/>
            <a:graphic xmlns:a="http://schemas.openxmlformats.org/drawingml/2006/main">
              <a:graphicData uri="http://schemas.openxmlformats.org/drawingml/2006/picture">
                <pic:pic xmlns:pic="http://schemas.openxmlformats.org/drawingml/2006/picture">
                  <pic:nvPicPr>
                    <pic:cNvPr id="84" name="IM 84"/>
                    <pic:cNvPicPr/>
                  </pic:nvPicPr>
                  <pic:blipFill>
                    <a:blip xmlns:r="http://schemas.openxmlformats.org/officeDocument/2006/relationships" r:embed="rId75"/>
                    <a:stretch>
                      <a:fillRect/>
                    </a:stretch>
                  </pic:blipFill>
                  <pic:spPr>
                    <a:xfrm>
                      <a:off x="0" y="0"/>
                      <a:ext cx="55177" cy="55177"/>
                    </a:xfrm>
                    <a:prstGeom prst="rect">
                      <a:avLst/>
                    </a:prstGeom>
                  </pic:spPr>
                </pic:pic>
              </a:graphicData>
            </a:graphic>
          </wp:inline>
        </w:drawing>
      </w:r>
      <w:r>
        <w:rPr>
          <w:spacing w:val="-31"/>
          <w:sz w:val="16"/>
          <w:szCs w:val="16"/>
        </w:rPr>
        <w:t xml:space="preserve"> </w:t>
      </w:r>
      <w:r>
        <w:rPr>
          <w:spacing w:val="-3"/>
          <w:sz w:val="16"/>
          <w:szCs w:val="16"/>
        </w:rPr>
        <w:t>盘条</w:t>
      </w:r>
      <w:r>
        <w:rPr>
          <w:spacing w:val="65"/>
          <w:sz w:val="16"/>
          <w:szCs w:val="16"/>
        </w:rPr>
        <w:t xml:space="preserve"> </w:t>
      </w:r>
      <w:r>
        <w:rPr>
          <w:sz w:val="16"/>
          <w:szCs w:val="16"/>
        </w:rPr>
        <w:drawing>
          <wp:inline distT="0" distB="0" distL="0" distR="0">
            <wp:extent cx="55177" cy="55177"/>
            <wp:effectExtent l="0" t="0" r="0" b="0"/>
            <wp:docPr id="86" name="IM 86"/>
            <wp:cNvGraphicFramePr/>
            <a:graphic xmlns:a="http://schemas.openxmlformats.org/drawingml/2006/main">
              <a:graphicData uri="http://schemas.openxmlformats.org/drawingml/2006/picture">
                <pic:pic xmlns:pic="http://schemas.openxmlformats.org/drawingml/2006/picture">
                  <pic:nvPicPr>
                    <pic:cNvPr id="86" name="IM 86"/>
                    <pic:cNvPicPr/>
                  </pic:nvPicPr>
                  <pic:blipFill>
                    <a:blip xmlns:r="http://schemas.openxmlformats.org/officeDocument/2006/relationships" r:embed="rId76"/>
                    <a:stretch>
                      <a:fillRect/>
                    </a:stretch>
                  </pic:blipFill>
                  <pic:spPr>
                    <a:xfrm>
                      <a:off x="0" y="0"/>
                      <a:ext cx="55177" cy="55177"/>
                    </a:xfrm>
                    <a:prstGeom prst="rect">
                      <a:avLst/>
                    </a:prstGeom>
                  </pic:spPr>
                </pic:pic>
              </a:graphicData>
            </a:graphic>
          </wp:inline>
        </w:drawing>
      </w:r>
      <w:r>
        <w:rPr>
          <w:spacing w:val="-39"/>
          <w:sz w:val="16"/>
          <w:szCs w:val="16"/>
        </w:rPr>
        <w:t xml:space="preserve"> </w:t>
      </w:r>
      <w:r>
        <w:rPr>
          <w:spacing w:val="-3"/>
          <w:sz w:val="16"/>
          <w:szCs w:val="16"/>
        </w:rPr>
        <w:t>辅助材料</w:t>
      </w:r>
      <w:r>
        <w:rPr>
          <w:spacing w:val="64"/>
          <w:sz w:val="16"/>
          <w:szCs w:val="16"/>
        </w:rPr>
        <w:t xml:space="preserve"> </w:t>
      </w:r>
      <w:r>
        <w:rPr>
          <w:sz w:val="16"/>
          <w:szCs w:val="16"/>
        </w:rPr>
        <w:drawing>
          <wp:inline distT="0" distB="0" distL="0" distR="0">
            <wp:extent cx="55177" cy="55177"/>
            <wp:effectExtent l="0" t="0" r="0" b="0"/>
            <wp:docPr id="88" name="IM 88"/>
            <wp:cNvGraphicFramePr/>
            <a:graphic xmlns:a="http://schemas.openxmlformats.org/drawingml/2006/main">
              <a:graphicData uri="http://schemas.openxmlformats.org/drawingml/2006/picture">
                <pic:pic xmlns:pic="http://schemas.openxmlformats.org/drawingml/2006/picture">
                  <pic:nvPicPr>
                    <pic:cNvPr id="88" name="IM 88"/>
                    <pic:cNvPicPr/>
                  </pic:nvPicPr>
                  <pic:blipFill>
                    <a:blip xmlns:r="http://schemas.openxmlformats.org/officeDocument/2006/relationships" r:embed="rId77"/>
                    <a:stretch>
                      <a:fillRect/>
                    </a:stretch>
                  </pic:blipFill>
                  <pic:spPr>
                    <a:xfrm>
                      <a:off x="0" y="0"/>
                      <a:ext cx="55177" cy="55177"/>
                    </a:xfrm>
                    <a:prstGeom prst="rect">
                      <a:avLst/>
                    </a:prstGeom>
                  </pic:spPr>
                </pic:pic>
              </a:graphicData>
            </a:graphic>
          </wp:inline>
        </w:drawing>
      </w:r>
      <w:r>
        <w:rPr>
          <w:spacing w:val="-19"/>
          <w:sz w:val="16"/>
          <w:szCs w:val="16"/>
        </w:rPr>
        <w:t xml:space="preserve"> </w:t>
      </w:r>
      <w:r>
        <w:rPr>
          <w:spacing w:val="-3"/>
          <w:sz w:val="16"/>
          <w:szCs w:val="16"/>
        </w:rPr>
        <w:t>包装物</w:t>
      </w:r>
      <w:r>
        <w:rPr>
          <w:spacing w:val="64"/>
          <w:w w:val="101"/>
          <w:sz w:val="16"/>
          <w:szCs w:val="16"/>
        </w:rPr>
        <w:t xml:space="preserve"> </w:t>
      </w:r>
      <w:r>
        <w:rPr>
          <w:sz w:val="16"/>
          <w:szCs w:val="16"/>
        </w:rPr>
        <w:drawing>
          <wp:inline distT="0" distB="0" distL="0" distR="0">
            <wp:extent cx="55177" cy="55177"/>
            <wp:effectExtent l="0" t="0" r="0" b="0"/>
            <wp:docPr id="90" name="IM 90"/>
            <wp:cNvGraphicFramePr/>
            <a:graphic xmlns:a="http://schemas.openxmlformats.org/drawingml/2006/main">
              <a:graphicData uri="http://schemas.openxmlformats.org/drawingml/2006/picture">
                <pic:pic xmlns:pic="http://schemas.openxmlformats.org/drawingml/2006/picture">
                  <pic:nvPicPr>
                    <pic:cNvPr id="90" name="IM 90"/>
                    <pic:cNvPicPr/>
                  </pic:nvPicPr>
                  <pic:blipFill>
                    <a:blip xmlns:r="http://schemas.openxmlformats.org/officeDocument/2006/relationships" r:embed="rId78"/>
                    <a:stretch>
                      <a:fillRect/>
                    </a:stretch>
                  </pic:blipFill>
                  <pic:spPr>
                    <a:xfrm>
                      <a:off x="0" y="0"/>
                      <a:ext cx="55177" cy="55177"/>
                    </a:xfrm>
                    <a:prstGeom prst="rect">
                      <a:avLst/>
                    </a:prstGeom>
                  </pic:spPr>
                </pic:pic>
              </a:graphicData>
            </a:graphic>
          </wp:inline>
        </w:drawing>
      </w:r>
      <w:r>
        <w:rPr>
          <w:spacing w:val="-36"/>
          <w:sz w:val="16"/>
          <w:szCs w:val="16"/>
        </w:rPr>
        <w:t xml:space="preserve"> </w:t>
      </w:r>
      <w:r>
        <w:rPr>
          <w:spacing w:val="-3"/>
          <w:sz w:val="16"/>
          <w:szCs w:val="16"/>
        </w:rPr>
        <w:t>其他</w:t>
      </w:r>
    </w:p>
    <w:p>
      <w:pPr>
        <w:spacing w:line="355" w:lineRule="auto"/>
        <w:rPr>
          <w:rFonts w:ascii="Arial"/>
          <w:sz w:val="21"/>
        </w:rPr>
      </w:pPr>
    </w:p>
    <w:p>
      <w:pPr>
        <w:pStyle w:val="BodyText"/>
        <w:spacing w:before="52" w:line="186" w:lineRule="auto"/>
        <w:ind w:left="230"/>
        <w:rPr>
          <w:sz w:val="16"/>
          <w:szCs w:val="16"/>
        </w:rPr>
      </w:pPr>
      <w:r>
        <w:rPr>
          <w:i/>
          <w:iCs/>
          <w:color w:val="004098"/>
          <w:spacing w:val="2"/>
          <w:sz w:val="16"/>
          <w:szCs w:val="16"/>
        </w:rPr>
        <w:t>资料来源：公司公告，国盛证券研究所</w:t>
      </w:r>
    </w:p>
    <w:p>
      <w:pPr>
        <w:spacing w:line="186" w:lineRule="auto"/>
        <w:rPr>
          <w:sz w:val="16"/>
          <w:szCs w:val="16"/>
        </w:rPr>
        <w:sectPr>
          <w:headerReference w:type="default" r:id="rId79"/>
          <w:footerReference w:type="default" r:id="rId80"/>
          <w:type w:val="nextPage"/>
          <w:pgSz w:w="11907" w:h="16839"/>
          <w:pgMar w:top="888" w:right="571" w:bottom="1097" w:left="571" w:header="370" w:footer="804" w:gutter="0"/>
          <w:pgNumType w:start="20"/>
          <w:cols w:num="2" w:space="708" w:equalWidth="0">
            <w:col w:w="5290" w:space="100"/>
            <w:col w:w="5375" w:space="0"/>
          </w:cols>
          <w:titlePg w:val="0"/>
        </w:sectPr>
      </w:pPr>
    </w:p>
    <w:p>
      <w:pPr>
        <w:pStyle w:val="BodyText"/>
        <w:spacing w:before="175" w:line="243" w:lineRule="auto"/>
        <w:ind w:left="2662" w:right="103" w:firstLine="13"/>
        <w:rPr>
          <w:sz w:val="21"/>
          <w:szCs w:val="21"/>
        </w:rPr>
      </w:pPr>
      <w:r>
        <w:pict>
          <v:rect id="_x0000_s1084" style="width:2.2pt;height:15.6pt;margin-top:205.82pt;margin-left:284.09pt;mso-position-horizontal-relative:page;mso-position-vertical-relative:page;position:absolute;z-index:251715584" o:allowincell="f" filled="t" fillcolor="white" stroked="f"/>
        </w:pict>
      </w:r>
      <w:r>
        <w:pict>
          <v:shape id="_x0000_s1085" style="width:250.05pt;height:1pt;margin-top:222.02pt;margin-left:28.56pt;mso-position-horizontal-relative:page;mso-position-vertical-relative:page;position:absolute;z-index:251711488" coordorigin="0,0" coordsize="5001,20" o:allowincell="f" path="m,19l5000,19l5000,l,l,19xe" filled="t" fillcolor="#004098" stroked="f"/>
        </w:pict>
      </w:r>
      <w:r>
        <w:pict>
          <v:shape id="_x0000_s1086" style="width:250.05pt;height:1pt;margin-top:393.17pt;margin-left:28.56pt;mso-position-horizontal-relative:page;mso-position-vertical-relative:page;position:absolute;z-index:251713536" coordorigin="0,0" coordsize="5001,20" o:allowincell="f" path="m,19l5000,19l5000,l,l,19xe" filled="t" fillcolor="#004098" stroked="f"/>
        </w:pict>
      </w:r>
      <w:r>
        <w:drawing>
          <wp:anchor distT="0" distB="0" distL="0" distR="0" simplePos="0" relativeHeight="251707392" behindDoc="0" locked="0" layoutInCell="0" allowOverlap="1">
            <wp:simplePos x="0" y="0"/>
            <wp:positionH relativeFrom="page">
              <wp:posOffset>873074</wp:posOffset>
            </wp:positionH>
            <wp:positionV relativeFrom="page">
              <wp:posOffset>3162617</wp:posOffset>
            </wp:positionV>
            <wp:extent cx="2440419" cy="1289367"/>
            <wp:effectExtent l="0" t="0" r="0" b="0"/>
            <wp:wrapNone/>
            <wp:docPr id="92" name="IM 92"/>
            <wp:cNvGraphicFramePr/>
            <a:graphic xmlns:a="http://schemas.openxmlformats.org/drawingml/2006/main">
              <a:graphicData uri="http://schemas.openxmlformats.org/drawingml/2006/picture">
                <pic:pic xmlns:pic="http://schemas.openxmlformats.org/drawingml/2006/picture">
                  <pic:nvPicPr>
                    <pic:cNvPr id="92" name="IM 92"/>
                    <pic:cNvPicPr/>
                  </pic:nvPicPr>
                  <pic:blipFill>
                    <a:blip xmlns:r="http://schemas.openxmlformats.org/officeDocument/2006/relationships" r:embed="rId81"/>
                    <a:stretch>
                      <a:fillRect/>
                    </a:stretch>
                  </pic:blipFill>
                  <pic:spPr>
                    <a:xfrm>
                      <a:off x="0" y="0"/>
                      <a:ext cx="2440419" cy="1289367"/>
                    </a:xfrm>
                    <a:prstGeom prst="rect">
                      <a:avLst/>
                    </a:prstGeom>
                  </pic:spPr>
                </pic:pic>
              </a:graphicData>
            </a:graphic>
          </wp:anchor>
        </w:drawing>
      </w:r>
      <w:r>
        <w:pict>
          <v:shape id="_x0000_s1087" style="width:250.05pt;height:1pt;margin-top:222.02pt;margin-left:291.65pt;mso-position-horizontal-relative:page;mso-position-vertical-relative:page;position:absolute;z-index:251712512" coordorigin="0,0" coordsize="5001,20" o:allowincell="f" path="m,19l5000,19l5000,l,l,19xe" filled="t" fillcolor="#004098" stroked="f"/>
        </w:pict>
      </w:r>
      <w:r>
        <w:pict>
          <v:shape id="_x0000_s1088" style="width:250.05pt;height:1pt;margin-top:393.17pt;margin-left:291.65pt;mso-position-horizontal-relative:page;mso-position-vertical-relative:page;position:absolute;z-index:251714560" coordorigin="0,0" coordsize="5001,20" o:allowincell="f" path="m,19l5000,19l5000,l,l,19xe" filled="t" fillcolor="#004098" stroked="f"/>
        </w:pict>
      </w:r>
      <w:r>
        <w:pict>
          <v:shape id="_x0000_s1089" type="#_x0000_t202" style="width:18.25pt;height:110.1pt;margin-top:242.97pt;margin-left:304.47pt;mso-position-horizontal-relative:page;mso-position-vertical-relative:page;position:absolute;z-index:251708416" o:allowincell="f" filled="f" stroked="f">
            <o:lock v:ext="edit" aspectratio="f"/>
            <v:textbox inset="0,0,0,0">
              <w:txbxContent>
                <w:p>
                  <w:pPr>
                    <w:tabs>
                      <w:tab w:val="left" w:pos="108"/>
                    </w:tabs>
                    <w:spacing w:before="20" w:line="416" w:lineRule="auto"/>
                    <w:ind w:left="20" w:right="20"/>
                    <w:jc w:val="right"/>
                    <w:rPr>
                      <w:rFonts w:ascii="Tahoma" w:eastAsia="Tahoma" w:hAnsi="Tahoma" w:cs="Tahoma"/>
                      <w:sz w:val="16"/>
                      <w:szCs w:val="16"/>
                    </w:rPr>
                  </w:pPr>
                  <w:r>
                    <w:rPr>
                      <w:rFonts w:ascii="Tahoma" w:eastAsia="Tahoma" w:hAnsi="Tahoma" w:cs="Tahoma"/>
                      <w:spacing w:val="-3"/>
                      <w:sz w:val="16"/>
                      <w:szCs w:val="16"/>
                    </w:rPr>
                    <w:t>25%</w:t>
                  </w:r>
                  <w:r>
                    <w:rPr>
                      <w:rFonts w:ascii="Tahoma" w:eastAsia="Tahoma" w:hAnsi="Tahoma" w:cs="Tahoma"/>
                      <w:sz w:val="16"/>
                      <w:szCs w:val="16"/>
                    </w:rPr>
                    <w:t xml:space="preserve"> </w:t>
                  </w:r>
                  <w:r>
                    <w:rPr>
                      <w:rFonts w:ascii="Tahoma" w:eastAsia="Tahoma" w:hAnsi="Tahoma" w:cs="Tahoma"/>
                      <w:spacing w:val="-3"/>
                      <w:sz w:val="16"/>
                      <w:szCs w:val="16"/>
                    </w:rPr>
                    <w:t>20%</w:t>
                  </w:r>
                  <w:r>
                    <w:rPr>
                      <w:rFonts w:ascii="Tahoma" w:eastAsia="Tahoma" w:hAnsi="Tahoma" w:cs="Tahoma"/>
                      <w:spacing w:val="1"/>
                      <w:sz w:val="16"/>
                      <w:szCs w:val="16"/>
                    </w:rPr>
                    <w:t xml:space="preserve"> </w:t>
                  </w:r>
                  <w:r>
                    <w:rPr>
                      <w:rFonts w:ascii="Tahoma" w:eastAsia="Tahoma" w:hAnsi="Tahoma" w:cs="Tahoma"/>
                      <w:spacing w:val="-3"/>
                      <w:sz w:val="16"/>
                      <w:szCs w:val="16"/>
                    </w:rPr>
                    <w:t>15%</w:t>
                  </w:r>
                  <w:r>
                    <w:rPr>
                      <w:rFonts w:ascii="Tahoma" w:eastAsia="Tahoma" w:hAnsi="Tahoma" w:cs="Tahoma"/>
                      <w:sz w:val="16"/>
                      <w:szCs w:val="16"/>
                    </w:rPr>
                    <w:t xml:space="preserve"> </w:t>
                  </w:r>
                  <w:r>
                    <w:rPr>
                      <w:rFonts w:ascii="Tahoma" w:eastAsia="Tahoma" w:hAnsi="Tahoma" w:cs="Tahoma"/>
                      <w:spacing w:val="-3"/>
                      <w:sz w:val="16"/>
                      <w:szCs w:val="16"/>
                    </w:rPr>
                    <w:t>10%</w:t>
                  </w:r>
                  <w:r>
                    <w:rPr>
                      <w:rFonts w:ascii="Tahoma" w:eastAsia="Tahoma" w:hAnsi="Tahoma" w:cs="Tahoma"/>
                      <w:sz w:val="16"/>
                      <w:szCs w:val="16"/>
                    </w:rPr>
                    <w:t xml:space="preserve"> </w:t>
                  </w:r>
                  <w:r>
                    <w:rPr>
                      <w:rFonts w:ascii="Tahoma" w:eastAsia="Tahoma" w:hAnsi="Tahoma" w:cs="Tahoma"/>
                      <w:sz w:val="16"/>
                      <w:szCs w:val="16"/>
                    </w:rPr>
                    <w:tab/>
                  </w:r>
                  <w:r>
                    <w:rPr>
                      <w:rFonts w:ascii="Tahoma" w:eastAsia="Tahoma" w:hAnsi="Tahoma" w:cs="Tahoma"/>
                      <w:spacing w:val="-5"/>
                      <w:sz w:val="16"/>
                      <w:szCs w:val="16"/>
                    </w:rPr>
                    <w:t>5%</w:t>
                  </w:r>
                  <w:r>
                    <w:rPr>
                      <w:rFonts w:ascii="Tahoma" w:eastAsia="Tahoma" w:hAnsi="Tahoma" w:cs="Tahoma"/>
                      <w:sz w:val="16"/>
                      <w:szCs w:val="16"/>
                    </w:rPr>
                    <w:t xml:space="preserve"> </w:t>
                  </w:r>
                  <w:r>
                    <w:rPr>
                      <w:rFonts w:ascii="Tahoma" w:eastAsia="Tahoma" w:hAnsi="Tahoma" w:cs="Tahoma"/>
                      <w:spacing w:val="-2"/>
                      <w:sz w:val="16"/>
                      <w:szCs w:val="16"/>
                    </w:rPr>
                    <w:t>0%</w:t>
                  </w:r>
                </w:p>
                <w:p>
                  <w:pPr>
                    <w:spacing w:line="188" w:lineRule="auto"/>
                    <w:ind w:left="47"/>
                    <w:rPr>
                      <w:rFonts w:ascii="Tahoma" w:eastAsia="Tahoma" w:hAnsi="Tahoma" w:cs="Tahoma"/>
                      <w:sz w:val="16"/>
                      <w:szCs w:val="16"/>
                    </w:rPr>
                  </w:pPr>
                  <w:r>
                    <w:rPr>
                      <w:rFonts w:ascii="Tahoma" w:eastAsia="Tahoma" w:hAnsi="Tahoma" w:cs="Tahoma"/>
                      <w:spacing w:val="-2"/>
                      <w:sz w:val="16"/>
                      <w:szCs w:val="16"/>
                    </w:rPr>
                    <w:t>-5%</w:t>
                  </w:r>
                </w:p>
              </w:txbxContent>
            </v:textbox>
          </v:shape>
        </w:pict>
      </w:r>
      <w:r>
        <w:pict>
          <v:shape id="_x0000_s1090" style="width:410.65pt;height:1pt;margin-top:505.87pt;margin-left:156.14pt;mso-position-horizontal-relative:page;mso-position-vertical-relative:page;position:absolute;z-index:251709440" coordorigin="0,0" coordsize="8212,20" o:allowincell="f" path="m,19l8212,19l8212,l,l,19xe" filled="t" fillcolor="#004098" stroked="f"/>
        </w:pict>
      </w:r>
      <w:r>
        <w:pict>
          <v:shape id="_x0000_s1091" style="width:410.65pt;height:1pt;margin-top:694.06pt;margin-left:156.14pt;mso-position-horizontal-relative:page;mso-position-vertical-relative:page;position:absolute;z-index:251710464" coordorigin="0,0" coordsize="8212,20" o:allowincell="f" path="m,19l8212,19l8212,l,l,19xe" filled="t" fillcolor="#004098" stroked="f"/>
        </w:pict>
      </w:r>
      <w:r>
        <w:rPr>
          <w:spacing w:val="-7"/>
          <w:sz w:val="21"/>
          <w:szCs w:val="21"/>
          <w14:textOutline w14:w="3831">
            <w14:solidFill>
              <w14:srgbClr w14:val="000000"/>
            </w14:solidFill>
            <w14:prstDash w14:val="solid"/>
            <w14:miter w14:lim="10"/>
          </w14:textOutline>
        </w:rPr>
        <w:t>下游产业链回暖带动毛利率上升，</w:t>
      </w:r>
      <w:r>
        <w:rPr>
          <w:spacing w:val="-7"/>
          <w:sz w:val="21"/>
          <w:szCs w:val="21"/>
        </w:rPr>
        <w:t xml:space="preserve"> </w:t>
      </w:r>
      <w:r>
        <w:rPr>
          <w:spacing w:val="-7"/>
          <w:sz w:val="21"/>
          <w:szCs w:val="21"/>
          <w14:textOutline w14:w="3831">
            <w14:solidFill>
              <w14:srgbClr w14:val="000000"/>
            </w14:solidFill>
            <w14:prstDash w14:val="solid"/>
            <w14:miter w14:lim="10"/>
          </w14:textOutline>
        </w:rPr>
        <w:t>钢帘线业务有望快速扭亏为盈。</w:t>
      </w:r>
      <w:r>
        <w:rPr>
          <w:spacing w:val="65"/>
          <w:sz w:val="21"/>
          <w:szCs w:val="21"/>
        </w:rPr>
        <w:t xml:space="preserve"> </w:t>
      </w:r>
      <w:r>
        <w:rPr>
          <w:spacing w:val="-7"/>
          <w:sz w:val="21"/>
          <w:szCs w:val="21"/>
        </w:rPr>
        <w:t>受原材料采购价格及</w:t>
      </w:r>
      <w:r>
        <w:rPr>
          <w:sz w:val="21"/>
          <w:szCs w:val="21"/>
        </w:rPr>
        <w:t xml:space="preserve"> </w:t>
      </w:r>
      <w:r>
        <w:rPr>
          <w:spacing w:val="-6"/>
          <w:sz w:val="21"/>
          <w:szCs w:val="21"/>
        </w:rPr>
        <w:t>产品销售价格波动等因素影响，</w:t>
      </w:r>
      <w:r>
        <w:rPr>
          <w:spacing w:val="-6"/>
          <w:sz w:val="21"/>
          <w:szCs w:val="21"/>
        </w:rPr>
        <w:t xml:space="preserve"> </w:t>
      </w:r>
      <w:r>
        <w:rPr>
          <w:rFonts w:ascii="Tahoma" w:eastAsia="Tahoma" w:hAnsi="Tahoma" w:cs="Tahoma"/>
          <w:spacing w:val="-6"/>
          <w:sz w:val="21"/>
          <w:szCs w:val="21"/>
        </w:rPr>
        <w:t xml:space="preserve">2020-2022 </w:t>
      </w:r>
      <w:r>
        <w:rPr>
          <w:spacing w:val="-6"/>
          <w:sz w:val="21"/>
          <w:szCs w:val="21"/>
        </w:rPr>
        <w:t>年公司产品毛</w:t>
      </w:r>
      <w:r>
        <w:rPr>
          <w:spacing w:val="-7"/>
          <w:sz w:val="21"/>
          <w:szCs w:val="21"/>
        </w:rPr>
        <w:t>利率呈下降趋势。其中，</w:t>
      </w:r>
      <w:r>
        <w:rPr>
          <w:spacing w:val="50"/>
          <w:sz w:val="21"/>
          <w:szCs w:val="21"/>
        </w:rPr>
        <w:t xml:space="preserve"> </w:t>
      </w:r>
      <w:r>
        <w:rPr>
          <w:rFonts w:ascii="Tahoma" w:eastAsia="Tahoma" w:hAnsi="Tahoma" w:cs="Tahoma"/>
          <w:spacing w:val="-7"/>
          <w:sz w:val="21"/>
          <w:szCs w:val="21"/>
        </w:rPr>
        <w:t>2022</w:t>
      </w:r>
      <w:r>
        <w:rPr>
          <w:rFonts w:ascii="Tahoma" w:eastAsia="Tahoma" w:hAnsi="Tahoma" w:cs="Tahoma"/>
          <w:sz w:val="21"/>
          <w:szCs w:val="21"/>
        </w:rPr>
        <w:t xml:space="preserve"> </w:t>
      </w:r>
      <w:r>
        <w:rPr>
          <w:spacing w:val="-5"/>
          <w:sz w:val="21"/>
          <w:szCs w:val="21"/>
        </w:rPr>
        <w:t>年毛利率水平较低主要原因是受市场需求低迷、原材料盘条价格波动大、能源成本上涨、</w:t>
      </w:r>
      <w:r>
        <w:rPr>
          <w:sz w:val="21"/>
          <w:szCs w:val="21"/>
        </w:rPr>
        <w:t xml:space="preserve"> </w:t>
      </w:r>
      <w:r>
        <w:rPr>
          <w:sz w:val="21"/>
          <w:szCs w:val="21"/>
        </w:rPr>
        <w:t>海运费价格高位运行等原因影响，</w:t>
      </w:r>
      <w:r>
        <w:rPr>
          <w:rFonts w:ascii="Tahoma" w:eastAsia="Tahoma" w:hAnsi="Tahoma" w:cs="Tahoma"/>
          <w:sz w:val="21"/>
          <w:szCs w:val="21"/>
        </w:rPr>
        <w:t xml:space="preserve">2022 </w:t>
      </w:r>
      <w:r>
        <w:rPr>
          <w:sz w:val="21"/>
          <w:szCs w:val="21"/>
        </w:rPr>
        <w:t>年公司产品产能未得以充分释放。</w:t>
      </w:r>
      <w:r>
        <w:rPr>
          <w:rFonts w:ascii="Tahoma" w:eastAsia="Tahoma" w:hAnsi="Tahoma" w:cs="Tahoma"/>
          <w:sz w:val="21"/>
          <w:szCs w:val="21"/>
        </w:rPr>
        <w:t xml:space="preserve">2023 </w:t>
      </w:r>
      <w:r>
        <w:rPr>
          <w:sz w:val="21"/>
          <w:szCs w:val="21"/>
        </w:rPr>
        <w:t>年前三</w:t>
      </w:r>
      <w:r>
        <w:rPr>
          <w:spacing w:val="16"/>
          <w:sz w:val="21"/>
          <w:szCs w:val="21"/>
        </w:rPr>
        <w:t xml:space="preserve"> </w:t>
      </w:r>
      <w:r>
        <w:rPr>
          <w:spacing w:val="-1"/>
          <w:sz w:val="21"/>
          <w:szCs w:val="21"/>
        </w:rPr>
        <w:t>季度公司毛利率为</w:t>
      </w:r>
      <w:r>
        <w:rPr>
          <w:spacing w:val="-33"/>
          <w:sz w:val="21"/>
          <w:szCs w:val="21"/>
        </w:rPr>
        <w:t xml:space="preserve"> </w:t>
      </w:r>
      <w:r>
        <w:rPr>
          <w:rFonts w:ascii="Tahoma" w:eastAsia="Tahoma" w:hAnsi="Tahoma" w:cs="Tahoma"/>
          <w:spacing w:val="-1"/>
          <w:sz w:val="21"/>
          <w:szCs w:val="21"/>
        </w:rPr>
        <w:t>7.95%</w:t>
      </w:r>
      <w:r>
        <w:rPr>
          <w:spacing w:val="-1"/>
          <w:sz w:val="21"/>
          <w:szCs w:val="21"/>
        </w:rPr>
        <w:t>，随着轮胎上下游产业链整体回暖，骨架材料行业市场需求保</w:t>
      </w:r>
      <w:r>
        <w:rPr>
          <w:sz w:val="21"/>
          <w:szCs w:val="21"/>
        </w:rPr>
        <w:t xml:space="preserve"> </w:t>
      </w:r>
      <w:r>
        <w:rPr>
          <w:sz w:val="21"/>
          <w:szCs w:val="21"/>
        </w:rPr>
        <w:t>持增长态势，主要原材料盘条采购价格和部分能源价格回落以及胜通钢帘线产能逐步恢</w:t>
      </w:r>
      <w:r>
        <w:rPr>
          <w:spacing w:val="11"/>
          <w:sz w:val="21"/>
          <w:szCs w:val="21"/>
        </w:rPr>
        <w:t xml:space="preserve"> </w:t>
      </w:r>
      <w:r>
        <w:rPr>
          <w:spacing w:val="-7"/>
          <w:sz w:val="21"/>
          <w:szCs w:val="21"/>
        </w:rPr>
        <w:t>复，</w:t>
      </w:r>
      <w:r>
        <w:rPr>
          <w:spacing w:val="-62"/>
          <w:sz w:val="21"/>
          <w:szCs w:val="21"/>
        </w:rPr>
        <w:t xml:space="preserve"> </w:t>
      </w:r>
      <w:r>
        <w:rPr>
          <w:spacing w:val="-7"/>
          <w:sz w:val="21"/>
          <w:szCs w:val="21"/>
        </w:rPr>
        <w:t>胎圈钢丝、钢帘线、胶管钢丝毛利率得以改善，公司</w:t>
      </w:r>
      <w:r>
        <w:rPr>
          <w:spacing w:val="-8"/>
          <w:sz w:val="21"/>
          <w:szCs w:val="21"/>
        </w:rPr>
        <w:t>经营业绩整体向好。分产品看，</w:t>
      </w:r>
      <w:r>
        <w:rPr>
          <w:sz w:val="21"/>
          <w:szCs w:val="21"/>
        </w:rPr>
        <w:t xml:space="preserve"> </w:t>
      </w:r>
      <w:r>
        <w:rPr>
          <w:sz w:val="21"/>
          <w:szCs w:val="21"/>
        </w:rPr>
        <w:t>受</w:t>
      </w:r>
      <w:r>
        <w:rPr>
          <w:sz w:val="21"/>
          <w:szCs w:val="21"/>
        </w:rPr>
        <w:t xml:space="preserve"> </w:t>
      </w:r>
      <w:r>
        <w:rPr>
          <w:rFonts w:ascii="Tahoma" w:eastAsia="Tahoma" w:hAnsi="Tahoma" w:cs="Tahoma"/>
          <w:sz w:val="21"/>
          <w:szCs w:val="21"/>
        </w:rPr>
        <w:t>2021</w:t>
      </w:r>
      <w:r>
        <w:rPr>
          <w:rFonts w:ascii="Tahoma" w:eastAsia="Tahoma" w:hAnsi="Tahoma" w:cs="Tahoma"/>
          <w:spacing w:val="33"/>
          <w:sz w:val="21"/>
          <w:szCs w:val="21"/>
        </w:rPr>
        <w:t xml:space="preserve"> </w:t>
      </w:r>
      <w:r>
        <w:rPr>
          <w:sz w:val="21"/>
          <w:szCs w:val="21"/>
        </w:rPr>
        <w:t>年胜通并表影响，钢帘线毛利率水平有所下</w:t>
      </w:r>
      <w:r>
        <w:rPr>
          <w:spacing w:val="-1"/>
          <w:sz w:val="21"/>
          <w:szCs w:val="21"/>
        </w:rPr>
        <w:t>降，近年发生亏损。公司收购胜通</w:t>
      </w:r>
      <w:r>
        <w:rPr>
          <w:sz w:val="21"/>
          <w:szCs w:val="21"/>
        </w:rPr>
        <w:t xml:space="preserve"> </w:t>
      </w:r>
      <w:r>
        <w:rPr>
          <w:spacing w:val="-3"/>
          <w:sz w:val="21"/>
          <w:szCs w:val="21"/>
        </w:rPr>
        <w:t>后进整合双方资源，</w:t>
      </w:r>
      <w:r>
        <w:rPr>
          <w:spacing w:val="-47"/>
          <w:sz w:val="21"/>
          <w:szCs w:val="21"/>
        </w:rPr>
        <w:t xml:space="preserve"> </w:t>
      </w:r>
      <w:r>
        <w:rPr>
          <w:spacing w:val="-3"/>
          <w:sz w:val="21"/>
          <w:szCs w:val="21"/>
        </w:rPr>
        <w:t>双品牌战略初见成效，</w:t>
      </w:r>
      <w:r>
        <w:rPr>
          <w:rFonts w:ascii="Tahoma" w:eastAsia="Tahoma" w:hAnsi="Tahoma" w:cs="Tahoma"/>
          <w:spacing w:val="-4"/>
          <w:sz w:val="21"/>
          <w:szCs w:val="21"/>
        </w:rPr>
        <w:t xml:space="preserve">2023 </w:t>
      </w:r>
      <w:r>
        <w:rPr>
          <w:spacing w:val="-4"/>
          <w:sz w:val="21"/>
          <w:szCs w:val="21"/>
        </w:rPr>
        <w:t>年上半年胜通已实现盈利。随着胜通产</w:t>
      </w:r>
      <w:r>
        <w:rPr>
          <w:sz w:val="21"/>
          <w:szCs w:val="21"/>
        </w:rPr>
        <w:t xml:space="preserve"> </w:t>
      </w:r>
      <w:r>
        <w:rPr>
          <w:spacing w:val="-3"/>
          <w:sz w:val="21"/>
          <w:szCs w:val="21"/>
        </w:rPr>
        <w:t>能利用率逐渐恢复，</w:t>
      </w:r>
      <w:r>
        <w:rPr>
          <w:spacing w:val="-28"/>
          <w:sz w:val="21"/>
          <w:szCs w:val="21"/>
        </w:rPr>
        <w:t xml:space="preserve"> </w:t>
      </w:r>
      <w:r>
        <w:rPr>
          <w:spacing w:val="-3"/>
          <w:sz w:val="21"/>
          <w:szCs w:val="21"/>
        </w:rPr>
        <w:t>公司钢帘线业务有望快速扭亏为盈。</w:t>
      </w:r>
    </w:p>
    <w:p>
      <w:pPr>
        <w:spacing w:before="15"/>
      </w:pPr>
    </w:p>
    <w:p>
      <w:pPr>
        <w:sectPr>
          <w:headerReference w:type="default" r:id="rId82"/>
          <w:footerReference w:type="default" r:id="rId83"/>
          <w:pgSz w:w="11907" w:h="16839"/>
          <w:pgMar w:top="888" w:right="571" w:bottom="1097" w:left="571" w:header="370" w:footer="804" w:gutter="0"/>
          <w:pgNumType w:start="21"/>
          <w:cols w:num="1" w:space="708" w:equalWidth="0">
            <w:col w:w="10765" w:space="0"/>
          </w:cols>
        </w:sectPr>
      </w:pPr>
    </w:p>
    <w:p>
      <w:pPr>
        <w:pStyle w:val="BodyText"/>
        <w:spacing w:before="107" w:line="217" w:lineRule="auto"/>
        <w:ind w:left="123"/>
        <w:rPr>
          <w:sz w:val="16"/>
          <w:szCs w:val="16"/>
        </w:rPr>
      </w:pPr>
      <w:r>
        <w:rPr>
          <w:i/>
          <w:iCs/>
          <w:color w:val="004098"/>
          <w:spacing w:val="4"/>
          <w:sz w:val="16"/>
          <w:szCs w:val="16"/>
        </w:rPr>
        <w:t>图表</w:t>
      </w:r>
      <w:r>
        <w:rPr>
          <w:rFonts w:ascii="Tahoma" w:eastAsia="Tahoma" w:hAnsi="Tahoma" w:cs="Tahoma"/>
          <w:color w:val="004098"/>
          <w:spacing w:val="4"/>
          <w:sz w:val="16"/>
          <w:szCs w:val="16"/>
        </w:rPr>
        <w:t>9</w:t>
      </w:r>
      <w:r>
        <w:rPr>
          <w:i/>
          <w:iCs/>
          <w:color w:val="004098"/>
          <w:spacing w:val="4"/>
          <w:sz w:val="16"/>
          <w:szCs w:val="16"/>
        </w:rPr>
        <w:t>：公司毛利率与净利率水平</w:t>
      </w:r>
    </w:p>
    <w:p>
      <w:pPr>
        <w:spacing w:line="244" w:lineRule="auto"/>
        <w:rPr>
          <w:rFonts w:ascii="Arial"/>
          <w:sz w:val="21"/>
        </w:rPr>
      </w:pPr>
    </w:p>
    <w:p>
      <w:pPr>
        <w:spacing w:line="245" w:lineRule="auto"/>
        <w:rPr>
          <w:rFonts w:ascii="Arial"/>
          <w:sz w:val="21"/>
        </w:rPr>
      </w:pPr>
    </w:p>
    <w:p>
      <w:pPr>
        <w:spacing w:before="48" w:line="311" w:lineRule="exact"/>
        <w:ind w:left="333"/>
        <w:rPr>
          <w:rFonts w:ascii="Tahoma" w:eastAsia="Tahoma" w:hAnsi="Tahoma" w:cs="Tahoma"/>
          <w:sz w:val="16"/>
          <w:szCs w:val="16"/>
        </w:rPr>
      </w:pPr>
      <w:r>
        <w:rPr>
          <w:rFonts w:ascii="Tahoma" w:eastAsia="Tahoma" w:hAnsi="Tahoma" w:cs="Tahoma"/>
          <w:spacing w:val="-3"/>
          <w:position w:val="13"/>
          <w:sz w:val="16"/>
          <w:szCs w:val="16"/>
        </w:rPr>
        <w:t>20%</w:t>
      </w:r>
    </w:p>
    <w:p>
      <w:pPr>
        <w:spacing w:line="188" w:lineRule="auto"/>
        <w:ind w:left="343"/>
        <w:rPr>
          <w:rFonts w:ascii="Tahoma" w:eastAsia="Tahoma" w:hAnsi="Tahoma" w:cs="Tahoma"/>
          <w:sz w:val="16"/>
          <w:szCs w:val="16"/>
        </w:rPr>
      </w:pPr>
      <w:r>
        <w:rPr>
          <w:rFonts w:ascii="Tahoma" w:eastAsia="Tahoma" w:hAnsi="Tahoma" w:cs="Tahoma"/>
          <w:spacing w:val="-6"/>
          <w:sz w:val="16"/>
          <w:szCs w:val="16"/>
        </w:rPr>
        <w:t>15%</w:t>
      </w:r>
    </w:p>
    <w:p>
      <w:pPr>
        <w:spacing w:before="158" w:line="189" w:lineRule="auto"/>
        <w:ind w:left="343"/>
        <w:rPr>
          <w:rFonts w:ascii="Tahoma" w:eastAsia="Tahoma" w:hAnsi="Tahoma" w:cs="Tahoma"/>
          <w:sz w:val="16"/>
          <w:szCs w:val="16"/>
        </w:rPr>
      </w:pPr>
      <w:r>
        <w:rPr>
          <w:rFonts w:ascii="Tahoma" w:eastAsia="Tahoma" w:hAnsi="Tahoma" w:cs="Tahoma"/>
          <w:spacing w:val="-6"/>
          <w:sz w:val="16"/>
          <w:szCs w:val="16"/>
        </w:rPr>
        <w:t>10%</w:t>
      </w:r>
    </w:p>
    <w:p>
      <w:pPr>
        <w:spacing w:before="158" w:line="189" w:lineRule="auto"/>
        <w:ind w:left="422"/>
        <w:rPr>
          <w:rFonts w:ascii="Tahoma" w:eastAsia="Tahoma" w:hAnsi="Tahoma" w:cs="Tahoma"/>
          <w:sz w:val="16"/>
          <w:szCs w:val="16"/>
        </w:rPr>
      </w:pPr>
      <w:r>
        <w:rPr>
          <w:rFonts w:ascii="Tahoma" w:eastAsia="Tahoma" w:hAnsi="Tahoma" w:cs="Tahoma"/>
          <w:spacing w:val="-2"/>
          <w:sz w:val="16"/>
          <w:szCs w:val="16"/>
        </w:rPr>
        <w:t>5%</w:t>
      </w:r>
    </w:p>
    <w:p>
      <w:pPr>
        <w:spacing w:before="159" w:line="189" w:lineRule="auto"/>
        <w:ind w:left="419"/>
        <w:rPr>
          <w:rFonts w:ascii="Tahoma" w:eastAsia="Tahoma" w:hAnsi="Tahoma" w:cs="Tahoma"/>
          <w:sz w:val="16"/>
          <w:szCs w:val="16"/>
        </w:rPr>
      </w:pPr>
      <w:r>
        <w:rPr>
          <w:rFonts w:ascii="Tahoma" w:eastAsia="Tahoma" w:hAnsi="Tahoma" w:cs="Tahoma"/>
          <w:spacing w:val="-2"/>
          <w:sz w:val="16"/>
          <w:szCs w:val="16"/>
        </w:rPr>
        <w:t>0%</w:t>
      </w:r>
    </w:p>
    <w:p>
      <w:pPr>
        <w:spacing w:before="158" w:line="189" w:lineRule="auto"/>
        <w:ind w:left="361"/>
        <w:rPr>
          <w:rFonts w:ascii="Tahoma" w:eastAsia="Tahoma" w:hAnsi="Tahoma" w:cs="Tahoma"/>
          <w:sz w:val="16"/>
          <w:szCs w:val="16"/>
        </w:rPr>
      </w:pPr>
      <w:r>
        <w:rPr>
          <w:rFonts w:ascii="Tahoma" w:eastAsia="Tahoma" w:hAnsi="Tahoma" w:cs="Tahoma"/>
          <w:spacing w:val="-2"/>
          <w:sz w:val="16"/>
          <w:szCs w:val="16"/>
        </w:rPr>
        <w:t>-5%</w:t>
      </w:r>
    </w:p>
    <w:p>
      <w:pPr>
        <w:spacing w:before="159" w:line="189" w:lineRule="auto"/>
        <w:ind w:left="274"/>
        <w:rPr>
          <w:rFonts w:ascii="Tahoma" w:eastAsia="Tahoma" w:hAnsi="Tahoma" w:cs="Tahoma"/>
          <w:sz w:val="16"/>
          <w:szCs w:val="16"/>
        </w:rPr>
      </w:pPr>
      <w:r>
        <w:rPr>
          <w:rFonts w:ascii="Tahoma" w:eastAsia="Tahoma" w:hAnsi="Tahoma" w:cs="Tahoma"/>
          <w:spacing w:val="-2"/>
          <w:sz w:val="16"/>
          <w:szCs w:val="16"/>
        </w:rPr>
        <w:t>-10%</w:t>
      </w:r>
    </w:p>
    <w:p>
      <w:pPr>
        <w:spacing w:line="307" w:lineRule="auto"/>
        <w:rPr>
          <w:rFonts w:ascii="Arial"/>
          <w:sz w:val="21"/>
        </w:rPr>
      </w:pPr>
    </w:p>
    <w:p>
      <w:pPr>
        <w:pStyle w:val="BodyText"/>
        <w:spacing w:before="52" w:line="218" w:lineRule="auto"/>
        <w:ind w:left="1968"/>
        <w:rPr>
          <w:sz w:val="16"/>
          <w:szCs w:val="16"/>
        </w:rPr>
      </w:pPr>
      <w:r>
        <w:rPr>
          <w:position w:val="3"/>
          <w:sz w:val="16"/>
          <w:szCs w:val="16"/>
        </w:rPr>
        <w:drawing>
          <wp:inline distT="0" distB="0" distL="0" distR="0">
            <wp:extent cx="272414" cy="28575"/>
            <wp:effectExtent l="0" t="0" r="0" b="0"/>
            <wp:docPr id="94" name="IM 94"/>
            <wp:cNvGraphicFramePr/>
            <a:graphic xmlns:a="http://schemas.openxmlformats.org/drawingml/2006/main">
              <a:graphicData uri="http://schemas.openxmlformats.org/drawingml/2006/picture">
                <pic:pic xmlns:pic="http://schemas.openxmlformats.org/drawingml/2006/picture">
                  <pic:nvPicPr>
                    <pic:cNvPr id="94" name="IM 94"/>
                    <pic:cNvPicPr/>
                  </pic:nvPicPr>
                  <pic:blipFill>
                    <a:blip xmlns:r="http://schemas.openxmlformats.org/officeDocument/2006/relationships" r:embed="rId84"/>
                    <a:stretch>
                      <a:fillRect/>
                    </a:stretch>
                  </pic:blipFill>
                  <pic:spPr>
                    <a:xfrm>
                      <a:off x="0" y="0"/>
                      <a:ext cx="272414" cy="28575"/>
                    </a:xfrm>
                    <a:prstGeom prst="rect">
                      <a:avLst/>
                    </a:prstGeom>
                  </pic:spPr>
                </pic:pic>
              </a:graphicData>
            </a:graphic>
          </wp:inline>
        </w:drawing>
      </w:r>
      <w:r>
        <w:rPr>
          <w:spacing w:val="-60"/>
          <w:sz w:val="16"/>
          <w:szCs w:val="16"/>
        </w:rPr>
        <w:t xml:space="preserve"> </w:t>
      </w:r>
      <w:r>
        <w:rPr>
          <w:sz w:val="16"/>
          <w:szCs w:val="16"/>
        </w:rPr>
        <w:t>销售毛利率</w:t>
      </w:r>
    </w:p>
    <w:p>
      <w:pPr>
        <w:spacing w:line="350" w:lineRule="auto"/>
        <w:rPr>
          <w:rFonts w:ascii="Arial"/>
          <w:sz w:val="21"/>
        </w:rPr>
      </w:pPr>
    </w:p>
    <w:p>
      <w:pPr>
        <w:pStyle w:val="BodyText"/>
        <w:spacing w:before="53" w:line="186" w:lineRule="auto"/>
        <w:ind w:left="114"/>
        <w:rPr>
          <w:sz w:val="16"/>
          <w:szCs w:val="16"/>
        </w:rPr>
      </w:pPr>
      <w:r>
        <w:rPr>
          <w:i/>
          <w:iCs/>
          <w:color w:val="004098"/>
          <w:spacing w:val="3"/>
          <w:sz w:val="16"/>
          <w:szCs w:val="16"/>
        </w:rPr>
        <w:t>资料来源：</w:t>
      </w:r>
      <w:r>
        <w:rPr>
          <w:rFonts w:ascii="Tahoma" w:eastAsia="Tahoma" w:hAnsi="Tahoma" w:cs="Tahoma"/>
          <w:color w:val="004098"/>
          <w:sz w:val="16"/>
          <w:szCs w:val="16"/>
        </w:rPr>
        <w:t>Wind</w:t>
      </w:r>
      <w:r>
        <w:rPr>
          <w:i/>
          <w:iCs/>
          <w:color w:val="004098"/>
          <w:spacing w:val="3"/>
          <w:sz w:val="16"/>
          <w:szCs w:val="16"/>
        </w:rPr>
        <w:t>，国盛证券研究所</w:t>
      </w:r>
    </w:p>
    <w:p>
      <w:pPr>
        <w:spacing w:line="14" w:lineRule="auto"/>
        <w:rPr>
          <w:rFonts w:ascii="Arial"/>
          <w:sz w:val="2"/>
        </w:rPr>
      </w:pPr>
      <w:r>
        <w:rPr>
          <w:rFonts w:ascii="Arial" w:eastAsia="Arial" w:hAnsi="Arial" w:cs="Arial"/>
          <w:sz w:val="2"/>
          <w:szCs w:val="2"/>
        </w:rPr>
        <w:br w:type="column"/>
      </w:r>
    </w:p>
    <w:p>
      <w:pPr>
        <w:pStyle w:val="BodyText"/>
        <w:spacing w:before="106" w:line="216" w:lineRule="auto"/>
        <w:ind w:left="274"/>
        <w:rPr>
          <w:sz w:val="16"/>
          <w:szCs w:val="16"/>
        </w:rPr>
      </w:pPr>
      <w:r>
        <w:rPr>
          <w:i/>
          <w:iCs/>
          <w:color w:val="004098"/>
          <w:spacing w:val="5"/>
          <w:sz w:val="16"/>
          <w:szCs w:val="16"/>
        </w:rPr>
        <w:t>图表</w:t>
      </w:r>
      <w:r>
        <w:rPr>
          <w:rFonts w:ascii="Tahoma" w:eastAsia="Tahoma" w:hAnsi="Tahoma" w:cs="Tahoma"/>
          <w:color w:val="004098"/>
          <w:spacing w:val="5"/>
          <w:sz w:val="16"/>
          <w:szCs w:val="16"/>
        </w:rPr>
        <w:t>10</w:t>
      </w:r>
      <w:r>
        <w:rPr>
          <w:i/>
          <w:iCs/>
          <w:color w:val="004098"/>
          <w:spacing w:val="5"/>
          <w:sz w:val="16"/>
          <w:szCs w:val="16"/>
        </w:rPr>
        <w:t>：公司各产品毛利率水平</w:t>
      </w:r>
    </w:p>
    <w:p>
      <w:pPr>
        <w:spacing w:line="278" w:lineRule="auto"/>
        <w:rPr>
          <w:rFonts w:ascii="Arial"/>
          <w:sz w:val="21"/>
        </w:rPr>
      </w:pPr>
    </w:p>
    <w:p>
      <w:pPr>
        <w:spacing w:line="278" w:lineRule="auto"/>
        <w:rPr>
          <w:rFonts w:ascii="Arial"/>
          <w:sz w:val="21"/>
        </w:rPr>
      </w:pPr>
    </w:p>
    <w:p>
      <w:pPr>
        <w:spacing w:line="2014" w:lineRule="exact"/>
        <w:ind w:firstLine="896"/>
      </w:pPr>
      <w:r>
        <w:rPr>
          <w:position w:val="-40"/>
        </w:rPr>
        <w:pict>
          <v:group id="_x0000_i1092" style="width:195.1pt;height:100.7pt;mso-position-horizontal-relative:char;mso-position-vertical-relative:line" coordorigin="0,0" coordsize="3902,2013" filled="f" stroked="f">
            <v:group id="_x0000_s1093" style="width:3902;height:2013;position:absolute" coordorigin="0,0" coordsize="3902,2013" filled="f" stroked="f">
              <v:shape id="_x0000_s1094" style="width:3902;height:2013;position:absolute" coordorigin="0,0" coordsize="3902,2013" path="m2,2011l2,2m2,2011l55,2011m2,1677l55,1677m2,1341l55,1341m2,1007l55,1007m2,671l55,671m2,338l55,338m2,2l55,2m2,1676l3898,1676m2,1623l2,1676m780,1623l780,1676m1560,1623l1560,1676m2340,1623l2340,1676m3120,1623l3120,1676m3898,1623l3898,1676e" filled="f" strokecolor="black" strokeweight="0.25pt"/>
              <v:shape id="_x0000_s1095" style="width:3162;height:773;left:369;position:absolute;top:1017" coordorigin="0,0" coordsize="3162,773" path="m22,22l802,228l1582,384l2359,357l3139,750e" filled="f" strokecolor="#004098" strokeweight="2.25pt">
                <v:stroke endcap="round"/>
              </v:shape>
              <v:shape id="_x0000_s1096" style="width:3162;height:1040;left:369;position:absolute;top:375" coordorigin="0,0" coordsize="3162,1040" path="m22,22l802,348l1582,605l2359,711l3139,1017e" filled="f" strokecolor="silver" strokeweight="2.25pt">
                <v:stroke endcap="round"/>
              </v:shape>
              <v:shape id="_x0000_s1097" style="width:3162;height:320;left:369;position:absolute;top:919" coordorigin="0,0" coordsize="3162,320" path="m22,141l802,45l1582,22l2359,297l3139,213e" filled="f" strokecolor="#9bbb59" strokeweight="2.25pt">
                <v:stroke endcap="round"/>
              </v:shape>
            </v:group>
            <v:shape id="_x0000_s1098" type="#_x0000_t202" style="width:3942;height:2053;left:-20;position:absolute;top:-20" filled="f" stroked="f">
              <o:lock v:ext="edit" aspectratio="f"/>
              <v:textbox inset="0,0,0,0">
                <w:txbxContent>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before="49" w:line="190" w:lineRule="auto"/>
                      <w:ind w:left="247"/>
                      <w:rPr>
                        <w:rFonts w:ascii="Tahoma" w:eastAsia="Tahoma" w:hAnsi="Tahoma" w:cs="Tahoma"/>
                        <w:sz w:val="16"/>
                        <w:szCs w:val="16"/>
                      </w:rPr>
                    </w:pPr>
                    <w:r>
                      <w:rPr>
                        <w:rFonts w:ascii="Tahoma" w:eastAsia="Tahoma" w:hAnsi="Tahoma" w:cs="Tahoma"/>
                        <w:spacing w:val="-2"/>
                        <w:sz w:val="16"/>
                        <w:szCs w:val="16"/>
                      </w:rPr>
                      <w:t>2018</w:t>
                    </w:r>
                    <w:r>
                      <w:rPr>
                        <w:rFonts w:ascii="Tahoma" w:eastAsia="Tahoma" w:hAnsi="Tahoma" w:cs="Tahoma"/>
                        <w:spacing w:val="6"/>
                        <w:sz w:val="16"/>
                        <w:szCs w:val="16"/>
                      </w:rPr>
                      <w:t xml:space="preserve">        </w:t>
                    </w:r>
                    <w:r>
                      <w:rPr>
                        <w:rFonts w:ascii="Tahoma" w:eastAsia="Tahoma" w:hAnsi="Tahoma" w:cs="Tahoma"/>
                        <w:spacing w:val="-2"/>
                        <w:sz w:val="16"/>
                        <w:szCs w:val="16"/>
                      </w:rPr>
                      <w:t>2019         2020         2021         2022</w:t>
                    </w:r>
                  </w:p>
                </w:txbxContent>
              </v:textbox>
            </v:shape>
            <w10:wrap type="none"/>
          </v:group>
        </w:pict>
      </w:r>
    </w:p>
    <w:p>
      <w:pPr>
        <w:spacing w:line="307" w:lineRule="auto"/>
        <w:rPr>
          <w:rFonts w:ascii="Arial"/>
          <w:sz w:val="21"/>
        </w:rPr>
      </w:pPr>
    </w:p>
    <w:p>
      <w:pPr>
        <w:pStyle w:val="BodyText"/>
        <w:spacing w:before="52" w:line="216" w:lineRule="auto"/>
        <w:ind w:left="1132"/>
        <w:rPr>
          <w:sz w:val="16"/>
          <w:szCs w:val="16"/>
        </w:rPr>
      </w:pPr>
      <w:r>
        <w:rPr>
          <w:position w:val="2"/>
          <w:sz w:val="16"/>
          <w:szCs w:val="16"/>
        </w:rPr>
        <w:drawing>
          <wp:inline distT="0" distB="0" distL="0" distR="0">
            <wp:extent cx="272415" cy="28575"/>
            <wp:effectExtent l="0" t="0" r="0" b="0"/>
            <wp:docPr id="96" name="IM 96"/>
            <wp:cNvGraphicFramePr/>
            <a:graphic xmlns:a="http://schemas.openxmlformats.org/drawingml/2006/main">
              <a:graphicData uri="http://schemas.openxmlformats.org/drawingml/2006/picture">
                <pic:pic xmlns:pic="http://schemas.openxmlformats.org/drawingml/2006/picture">
                  <pic:nvPicPr>
                    <pic:cNvPr id="96" name="IM 96"/>
                    <pic:cNvPicPr/>
                  </pic:nvPicPr>
                  <pic:blipFill>
                    <a:blip xmlns:r="http://schemas.openxmlformats.org/officeDocument/2006/relationships" r:embed="rId85"/>
                    <a:stretch>
                      <a:fillRect/>
                    </a:stretch>
                  </pic:blipFill>
                  <pic:spPr>
                    <a:xfrm>
                      <a:off x="0" y="0"/>
                      <a:ext cx="272415" cy="28575"/>
                    </a:xfrm>
                    <a:prstGeom prst="rect">
                      <a:avLst/>
                    </a:prstGeom>
                  </pic:spPr>
                </pic:pic>
              </a:graphicData>
            </a:graphic>
          </wp:inline>
        </w:drawing>
      </w:r>
      <w:r>
        <w:rPr>
          <w:spacing w:val="-48"/>
          <w:sz w:val="16"/>
          <w:szCs w:val="16"/>
        </w:rPr>
        <w:t xml:space="preserve"> </w:t>
      </w:r>
      <w:r>
        <w:rPr>
          <w:spacing w:val="-1"/>
          <w:sz w:val="16"/>
          <w:szCs w:val="16"/>
        </w:rPr>
        <w:t>钢帘线</w:t>
      </w:r>
      <w:r>
        <w:rPr>
          <w:spacing w:val="69"/>
          <w:sz w:val="16"/>
          <w:szCs w:val="16"/>
        </w:rPr>
        <w:t xml:space="preserve"> </w:t>
      </w:r>
      <w:r>
        <w:rPr>
          <w:strike/>
          <w:spacing w:val="5"/>
          <w:sz w:val="16"/>
          <w:szCs w:val="16"/>
        </w:rPr>
        <w:t xml:space="preserve">     </w:t>
      </w:r>
      <w:r>
        <w:rPr>
          <w:spacing w:val="-51"/>
          <w:sz w:val="16"/>
          <w:szCs w:val="16"/>
        </w:rPr>
        <w:t xml:space="preserve"> </w:t>
      </w:r>
      <w:r>
        <w:rPr>
          <w:spacing w:val="-1"/>
          <w:sz w:val="16"/>
          <w:szCs w:val="16"/>
        </w:rPr>
        <w:t>胎圈钢丝</w:t>
      </w:r>
      <w:r>
        <w:rPr>
          <w:spacing w:val="66"/>
          <w:sz w:val="16"/>
          <w:szCs w:val="16"/>
        </w:rPr>
        <w:t xml:space="preserve"> </w:t>
      </w:r>
      <w:r>
        <w:rPr>
          <w:position w:val="2"/>
          <w:sz w:val="16"/>
          <w:szCs w:val="16"/>
        </w:rPr>
        <w:drawing>
          <wp:inline distT="0" distB="0" distL="0" distR="0">
            <wp:extent cx="272414" cy="28575"/>
            <wp:effectExtent l="0" t="0" r="0" b="0"/>
            <wp:docPr id="98" name="IM 98"/>
            <wp:cNvGraphicFramePr/>
            <a:graphic xmlns:a="http://schemas.openxmlformats.org/drawingml/2006/main">
              <a:graphicData uri="http://schemas.openxmlformats.org/drawingml/2006/picture">
                <pic:pic xmlns:pic="http://schemas.openxmlformats.org/drawingml/2006/picture">
                  <pic:nvPicPr>
                    <pic:cNvPr id="98" name="IM 98"/>
                    <pic:cNvPicPr/>
                  </pic:nvPicPr>
                  <pic:blipFill>
                    <a:blip xmlns:r="http://schemas.openxmlformats.org/officeDocument/2006/relationships" r:embed="rId86"/>
                    <a:stretch>
                      <a:fillRect/>
                    </a:stretch>
                  </pic:blipFill>
                  <pic:spPr>
                    <a:xfrm>
                      <a:off x="0" y="0"/>
                      <a:ext cx="272414" cy="28575"/>
                    </a:xfrm>
                    <a:prstGeom prst="rect">
                      <a:avLst/>
                    </a:prstGeom>
                  </pic:spPr>
                </pic:pic>
              </a:graphicData>
            </a:graphic>
          </wp:inline>
        </w:drawing>
      </w:r>
      <w:r>
        <w:rPr>
          <w:spacing w:val="-58"/>
          <w:sz w:val="16"/>
          <w:szCs w:val="16"/>
        </w:rPr>
        <w:t xml:space="preserve"> </w:t>
      </w:r>
      <w:r>
        <w:rPr>
          <w:spacing w:val="-1"/>
          <w:sz w:val="16"/>
          <w:szCs w:val="16"/>
        </w:rPr>
        <w:t>胶管钢丝</w:t>
      </w:r>
    </w:p>
    <w:p>
      <w:pPr>
        <w:spacing w:line="334" w:lineRule="auto"/>
        <w:rPr>
          <w:rFonts w:ascii="Arial"/>
          <w:sz w:val="21"/>
        </w:rPr>
      </w:pPr>
    </w:p>
    <w:p>
      <w:pPr>
        <w:pStyle w:val="BodyText"/>
        <w:spacing w:before="52" w:line="186" w:lineRule="auto"/>
        <w:ind w:left="266"/>
        <w:rPr>
          <w:sz w:val="16"/>
          <w:szCs w:val="16"/>
        </w:rPr>
      </w:pPr>
      <w:r>
        <w:rPr>
          <w:i/>
          <w:iCs/>
          <w:color w:val="004098"/>
          <w:spacing w:val="3"/>
          <w:sz w:val="16"/>
          <w:szCs w:val="16"/>
        </w:rPr>
        <w:t>资料来源：</w:t>
      </w:r>
      <w:r>
        <w:rPr>
          <w:rFonts w:ascii="Tahoma" w:eastAsia="Tahoma" w:hAnsi="Tahoma" w:cs="Tahoma"/>
          <w:color w:val="004098"/>
          <w:sz w:val="16"/>
          <w:szCs w:val="16"/>
        </w:rPr>
        <w:t>Wind</w:t>
      </w:r>
      <w:r>
        <w:rPr>
          <w:i/>
          <w:iCs/>
          <w:color w:val="004098"/>
          <w:spacing w:val="3"/>
          <w:sz w:val="16"/>
          <w:szCs w:val="16"/>
        </w:rPr>
        <w:t>，国盛证券研究所</w:t>
      </w:r>
    </w:p>
    <w:p>
      <w:pPr>
        <w:spacing w:line="186" w:lineRule="auto"/>
        <w:rPr>
          <w:sz w:val="16"/>
          <w:szCs w:val="16"/>
        </w:rPr>
        <w:sectPr>
          <w:headerReference w:type="default" r:id="rId87"/>
          <w:footerReference w:type="default" r:id="rId88"/>
          <w:type w:val="continuous"/>
          <w:pgSz w:w="11907" w:h="16839"/>
          <w:pgMar w:top="888" w:right="571" w:bottom="1097" w:left="571" w:header="370" w:footer="804" w:gutter="0"/>
          <w:pgNumType w:start="22"/>
          <w:cols w:num="2" w:space="708" w:equalWidth="0">
            <w:col w:w="5011" w:space="100"/>
            <w:col w:w="5654" w:space="0"/>
          </w:cols>
        </w:sectPr>
      </w:pPr>
    </w:p>
    <w:p>
      <w:pPr>
        <w:spacing w:line="298" w:lineRule="auto"/>
        <w:rPr>
          <w:rFonts w:ascii="Arial"/>
          <w:sz w:val="21"/>
        </w:rPr>
      </w:pPr>
    </w:p>
    <w:p>
      <w:pPr>
        <w:pStyle w:val="BodyText"/>
        <w:spacing w:before="68" w:line="239" w:lineRule="auto"/>
        <w:ind w:left="2670" w:right="103" w:firstLine="19"/>
        <w:rPr>
          <w:sz w:val="21"/>
          <w:szCs w:val="21"/>
        </w:rPr>
      </w:pPr>
      <w:r>
        <w:rPr>
          <w:spacing w:val="-8"/>
          <w:sz w:val="21"/>
          <w:szCs w:val="21"/>
          <w14:textOutline w14:w="3831">
            <w14:solidFill>
              <w14:srgbClr w14:val="000000"/>
            </w14:solidFill>
            <w14:prstDash w14:val="solid"/>
            <w14:miter w14:lim="10"/>
          </w14:textOutline>
        </w:rPr>
        <w:t>费控水平良好，</w:t>
      </w:r>
      <w:r>
        <w:rPr>
          <w:spacing w:val="41"/>
          <w:sz w:val="21"/>
          <w:szCs w:val="21"/>
        </w:rPr>
        <w:t xml:space="preserve"> </w:t>
      </w:r>
      <w:r>
        <w:rPr>
          <w:spacing w:val="-8"/>
          <w:sz w:val="21"/>
          <w:szCs w:val="21"/>
          <w14:textOutline w14:w="3831">
            <w14:solidFill>
              <w14:srgbClr w14:val="000000"/>
            </w14:solidFill>
            <w14:prstDash w14:val="solid"/>
            <w14:miter w14:lim="10"/>
          </w14:textOutline>
        </w:rPr>
        <w:t>期间费用率低位稳定。</w:t>
      </w:r>
      <w:r>
        <w:rPr>
          <w:spacing w:val="27"/>
          <w:sz w:val="21"/>
          <w:szCs w:val="21"/>
        </w:rPr>
        <w:t xml:space="preserve"> </w:t>
      </w:r>
      <w:r>
        <w:rPr>
          <w:spacing w:val="-8"/>
          <w:sz w:val="21"/>
          <w:szCs w:val="21"/>
        </w:rPr>
        <w:t>公司</w:t>
      </w:r>
      <w:r>
        <w:rPr>
          <w:spacing w:val="-41"/>
          <w:sz w:val="21"/>
          <w:szCs w:val="21"/>
        </w:rPr>
        <w:t xml:space="preserve"> </w:t>
      </w:r>
      <w:r>
        <w:rPr>
          <w:rFonts w:ascii="Tahoma" w:eastAsia="Tahoma" w:hAnsi="Tahoma" w:cs="Tahoma"/>
          <w:spacing w:val="-8"/>
          <w:sz w:val="21"/>
          <w:szCs w:val="21"/>
        </w:rPr>
        <w:t>2018-</w:t>
      </w:r>
      <w:r>
        <w:rPr>
          <w:rFonts w:ascii="Tahoma" w:eastAsia="Tahoma" w:hAnsi="Tahoma" w:cs="Tahoma"/>
          <w:spacing w:val="-9"/>
          <w:sz w:val="21"/>
          <w:szCs w:val="21"/>
        </w:rPr>
        <w:t xml:space="preserve">2022 </w:t>
      </w:r>
      <w:r>
        <w:rPr>
          <w:spacing w:val="-9"/>
          <w:sz w:val="21"/>
          <w:szCs w:val="21"/>
        </w:rPr>
        <w:t>年期间费用率保持较低水平，稳</w:t>
      </w:r>
      <w:r>
        <w:rPr>
          <w:sz w:val="21"/>
          <w:szCs w:val="21"/>
        </w:rPr>
        <w:t xml:space="preserve"> </w:t>
      </w:r>
      <w:r>
        <w:rPr>
          <w:spacing w:val="-3"/>
          <w:sz w:val="21"/>
          <w:szCs w:val="21"/>
        </w:rPr>
        <w:t>定在</w:t>
      </w:r>
      <w:r>
        <w:rPr>
          <w:spacing w:val="-3"/>
          <w:sz w:val="21"/>
          <w:szCs w:val="21"/>
        </w:rPr>
        <w:t xml:space="preserve"> </w:t>
      </w:r>
      <w:r>
        <w:rPr>
          <w:rFonts w:ascii="Tahoma" w:eastAsia="Tahoma" w:hAnsi="Tahoma" w:cs="Tahoma"/>
          <w:spacing w:val="-3"/>
          <w:sz w:val="21"/>
          <w:szCs w:val="21"/>
        </w:rPr>
        <w:t>5.40%-7.40%</w:t>
      </w:r>
      <w:r>
        <w:rPr>
          <w:spacing w:val="-3"/>
          <w:sz w:val="21"/>
          <w:szCs w:val="21"/>
        </w:rPr>
        <w:t>之间。</w:t>
      </w:r>
      <w:r>
        <w:rPr>
          <w:spacing w:val="-22"/>
          <w:sz w:val="21"/>
          <w:szCs w:val="21"/>
        </w:rPr>
        <w:t xml:space="preserve"> </w:t>
      </w:r>
      <w:r>
        <w:rPr>
          <w:rFonts w:ascii="Tahoma" w:eastAsia="Tahoma" w:hAnsi="Tahoma" w:cs="Tahoma"/>
          <w:spacing w:val="-3"/>
          <w:sz w:val="21"/>
          <w:szCs w:val="21"/>
        </w:rPr>
        <w:t>2022</w:t>
      </w:r>
      <w:r>
        <w:rPr>
          <w:rFonts w:ascii="Tahoma" w:eastAsia="Tahoma" w:hAnsi="Tahoma" w:cs="Tahoma"/>
          <w:spacing w:val="20"/>
          <w:sz w:val="21"/>
          <w:szCs w:val="21"/>
        </w:rPr>
        <w:t xml:space="preserve"> </w:t>
      </w:r>
      <w:r>
        <w:rPr>
          <w:spacing w:val="-3"/>
          <w:sz w:val="21"/>
          <w:szCs w:val="21"/>
        </w:rPr>
        <w:t>年之后期间费用率较高主要是因为公司加大借款规模、</w:t>
      </w:r>
      <w:r>
        <w:rPr>
          <w:sz w:val="21"/>
          <w:szCs w:val="21"/>
        </w:rPr>
        <w:t xml:space="preserve"> </w:t>
      </w:r>
      <w:r>
        <w:rPr>
          <w:spacing w:val="-2"/>
          <w:sz w:val="21"/>
          <w:szCs w:val="21"/>
        </w:rPr>
        <w:t>利息支出增加导致财务费用上升。</w:t>
      </w:r>
      <w:r>
        <w:rPr>
          <w:rFonts w:ascii="Tahoma" w:eastAsia="Tahoma" w:hAnsi="Tahoma" w:cs="Tahoma"/>
          <w:spacing w:val="-2"/>
          <w:sz w:val="21"/>
          <w:szCs w:val="21"/>
        </w:rPr>
        <w:t xml:space="preserve">2023 </w:t>
      </w:r>
      <w:r>
        <w:rPr>
          <w:spacing w:val="-2"/>
          <w:sz w:val="21"/>
          <w:szCs w:val="21"/>
        </w:rPr>
        <w:t>年前三季度，公</w:t>
      </w:r>
      <w:r>
        <w:rPr>
          <w:spacing w:val="-3"/>
          <w:sz w:val="21"/>
          <w:szCs w:val="21"/>
        </w:rPr>
        <w:t>司销售费用率、管理费用率、财</w:t>
      </w:r>
      <w:r>
        <w:rPr>
          <w:sz w:val="21"/>
          <w:szCs w:val="21"/>
        </w:rPr>
        <w:t xml:space="preserve"> </w:t>
      </w:r>
      <w:r>
        <w:rPr>
          <w:spacing w:val="-1"/>
          <w:sz w:val="21"/>
          <w:szCs w:val="21"/>
        </w:rPr>
        <w:t>务费用率、研发费用率分别为</w:t>
      </w:r>
      <w:r>
        <w:rPr>
          <w:spacing w:val="-30"/>
          <w:sz w:val="21"/>
          <w:szCs w:val="21"/>
        </w:rPr>
        <w:t xml:space="preserve"> </w:t>
      </w:r>
      <w:r>
        <w:rPr>
          <w:rFonts w:ascii="Tahoma" w:eastAsia="Tahoma" w:hAnsi="Tahoma" w:cs="Tahoma"/>
          <w:spacing w:val="-1"/>
          <w:sz w:val="21"/>
          <w:szCs w:val="21"/>
        </w:rPr>
        <w:t>1.20%</w:t>
      </w:r>
      <w:r>
        <w:rPr>
          <w:spacing w:val="-1"/>
          <w:sz w:val="21"/>
          <w:szCs w:val="21"/>
        </w:rPr>
        <w:t>、</w:t>
      </w:r>
      <w:r>
        <w:rPr>
          <w:rFonts w:ascii="Tahoma" w:eastAsia="Tahoma" w:hAnsi="Tahoma" w:cs="Tahoma"/>
          <w:spacing w:val="-1"/>
          <w:sz w:val="21"/>
          <w:szCs w:val="21"/>
        </w:rPr>
        <w:t>1.50%</w:t>
      </w:r>
      <w:r>
        <w:rPr>
          <w:spacing w:val="-1"/>
          <w:sz w:val="21"/>
          <w:szCs w:val="21"/>
        </w:rPr>
        <w:t>、</w:t>
      </w:r>
      <w:r>
        <w:rPr>
          <w:rFonts w:ascii="Tahoma" w:eastAsia="Tahoma" w:hAnsi="Tahoma" w:cs="Tahoma"/>
          <w:spacing w:val="-1"/>
          <w:sz w:val="21"/>
          <w:szCs w:val="21"/>
        </w:rPr>
        <w:t>2.75%</w:t>
      </w:r>
      <w:r>
        <w:rPr>
          <w:spacing w:val="-1"/>
          <w:sz w:val="21"/>
          <w:szCs w:val="21"/>
        </w:rPr>
        <w:t>、</w:t>
      </w:r>
      <w:r>
        <w:rPr>
          <w:rFonts w:ascii="Tahoma" w:eastAsia="Tahoma" w:hAnsi="Tahoma" w:cs="Tahoma"/>
          <w:spacing w:val="-1"/>
          <w:sz w:val="21"/>
          <w:szCs w:val="21"/>
        </w:rPr>
        <w:t>1.</w:t>
      </w:r>
      <w:r>
        <w:rPr>
          <w:rFonts w:ascii="Tahoma" w:eastAsia="Tahoma" w:hAnsi="Tahoma" w:cs="Tahoma"/>
          <w:spacing w:val="-2"/>
          <w:sz w:val="21"/>
          <w:szCs w:val="21"/>
        </w:rPr>
        <w:t>72%</w:t>
      </w:r>
      <w:r>
        <w:rPr>
          <w:spacing w:val="-2"/>
          <w:sz w:val="21"/>
          <w:szCs w:val="21"/>
        </w:rPr>
        <w:t>。</w:t>
      </w:r>
    </w:p>
    <w:p>
      <w:pPr>
        <w:spacing w:line="305" w:lineRule="auto"/>
        <w:rPr>
          <w:rFonts w:ascii="Arial"/>
          <w:sz w:val="21"/>
        </w:rPr>
      </w:pPr>
    </w:p>
    <w:p>
      <w:pPr>
        <w:pStyle w:val="BodyText"/>
        <w:spacing w:before="52" w:line="218" w:lineRule="auto"/>
        <w:ind w:left="2674"/>
        <w:rPr>
          <w:sz w:val="16"/>
          <w:szCs w:val="16"/>
        </w:rPr>
      </w:pPr>
      <w:r>
        <w:rPr>
          <w:i/>
          <w:iCs/>
          <w:color w:val="004098"/>
          <w:spacing w:val="5"/>
          <w:sz w:val="16"/>
          <w:szCs w:val="16"/>
        </w:rPr>
        <w:t>图表</w:t>
      </w:r>
      <w:r>
        <w:rPr>
          <w:rFonts w:ascii="Tahoma" w:eastAsia="Tahoma" w:hAnsi="Tahoma" w:cs="Tahoma"/>
          <w:color w:val="004098"/>
          <w:spacing w:val="5"/>
          <w:sz w:val="16"/>
          <w:szCs w:val="16"/>
        </w:rPr>
        <w:t>11</w:t>
      </w:r>
      <w:r>
        <w:rPr>
          <w:i/>
          <w:iCs/>
          <w:color w:val="004098"/>
          <w:spacing w:val="5"/>
          <w:sz w:val="16"/>
          <w:szCs w:val="16"/>
        </w:rPr>
        <w:t>：公司费用率低位稳定</w:t>
      </w:r>
    </w:p>
    <w:p>
      <w:pPr>
        <w:spacing w:before="4"/>
      </w:pPr>
    </w:p>
    <w:p>
      <w:pPr>
        <w:spacing w:before="4"/>
      </w:pPr>
    </w:p>
    <w:p>
      <w:pPr>
        <w:sectPr>
          <w:headerReference w:type="default" r:id="rId89"/>
          <w:footerReference w:type="default" r:id="rId90"/>
          <w:type w:val="continuous"/>
          <w:pgSz w:w="11907" w:h="16839"/>
          <w:pgMar w:top="888" w:right="571" w:bottom="1097" w:left="571" w:header="370" w:footer="804" w:gutter="0"/>
          <w:pgNumType w:start="23"/>
          <w:cols w:num="1" w:space="708" w:equalWidth="0">
            <w:col w:w="10765" w:space="0"/>
          </w:cols>
        </w:sectPr>
      </w:pPr>
    </w:p>
    <w:p>
      <w:pPr>
        <w:spacing w:line="459" w:lineRule="auto"/>
        <w:rPr>
          <w:rFonts w:ascii="Arial"/>
          <w:sz w:val="21"/>
        </w:rPr>
      </w:pPr>
    </w:p>
    <w:p>
      <w:pPr>
        <w:spacing w:before="49" w:line="379" w:lineRule="auto"/>
        <w:ind w:left="2781" w:right="45"/>
        <w:jc w:val="both"/>
        <w:rPr>
          <w:rFonts w:ascii="Tahoma" w:eastAsia="Tahoma" w:hAnsi="Tahoma" w:cs="Tahoma"/>
          <w:sz w:val="16"/>
          <w:szCs w:val="16"/>
        </w:rPr>
      </w:pPr>
      <w:r>
        <w:rPr>
          <w:rFonts w:ascii="Tahoma" w:eastAsia="Tahoma" w:hAnsi="Tahoma" w:cs="Tahoma"/>
          <w:spacing w:val="-2"/>
          <w:sz w:val="16"/>
          <w:szCs w:val="16"/>
        </w:rPr>
        <w:t>3.5%</w:t>
      </w:r>
      <w:r>
        <w:rPr>
          <w:rFonts w:ascii="Tahoma" w:eastAsia="Tahoma" w:hAnsi="Tahoma" w:cs="Tahoma"/>
          <w:sz w:val="16"/>
          <w:szCs w:val="16"/>
        </w:rPr>
        <w:t xml:space="preserve"> </w:t>
      </w:r>
      <w:r>
        <w:rPr>
          <w:rFonts w:ascii="Tahoma" w:eastAsia="Tahoma" w:hAnsi="Tahoma" w:cs="Tahoma"/>
          <w:spacing w:val="-2"/>
          <w:sz w:val="16"/>
          <w:szCs w:val="16"/>
        </w:rPr>
        <w:t>3.0%</w:t>
      </w:r>
      <w:r>
        <w:rPr>
          <w:rFonts w:ascii="Tahoma" w:eastAsia="Tahoma" w:hAnsi="Tahoma" w:cs="Tahoma"/>
          <w:spacing w:val="1"/>
          <w:sz w:val="16"/>
          <w:szCs w:val="16"/>
        </w:rPr>
        <w:t xml:space="preserve"> </w:t>
      </w:r>
      <w:r>
        <w:rPr>
          <w:rFonts w:ascii="Tahoma" w:eastAsia="Tahoma" w:hAnsi="Tahoma" w:cs="Tahoma"/>
          <w:spacing w:val="-2"/>
          <w:sz w:val="16"/>
          <w:szCs w:val="16"/>
        </w:rPr>
        <w:t>2.5%</w:t>
      </w:r>
      <w:r>
        <w:rPr>
          <w:rFonts w:ascii="Tahoma" w:eastAsia="Tahoma" w:hAnsi="Tahoma" w:cs="Tahoma"/>
          <w:spacing w:val="1"/>
          <w:sz w:val="16"/>
          <w:szCs w:val="16"/>
        </w:rPr>
        <w:t xml:space="preserve"> </w:t>
      </w:r>
      <w:r>
        <w:rPr>
          <w:rFonts w:ascii="Tahoma" w:eastAsia="Tahoma" w:hAnsi="Tahoma" w:cs="Tahoma"/>
          <w:spacing w:val="-2"/>
          <w:sz w:val="16"/>
          <w:szCs w:val="16"/>
        </w:rPr>
        <w:t>2.0%</w:t>
      </w:r>
      <w:r>
        <w:rPr>
          <w:rFonts w:ascii="Tahoma" w:eastAsia="Tahoma" w:hAnsi="Tahoma" w:cs="Tahoma"/>
          <w:spacing w:val="1"/>
          <w:sz w:val="16"/>
          <w:szCs w:val="16"/>
        </w:rPr>
        <w:t xml:space="preserve"> </w:t>
      </w:r>
      <w:r>
        <w:rPr>
          <w:rFonts w:ascii="Tahoma" w:eastAsia="Tahoma" w:hAnsi="Tahoma" w:cs="Tahoma"/>
          <w:spacing w:val="-2"/>
          <w:sz w:val="16"/>
          <w:szCs w:val="16"/>
        </w:rPr>
        <w:t>1.5%</w:t>
      </w:r>
      <w:r>
        <w:rPr>
          <w:rFonts w:ascii="Tahoma" w:eastAsia="Tahoma" w:hAnsi="Tahoma" w:cs="Tahoma"/>
          <w:spacing w:val="1"/>
          <w:sz w:val="16"/>
          <w:szCs w:val="16"/>
        </w:rPr>
        <w:t xml:space="preserve"> </w:t>
      </w:r>
      <w:r>
        <w:rPr>
          <w:rFonts w:ascii="Tahoma" w:eastAsia="Tahoma" w:hAnsi="Tahoma" w:cs="Tahoma"/>
          <w:spacing w:val="-2"/>
          <w:sz w:val="16"/>
          <w:szCs w:val="16"/>
        </w:rPr>
        <w:t>1.0%</w:t>
      </w:r>
      <w:r>
        <w:rPr>
          <w:rFonts w:ascii="Tahoma" w:eastAsia="Tahoma" w:hAnsi="Tahoma" w:cs="Tahoma"/>
          <w:spacing w:val="1"/>
          <w:sz w:val="16"/>
          <w:szCs w:val="16"/>
        </w:rPr>
        <w:t xml:space="preserve"> </w:t>
      </w:r>
      <w:r>
        <w:rPr>
          <w:rFonts w:ascii="Tahoma" w:eastAsia="Tahoma" w:hAnsi="Tahoma" w:cs="Tahoma"/>
          <w:spacing w:val="-2"/>
          <w:sz w:val="16"/>
          <w:szCs w:val="16"/>
        </w:rPr>
        <w:t>0.5%</w:t>
      </w:r>
    </w:p>
    <w:p>
      <w:pPr>
        <w:spacing w:line="189" w:lineRule="auto"/>
        <w:ind w:left="2781"/>
        <w:rPr>
          <w:rFonts w:ascii="Tahoma" w:eastAsia="Tahoma" w:hAnsi="Tahoma" w:cs="Tahoma"/>
          <w:sz w:val="16"/>
          <w:szCs w:val="16"/>
        </w:rPr>
      </w:pPr>
      <w:r>
        <w:rPr>
          <w:rFonts w:ascii="Tahoma" w:eastAsia="Tahoma" w:hAnsi="Tahoma" w:cs="Tahoma"/>
          <w:spacing w:val="-2"/>
          <w:sz w:val="16"/>
          <w:szCs w:val="16"/>
        </w:rPr>
        <w:t>0.0%</w:t>
      </w:r>
    </w:p>
    <w:p>
      <w:pPr>
        <w:spacing w:line="14" w:lineRule="auto"/>
        <w:rPr>
          <w:rFonts w:ascii="Arial"/>
          <w:sz w:val="2"/>
        </w:rPr>
        <w:sectPr>
          <w:headerReference w:type="default" r:id="rId91"/>
          <w:footerReference w:type="default" r:id="rId92"/>
          <w:type w:val="continuous"/>
          <w:pgSz w:w="11907" w:h="16839"/>
          <w:pgMar w:top="888" w:right="571" w:bottom="1097" w:left="571" w:header="370" w:footer="804" w:gutter="0"/>
          <w:pgNumType w:start="24"/>
          <w:cols w:num="2" w:space="708" w:equalWidth="0">
            <w:col w:w="3202" w:space="100"/>
            <w:col w:w="7463" w:space="0"/>
          </w:cols>
        </w:sectPr>
      </w:pPr>
      <w:r>
        <w:rPr>
          <w:rFonts w:ascii="Arial" w:eastAsia="Arial" w:hAnsi="Arial" w:cs="Arial"/>
          <w:sz w:val="2"/>
          <w:szCs w:val="2"/>
        </w:rPr>
        <w:br w:type="column"/>
      </w:r>
    </w:p>
    <w:p>
      <w:pPr>
        <w:pStyle w:val="BodyText"/>
        <w:spacing w:before="31" w:line="217" w:lineRule="auto"/>
        <w:ind w:left="602"/>
        <w:rPr>
          <w:sz w:val="16"/>
          <w:szCs w:val="16"/>
        </w:rPr>
      </w:pPr>
      <w:r>
        <w:rPr>
          <w:position w:val="2"/>
          <w:sz w:val="16"/>
          <w:szCs w:val="16"/>
        </w:rPr>
        <w:drawing>
          <wp:inline distT="0" distB="0" distL="0" distR="0">
            <wp:extent cx="269239" cy="25400"/>
            <wp:effectExtent l="0" t="0" r="0" b="0"/>
            <wp:docPr id="100" name="IM 100"/>
            <wp:cNvGraphicFramePr/>
            <a:graphic xmlns:a="http://schemas.openxmlformats.org/drawingml/2006/main">
              <a:graphicData uri="http://schemas.openxmlformats.org/drawingml/2006/picture">
                <pic:pic xmlns:pic="http://schemas.openxmlformats.org/drawingml/2006/picture">
                  <pic:nvPicPr>
                    <pic:cNvPr id="100" name="IM 100"/>
                    <pic:cNvPicPr/>
                  </pic:nvPicPr>
                  <pic:blipFill>
                    <a:blip xmlns:r="http://schemas.openxmlformats.org/officeDocument/2006/relationships" r:embed="rId93"/>
                    <a:stretch>
                      <a:fillRect/>
                    </a:stretch>
                  </pic:blipFill>
                  <pic:spPr>
                    <a:xfrm>
                      <a:off x="0" y="0"/>
                      <a:ext cx="269239" cy="25400"/>
                    </a:xfrm>
                    <a:prstGeom prst="rect">
                      <a:avLst/>
                    </a:prstGeom>
                  </pic:spPr>
                </pic:pic>
              </a:graphicData>
            </a:graphic>
          </wp:inline>
        </w:drawing>
      </w:r>
      <w:r>
        <w:rPr>
          <w:spacing w:val="-59"/>
          <w:sz w:val="16"/>
          <w:szCs w:val="16"/>
        </w:rPr>
        <w:t xml:space="preserve"> </w:t>
      </w:r>
      <w:r>
        <w:rPr>
          <w:spacing w:val="1"/>
          <w:sz w:val="16"/>
          <w:szCs w:val="16"/>
        </w:rPr>
        <w:t>销售费用率</w:t>
      </w:r>
      <w:r>
        <w:rPr>
          <w:spacing w:val="1"/>
          <w:sz w:val="16"/>
          <w:szCs w:val="16"/>
        </w:rPr>
        <w:t xml:space="preserve">    </w:t>
      </w:r>
      <w:r>
        <w:rPr>
          <w:strike/>
          <w:spacing w:val="4"/>
          <w:sz w:val="16"/>
          <w:szCs w:val="16"/>
        </w:rPr>
        <w:t xml:space="preserve">     </w:t>
      </w:r>
      <w:r>
        <w:rPr>
          <w:spacing w:val="-44"/>
          <w:sz w:val="16"/>
          <w:szCs w:val="16"/>
        </w:rPr>
        <w:t xml:space="preserve"> </w:t>
      </w:r>
      <w:r>
        <w:rPr>
          <w:spacing w:val="1"/>
          <w:sz w:val="16"/>
          <w:szCs w:val="16"/>
        </w:rPr>
        <w:t>管理费用率</w:t>
      </w:r>
      <w:r>
        <w:rPr>
          <w:spacing w:val="4"/>
          <w:sz w:val="16"/>
          <w:szCs w:val="16"/>
        </w:rPr>
        <w:t xml:space="preserve">    </w:t>
      </w:r>
      <w:r>
        <w:rPr>
          <w:position w:val="2"/>
          <w:sz w:val="16"/>
          <w:szCs w:val="16"/>
        </w:rPr>
        <w:drawing>
          <wp:inline distT="0" distB="0" distL="0" distR="0">
            <wp:extent cx="269239" cy="25400"/>
            <wp:effectExtent l="0" t="0" r="0" b="0"/>
            <wp:docPr id="102" name="IM 102"/>
            <wp:cNvGraphicFramePr/>
            <a:graphic xmlns:a="http://schemas.openxmlformats.org/drawingml/2006/main">
              <a:graphicData uri="http://schemas.openxmlformats.org/drawingml/2006/picture">
                <pic:pic xmlns:pic="http://schemas.openxmlformats.org/drawingml/2006/picture">
                  <pic:nvPicPr>
                    <pic:cNvPr id="102" name="IM 102"/>
                    <pic:cNvPicPr/>
                  </pic:nvPicPr>
                  <pic:blipFill>
                    <a:blip xmlns:r="http://schemas.openxmlformats.org/officeDocument/2006/relationships" r:embed="rId94"/>
                    <a:stretch>
                      <a:fillRect/>
                    </a:stretch>
                  </pic:blipFill>
                  <pic:spPr>
                    <a:xfrm>
                      <a:off x="0" y="0"/>
                      <a:ext cx="269239" cy="25400"/>
                    </a:xfrm>
                    <a:prstGeom prst="rect">
                      <a:avLst/>
                    </a:prstGeom>
                  </pic:spPr>
                </pic:pic>
              </a:graphicData>
            </a:graphic>
          </wp:inline>
        </w:drawing>
      </w:r>
      <w:r>
        <w:rPr>
          <w:spacing w:val="-46"/>
          <w:sz w:val="16"/>
          <w:szCs w:val="16"/>
        </w:rPr>
        <w:t xml:space="preserve"> </w:t>
      </w:r>
      <w:r>
        <w:rPr>
          <w:spacing w:val="1"/>
          <w:sz w:val="16"/>
          <w:szCs w:val="16"/>
        </w:rPr>
        <w:t>财务费用率</w:t>
      </w:r>
      <w:r>
        <w:rPr>
          <w:spacing w:val="1"/>
          <w:sz w:val="16"/>
          <w:szCs w:val="16"/>
        </w:rPr>
        <w:t xml:space="preserve"> </w:t>
      </w:r>
      <w:r>
        <w:rPr>
          <w:sz w:val="16"/>
          <w:szCs w:val="16"/>
        </w:rPr>
        <w:t xml:space="preserve">   </w:t>
      </w:r>
      <w:r>
        <w:rPr>
          <w:strike/>
          <w:spacing w:val="5"/>
          <w:sz w:val="16"/>
          <w:szCs w:val="16"/>
        </w:rPr>
        <w:t xml:space="preserve">     </w:t>
      </w:r>
      <w:r>
        <w:rPr>
          <w:spacing w:val="-56"/>
          <w:sz w:val="16"/>
          <w:szCs w:val="16"/>
        </w:rPr>
        <w:t xml:space="preserve"> </w:t>
      </w:r>
      <w:r>
        <w:rPr>
          <w:sz w:val="16"/>
          <w:szCs w:val="16"/>
        </w:rPr>
        <w:t>研发费用率</w:t>
      </w:r>
    </w:p>
    <w:p>
      <w:pPr>
        <w:spacing w:line="346" w:lineRule="auto"/>
        <w:rPr>
          <w:rFonts w:ascii="Arial"/>
          <w:sz w:val="21"/>
        </w:rPr>
      </w:pPr>
    </w:p>
    <w:p>
      <w:pPr>
        <w:spacing w:before="1" w:line="2140" w:lineRule="exact"/>
      </w:pPr>
      <w:r>
        <w:rPr>
          <w:position w:val="-42"/>
        </w:rPr>
        <w:pict>
          <v:group id="_x0000_i1099" style="width:362pt;height:107.05pt;mso-position-horizontal-relative:char;mso-position-vertical-relative:line" coordorigin="0,0" coordsize="7240,2141" filled="f" stroked="f">
            <v:shape id="_x0000_s1100" style="width:7240;height:2141;position:absolute" coordorigin="0,0" coordsize="7240,2141" path="m2,2137l2,2m2,2137l55,2137m2,1832l55,1832m2,1527l55,1527m2,1223l55,1223m2,918l55,918m2,613l55,613m2,308l55,308m2,2l55,2m2,2137l7237,2137m2,2084l2,2137m1208,2084l1208,2137m2412,2084l2412,2137m3620,2084l3620,2137m4824,2084l4824,2137m6032,2084l6032,2137m7237,2084l7237,2137e" filled="f" strokecolor="black" strokeweight="0.25pt"/>
            <v:shape id="_x0000_s1101" style="width:6069;height:1328;left:585;position:absolute;top:316" coordorigin="0,0" coordsize="6069,1328" path="m20,153l1225,20l2432,1308l3637,1230l4842,947l6048,1091e" filled="f" strokecolor="#004098" strokeweight="2pt">
              <v:stroke endcap="round"/>
            </v:shape>
            <v:shape id="_x0000_s1102" style="width:6069;height:359;left:585;position:absolute;top:960" coordorigin="0,0" coordsize="6069,359" path="m20,118l1225,255l2432,338l3637,20l4842,113l6048,264e" filled="f" strokecolor="silver" strokeweight="2pt">
              <v:stroke endcap="round"/>
            </v:shape>
            <v:shape id="_x0000_s1103" style="width:6069;height:1164;left:585;position:absolute;top:439" coordorigin="0,0" coordsize="6069,1164" path="m20,1143l1225,1131l2432,980l3637,788l4842,200l6048,20e" filled="f" strokecolor="#5085c5" strokeweight="2pt">
              <v:stroke endcap="round"/>
            </v:shape>
            <v:shape id="_x0000_s1104" style="width:6074;height:617;left:582;position:absolute;top:844" coordorigin="0,0" coordsize="6074,617" path="m22,392l1227,229l2434,22l3639,594l4844,243l6051,241e" filled="f" strokecolor="gray" strokeweight="2.25pt">
              <v:stroke endcap="round"/>
            </v:shape>
            <w10:wrap type="none"/>
          </v:group>
        </w:pict>
      </w:r>
    </w:p>
    <w:p>
      <w:pPr>
        <w:spacing w:before="144" w:line="194" w:lineRule="auto"/>
        <w:ind w:left="440"/>
        <w:rPr>
          <w:rFonts w:ascii="Tahoma" w:eastAsia="Tahoma" w:hAnsi="Tahoma" w:cs="Tahoma"/>
          <w:sz w:val="16"/>
          <w:szCs w:val="16"/>
        </w:rPr>
      </w:pPr>
      <w:r>
        <w:rPr>
          <w:rFonts w:ascii="Tahoma" w:eastAsia="Tahoma" w:hAnsi="Tahoma" w:cs="Tahoma"/>
          <w:spacing w:val="-2"/>
          <w:sz w:val="16"/>
          <w:szCs w:val="16"/>
        </w:rPr>
        <w:t>2018</w:t>
      </w:r>
      <w:r>
        <w:rPr>
          <w:rFonts w:ascii="Tahoma" w:eastAsia="Tahoma" w:hAnsi="Tahoma" w:cs="Tahoma"/>
          <w:spacing w:val="1"/>
          <w:sz w:val="16"/>
          <w:szCs w:val="16"/>
        </w:rPr>
        <w:t xml:space="preserve">                 </w:t>
      </w:r>
      <w:r>
        <w:rPr>
          <w:rFonts w:ascii="Tahoma" w:eastAsia="Tahoma" w:hAnsi="Tahoma" w:cs="Tahoma"/>
          <w:spacing w:val="-2"/>
          <w:sz w:val="16"/>
          <w:szCs w:val="16"/>
        </w:rPr>
        <w:t>2019</w:t>
      </w:r>
      <w:r>
        <w:rPr>
          <w:rFonts w:ascii="Tahoma" w:eastAsia="Tahoma" w:hAnsi="Tahoma" w:cs="Tahoma"/>
          <w:spacing w:val="1"/>
          <w:sz w:val="16"/>
          <w:szCs w:val="16"/>
        </w:rPr>
        <w:t xml:space="preserve">                 </w:t>
      </w:r>
      <w:r>
        <w:rPr>
          <w:rFonts w:ascii="Tahoma" w:eastAsia="Tahoma" w:hAnsi="Tahoma" w:cs="Tahoma"/>
          <w:spacing w:val="-2"/>
          <w:sz w:val="16"/>
          <w:szCs w:val="16"/>
        </w:rPr>
        <w:t>2020</w:t>
      </w:r>
      <w:r>
        <w:rPr>
          <w:rFonts w:ascii="Tahoma" w:eastAsia="Tahoma" w:hAnsi="Tahoma" w:cs="Tahoma"/>
          <w:sz w:val="16"/>
          <w:szCs w:val="16"/>
        </w:rPr>
        <w:t xml:space="preserve">                 </w:t>
      </w:r>
      <w:r>
        <w:rPr>
          <w:rFonts w:ascii="Tahoma" w:eastAsia="Tahoma" w:hAnsi="Tahoma" w:cs="Tahoma"/>
          <w:spacing w:val="-2"/>
          <w:sz w:val="16"/>
          <w:szCs w:val="16"/>
        </w:rPr>
        <w:t>2021</w:t>
      </w:r>
      <w:r>
        <w:rPr>
          <w:rFonts w:ascii="Tahoma" w:eastAsia="Tahoma" w:hAnsi="Tahoma" w:cs="Tahoma"/>
          <w:spacing w:val="1"/>
          <w:sz w:val="16"/>
          <w:szCs w:val="16"/>
        </w:rPr>
        <w:t xml:space="preserve">                 </w:t>
      </w:r>
      <w:r>
        <w:rPr>
          <w:rFonts w:ascii="Tahoma" w:eastAsia="Tahoma" w:hAnsi="Tahoma" w:cs="Tahoma"/>
          <w:spacing w:val="-2"/>
          <w:sz w:val="16"/>
          <w:szCs w:val="16"/>
        </w:rPr>
        <w:t>2022</w:t>
      </w:r>
      <w:r>
        <w:rPr>
          <w:rFonts w:ascii="Tahoma" w:eastAsia="Tahoma" w:hAnsi="Tahoma" w:cs="Tahoma"/>
          <w:spacing w:val="4"/>
          <w:sz w:val="16"/>
          <w:szCs w:val="16"/>
        </w:rPr>
        <w:t xml:space="preserve">            </w:t>
      </w:r>
      <w:r>
        <w:rPr>
          <w:rFonts w:ascii="Tahoma" w:eastAsia="Tahoma" w:hAnsi="Tahoma" w:cs="Tahoma"/>
          <w:spacing w:val="-2"/>
          <w:sz w:val="16"/>
          <w:szCs w:val="16"/>
        </w:rPr>
        <w:t>2023Q1-Q3</w:t>
      </w:r>
    </w:p>
    <w:p>
      <w:pPr>
        <w:spacing w:line="194" w:lineRule="auto"/>
        <w:rPr>
          <w:rFonts w:ascii="Tahoma" w:eastAsia="Tahoma" w:hAnsi="Tahoma" w:cs="Tahoma"/>
          <w:sz w:val="16"/>
          <w:szCs w:val="16"/>
        </w:rPr>
        <w:sectPr>
          <w:headerReference w:type="default" r:id="rId95"/>
          <w:footerReference w:type="default" r:id="rId96"/>
          <w:type w:val="nextPage"/>
          <w:pgSz w:w="11907" w:h="16839"/>
          <w:pgMar w:top="888" w:right="571" w:bottom="1097" w:left="571" w:header="370" w:footer="804" w:gutter="0"/>
          <w:pgNumType w:start="25"/>
          <w:cols w:num="2" w:space="708" w:equalWidth="0">
            <w:col w:w="3202" w:space="100"/>
            <w:col w:w="7463" w:space="0"/>
          </w:cols>
          <w:titlePg w:val="0"/>
        </w:sectPr>
      </w:pPr>
    </w:p>
    <w:p>
      <w:pPr>
        <w:spacing w:line="377" w:lineRule="auto"/>
        <w:rPr>
          <w:rFonts w:ascii="Arial"/>
          <w:sz w:val="21"/>
        </w:rPr>
      </w:pPr>
    </w:p>
    <w:p>
      <w:pPr>
        <w:pStyle w:val="BodyText"/>
        <w:spacing w:before="53" w:line="213" w:lineRule="auto"/>
        <w:ind w:left="2666"/>
        <w:rPr>
          <w:sz w:val="16"/>
          <w:szCs w:val="16"/>
        </w:rPr>
      </w:pPr>
      <w:r>
        <w:rPr>
          <w:i/>
          <w:iCs/>
          <w:color w:val="004098"/>
          <w:spacing w:val="3"/>
          <w:sz w:val="16"/>
          <w:szCs w:val="16"/>
        </w:rPr>
        <w:t>资料来源：</w:t>
      </w:r>
      <w:r>
        <w:rPr>
          <w:rFonts w:ascii="Tahoma" w:eastAsia="Tahoma" w:hAnsi="Tahoma" w:cs="Tahoma"/>
          <w:color w:val="004098"/>
          <w:sz w:val="16"/>
          <w:szCs w:val="16"/>
        </w:rPr>
        <w:t>Wind</w:t>
      </w:r>
      <w:r>
        <w:rPr>
          <w:i/>
          <w:iCs/>
          <w:color w:val="004098"/>
          <w:spacing w:val="3"/>
          <w:sz w:val="16"/>
          <w:szCs w:val="16"/>
        </w:rPr>
        <w:t>，国盛证券研究所</w:t>
      </w:r>
    </w:p>
    <w:p>
      <w:pPr>
        <w:pStyle w:val="BodyText"/>
        <w:spacing w:before="111" w:line="234" w:lineRule="auto"/>
        <w:ind w:left="2669" w:right="108" w:hanging="1"/>
        <w:jc w:val="both"/>
        <w:rPr>
          <w:sz w:val="21"/>
          <w:szCs w:val="21"/>
        </w:rPr>
      </w:pPr>
      <w:r>
        <w:rPr>
          <w:spacing w:val="-5"/>
          <w:sz w:val="21"/>
          <w:szCs w:val="21"/>
          <w14:textOutline w14:w="3831">
            <w14:solidFill>
              <w14:srgbClr w14:val="000000"/>
            </w14:solidFill>
            <w14:prstDash w14:val="solid"/>
            <w14:miter w14:lim="10"/>
          </w14:textOutline>
        </w:rPr>
        <w:t>股权结构集中，管理团队从业经验丰富。</w:t>
      </w:r>
      <w:r>
        <w:rPr>
          <w:spacing w:val="88"/>
          <w:sz w:val="21"/>
          <w:szCs w:val="21"/>
        </w:rPr>
        <w:t xml:space="preserve"> </w:t>
      </w:r>
      <w:r>
        <w:rPr>
          <w:spacing w:val="-5"/>
          <w:sz w:val="21"/>
          <w:szCs w:val="21"/>
        </w:rPr>
        <w:t>窦宝森（公司董事）、窦勇（公司董事长）父</w:t>
      </w:r>
      <w:r>
        <w:rPr>
          <w:sz w:val="21"/>
          <w:szCs w:val="21"/>
        </w:rPr>
        <w:t xml:space="preserve"> </w:t>
      </w:r>
      <w:r>
        <w:rPr>
          <w:spacing w:val="-1"/>
          <w:sz w:val="21"/>
          <w:szCs w:val="21"/>
        </w:rPr>
        <w:t>子为公司的实际控制人，直接持股比例分别为</w:t>
      </w:r>
      <w:r>
        <w:rPr>
          <w:spacing w:val="-42"/>
          <w:sz w:val="21"/>
          <w:szCs w:val="21"/>
        </w:rPr>
        <w:t xml:space="preserve"> </w:t>
      </w:r>
      <w:r>
        <w:rPr>
          <w:rFonts w:ascii="Tahoma" w:eastAsia="Tahoma" w:hAnsi="Tahoma" w:cs="Tahoma"/>
          <w:spacing w:val="-1"/>
          <w:sz w:val="21"/>
          <w:szCs w:val="21"/>
        </w:rPr>
        <w:t>33.07%</w:t>
      </w:r>
      <w:r>
        <w:rPr>
          <w:spacing w:val="-1"/>
          <w:sz w:val="21"/>
          <w:szCs w:val="21"/>
        </w:rPr>
        <w:t>、</w:t>
      </w:r>
      <w:r>
        <w:rPr>
          <w:rFonts w:ascii="Tahoma" w:eastAsia="Tahoma" w:hAnsi="Tahoma" w:cs="Tahoma"/>
          <w:spacing w:val="-1"/>
          <w:sz w:val="21"/>
          <w:szCs w:val="21"/>
        </w:rPr>
        <w:t>18.38%</w:t>
      </w:r>
      <w:r>
        <w:rPr>
          <w:spacing w:val="-1"/>
          <w:sz w:val="21"/>
          <w:szCs w:val="21"/>
        </w:rPr>
        <w:t>，实际控制人合计持股</w:t>
      </w:r>
      <w:r>
        <w:rPr>
          <w:sz w:val="21"/>
          <w:szCs w:val="21"/>
        </w:rPr>
        <w:t xml:space="preserve"> </w:t>
      </w:r>
      <w:r>
        <w:rPr>
          <w:rFonts w:ascii="Tahoma" w:eastAsia="Tahoma" w:hAnsi="Tahoma" w:cs="Tahoma"/>
          <w:spacing w:val="-2"/>
          <w:sz w:val="21"/>
          <w:szCs w:val="21"/>
        </w:rPr>
        <w:t>51.45%</w:t>
      </w:r>
      <w:r>
        <w:rPr>
          <w:spacing w:val="-2"/>
          <w:sz w:val="21"/>
          <w:szCs w:val="21"/>
        </w:rPr>
        <w:t>，股权结构集中，决策效率较高。同时，公司管理团队</w:t>
      </w:r>
      <w:r>
        <w:rPr>
          <w:spacing w:val="-3"/>
          <w:sz w:val="21"/>
          <w:szCs w:val="21"/>
        </w:rPr>
        <w:t>从业经验丰富，总工程师</w:t>
      </w:r>
      <w:r>
        <w:rPr>
          <w:sz w:val="21"/>
          <w:szCs w:val="21"/>
        </w:rPr>
        <w:t xml:space="preserve"> </w:t>
      </w:r>
      <w:r>
        <w:rPr>
          <w:sz w:val="21"/>
          <w:szCs w:val="21"/>
        </w:rPr>
        <w:t>王金武先生具有多年胎圈钢丝生产技术的研究经验，其主持研究的项目多次获得省级和</w:t>
      </w:r>
      <w:r>
        <w:rPr>
          <w:spacing w:val="3"/>
          <w:sz w:val="21"/>
          <w:szCs w:val="21"/>
        </w:rPr>
        <w:t xml:space="preserve"> </w:t>
      </w:r>
      <w:r>
        <w:rPr>
          <w:spacing w:val="-1"/>
          <w:sz w:val="21"/>
          <w:szCs w:val="21"/>
        </w:rPr>
        <w:t>国家级重大奖项，专业能力突出。</w:t>
      </w:r>
    </w:p>
    <w:p>
      <w:pPr>
        <w:spacing w:line="234" w:lineRule="auto"/>
        <w:rPr>
          <w:sz w:val="21"/>
          <w:szCs w:val="21"/>
        </w:rPr>
        <w:sectPr>
          <w:headerReference w:type="default" r:id="rId97"/>
          <w:footerReference w:type="default" r:id="rId98"/>
          <w:type w:val="continuous"/>
          <w:pgSz w:w="11907" w:h="16839"/>
          <w:pgMar w:top="888" w:right="571" w:bottom="1097" w:left="571" w:header="370" w:footer="804" w:gutter="0"/>
          <w:pgNumType w:start="26"/>
          <w:cols w:num="1" w:space="708" w:equalWidth="0">
            <w:col w:w="10765" w:space="0"/>
          </w:cols>
        </w:sectPr>
      </w:pPr>
    </w:p>
    <w:p>
      <w:pPr>
        <w:pStyle w:val="BodyText"/>
        <w:spacing w:before="221" w:line="216" w:lineRule="auto"/>
        <w:ind w:left="123"/>
        <w:rPr>
          <w:sz w:val="16"/>
          <w:szCs w:val="16"/>
        </w:rPr>
      </w:pPr>
      <w:r>
        <w:drawing>
          <wp:anchor distT="0" distB="0" distL="0" distR="0" simplePos="0" relativeHeight="251716608" behindDoc="1" locked="0" layoutInCell="0" allowOverlap="1">
            <wp:simplePos x="0" y="0"/>
            <wp:positionH relativeFrom="page">
              <wp:posOffset>501967</wp:posOffset>
            </wp:positionH>
            <wp:positionV relativeFrom="page">
              <wp:posOffset>939165</wp:posOffset>
            </wp:positionV>
            <wp:extent cx="6535419" cy="3436619"/>
            <wp:effectExtent l="0" t="0" r="0" b="0"/>
            <wp:wrapNone/>
            <wp:docPr id="104" name="IM 104"/>
            <wp:cNvGraphicFramePr/>
            <a:graphic xmlns:a="http://schemas.openxmlformats.org/drawingml/2006/main">
              <a:graphicData uri="http://schemas.openxmlformats.org/drawingml/2006/picture">
                <pic:pic xmlns:pic="http://schemas.openxmlformats.org/drawingml/2006/picture">
                  <pic:nvPicPr>
                    <pic:cNvPr id="104" name="IM 104"/>
                    <pic:cNvPicPr/>
                  </pic:nvPicPr>
                  <pic:blipFill>
                    <a:blip xmlns:r="http://schemas.openxmlformats.org/officeDocument/2006/relationships" r:embed="rId99"/>
                    <a:stretch>
                      <a:fillRect/>
                    </a:stretch>
                  </pic:blipFill>
                  <pic:spPr>
                    <a:xfrm>
                      <a:off x="0" y="0"/>
                      <a:ext cx="6535419" cy="3436619"/>
                    </a:xfrm>
                    <a:prstGeom prst="rect">
                      <a:avLst/>
                    </a:prstGeom>
                  </pic:spPr>
                </pic:pic>
              </a:graphicData>
            </a:graphic>
          </wp:anchor>
        </w:drawing>
      </w:r>
      <w:r>
        <w:rPr>
          <w:i/>
          <w:iCs/>
          <w:color w:val="004098"/>
          <w:spacing w:val="11"/>
          <w:sz w:val="16"/>
          <w:szCs w:val="16"/>
        </w:rPr>
        <w:t>图表</w:t>
      </w:r>
      <w:r>
        <w:rPr>
          <w:rFonts w:ascii="Tahoma" w:eastAsia="Tahoma" w:hAnsi="Tahoma" w:cs="Tahoma"/>
          <w:color w:val="004098"/>
          <w:spacing w:val="11"/>
          <w:sz w:val="16"/>
          <w:szCs w:val="16"/>
        </w:rPr>
        <w:t>12</w:t>
      </w:r>
      <w:r>
        <w:rPr>
          <w:i/>
          <w:iCs/>
          <w:color w:val="004098"/>
          <w:spacing w:val="11"/>
          <w:sz w:val="16"/>
          <w:szCs w:val="16"/>
        </w:rPr>
        <w:t>：公司股权结构（截至</w:t>
      </w:r>
      <w:r>
        <w:rPr>
          <w:rFonts w:ascii="Tahoma" w:eastAsia="Tahoma" w:hAnsi="Tahoma" w:cs="Tahoma"/>
          <w:color w:val="004098"/>
          <w:spacing w:val="11"/>
          <w:sz w:val="16"/>
          <w:szCs w:val="16"/>
        </w:rPr>
        <w:t>2024</w:t>
      </w:r>
      <w:r>
        <w:rPr>
          <w:i/>
          <w:iCs/>
          <w:color w:val="004098"/>
          <w:spacing w:val="11"/>
          <w:sz w:val="16"/>
          <w:szCs w:val="16"/>
        </w:rPr>
        <w:t>年</w:t>
      </w:r>
      <w:r>
        <w:rPr>
          <w:rFonts w:ascii="Tahoma" w:eastAsia="Tahoma" w:hAnsi="Tahoma" w:cs="Tahoma"/>
          <w:color w:val="004098"/>
          <w:spacing w:val="11"/>
          <w:sz w:val="16"/>
          <w:szCs w:val="16"/>
        </w:rPr>
        <w:t>1</w:t>
      </w:r>
      <w:r>
        <w:rPr>
          <w:i/>
          <w:iCs/>
          <w:color w:val="004098"/>
          <w:spacing w:val="11"/>
          <w:sz w:val="16"/>
          <w:szCs w:val="16"/>
        </w:rPr>
        <w:t>月</w:t>
      </w:r>
      <w:r>
        <w:rPr>
          <w:rFonts w:ascii="Tahoma" w:eastAsia="Tahoma" w:hAnsi="Tahoma" w:cs="Tahoma"/>
          <w:color w:val="004098"/>
          <w:spacing w:val="11"/>
          <w:sz w:val="16"/>
          <w:szCs w:val="16"/>
        </w:rPr>
        <w:t>12</w:t>
      </w:r>
      <w:r>
        <w:rPr>
          <w:rFonts w:ascii="Tahoma" w:eastAsia="Tahoma" w:hAnsi="Tahoma" w:cs="Tahoma"/>
          <w:color w:val="004098"/>
          <w:spacing w:val="-12"/>
          <w:sz w:val="16"/>
          <w:szCs w:val="16"/>
        </w:rPr>
        <w:t xml:space="preserve"> </w:t>
      </w:r>
      <w:r>
        <w:rPr>
          <w:i/>
          <w:iCs/>
          <w:color w:val="004098"/>
          <w:spacing w:val="11"/>
          <w:sz w:val="16"/>
          <w:szCs w:val="16"/>
        </w:rPr>
        <w:t>日）</w:t>
      </w:r>
    </w:p>
    <w:p>
      <w:pPr>
        <w:spacing w:before="63" w:line="5656" w:lineRule="exact"/>
      </w:pPr>
      <w:r>
        <w:rPr>
          <w:position w:val="-113"/>
        </w:rPr>
        <w:pict>
          <v:group id="_x0000_i1105" style="width:537pt;height:282.8pt;mso-position-horizontal-relative:char;mso-position-vertical-relative:line" coordorigin="0,0" coordsize="10740,5655" filled="f" stroked="f">
            <v:rect id="_x0000_s1106" style="width:10740;height:20;position:absolute" filled="t" fillcolor="#004098" stroked="f"/>
            <v:rect id="_x0000_s1107" style="width:10740;height:20;position:absolute;top:5636" filled="t" fillcolor="#004098" stroked="f"/>
            <w10:wrap type="none"/>
          </v:group>
        </w:pict>
      </w:r>
    </w:p>
    <w:p>
      <w:pPr>
        <w:pStyle w:val="BodyText"/>
        <w:spacing w:before="8" w:line="213" w:lineRule="auto"/>
        <w:ind w:left="114"/>
        <w:rPr>
          <w:sz w:val="16"/>
          <w:szCs w:val="16"/>
        </w:rPr>
      </w:pPr>
      <w:r>
        <w:rPr>
          <w:i/>
          <w:iCs/>
          <w:color w:val="004098"/>
          <w:spacing w:val="3"/>
          <w:sz w:val="16"/>
          <w:szCs w:val="16"/>
        </w:rPr>
        <w:t>资料来源：</w:t>
      </w:r>
      <w:r>
        <w:rPr>
          <w:rFonts w:ascii="Tahoma" w:eastAsia="Tahoma" w:hAnsi="Tahoma" w:cs="Tahoma"/>
          <w:color w:val="004098"/>
          <w:sz w:val="16"/>
          <w:szCs w:val="16"/>
        </w:rPr>
        <w:t>Wind</w:t>
      </w:r>
      <w:r>
        <w:rPr>
          <w:i/>
          <w:iCs/>
          <w:color w:val="004098"/>
          <w:spacing w:val="3"/>
          <w:sz w:val="16"/>
          <w:szCs w:val="16"/>
        </w:rPr>
        <w:t>，国盛证券研究所</w:t>
      </w:r>
    </w:p>
    <w:p>
      <w:pPr>
        <w:spacing w:line="213" w:lineRule="auto"/>
        <w:rPr>
          <w:sz w:val="16"/>
          <w:szCs w:val="16"/>
        </w:rPr>
        <w:sectPr>
          <w:headerReference w:type="default" r:id="rId100"/>
          <w:footerReference w:type="default" r:id="rId101"/>
          <w:pgSz w:w="11907" w:h="16839"/>
          <w:pgMar w:top="888" w:right="595" w:bottom="1097" w:left="571" w:header="370" w:footer="804" w:gutter="0"/>
          <w:pgNumType w:start="27"/>
          <w:cols w:space="708"/>
        </w:sectPr>
      </w:pPr>
    </w:p>
    <w:p>
      <w:pPr>
        <w:pStyle w:val="BodyText"/>
        <w:spacing w:before="148" w:line="212" w:lineRule="auto"/>
        <w:ind w:left="2589"/>
        <w:outlineLvl w:val="0"/>
        <w:rPr>
          <w:sz w:val="30"/>
          <w:szCs w:val="30"/>
        </w:rPr>
      </w:pPr>
      <w:r>
        <w:drawing>
          <wp:anchor distT="0" distB="0" distL="0" distR="0" simplePos="0" relativeHeight="251717632" behindDoc="1" locked="0" layoutInCell="0" allowOverlap="1">
            <wp:simplePos x="0" y="0"/>
            <wp:positionH relativeFrom="page">
              <wp:posOffset>2110105</wp:posOffset>
            </wp:positionH>
            <wp:positionV relativeFrom="page">
              <wp:posOffset>3391155</wp:posOffset>
            </wp:positionV>
            <wp:extent cx="4821301" cy="2566034"/>
            <wp:effectExtent l="0" t="0" r="0" b="0"/>
            <wp:wrapNone/>
            <wp:docPr id="106" name="IM 106"/>
            <wp:cNvGraphicFramePr/>
            <a:graphic xmlns:a="http://schemas.openxmlformats.org/drawingml/2006/main">
              <a:graphicData uri="http://schemas.openxmlformats.org/drawingml/2006/picture">
                <pic:pic xmlns:pic="http://schemas.openxmlformats.org/drawingml/2006/picture">
                  <pic:nvPicPr>
                    <pic:cNvPr id="106" name="IM 106"/>
                    <pic:cNvPicPr/>
                  </pic:nvPicPr>
                  <pic:blipFill>
                    <a:blip xmlns:r="http://schemas.openxmlformats.org/officeDocument/2006/relationships" r:embed="rId102"/>
                    <a:stretch>
                      <a:fillRect/>
                    </a:stretch>
                  </pic:blipFill>
                  <pic:spPr>
                    <a:xfrm>
                      <a:off x="0" y="0"/>
                      <a:ext cx="4821301" cy="2566034"/>
                    </a:xfrm>
                    <a:prstGeom prst="rect">
                      <a:avLst/>
                    </a:prstGeom>
                  </pic:spPr>
                </pic:pic>
              </a:graphicData>
            </a:graphic>
          </wp:anchor>
        </w:drawing>
      </w:r>
      <w:bookmarkStart w:id="50" w:name="bookmark25"/>
      <w:bookmarkEnd w:id="50"/>
      <w:bookmarkStart w:id="51" w:name="bookmark2"/>
      <w:bookmarkEnd w:id="51"/>
      <w:bookmarkStart w:id="52" w:name="bookmark3"/>
      <w:bookmarkEnd w:id="52"/>
      <w:r>
        <w:rPr>
          <w:color w:val="004098"/>
          <w:spacing w:val="-7"/>
          <w:sz w:val="30"/>
          <w:szCs w:val="30"/>
          <w14:textOutline w14:w="5442">
            <w14:solidFill>
              <w14:srgbClr w14:val="004098"/>
            </w14:solidFill>
            <w14:prstDash w14:val="solid"/>
            <w14:miter w14:lim="10"/>
          </w14:textOutline>
        </w:rPr>
        <w:t>二、行业需求回暖，</w:t>
      </w:r>
      <w:r>
        <w:rPr>
          <w:color w:val="004098"/>
          <w:spacing w:val="-16"/>
          <w:sz w:val="30"/>
          <w:szCs w:val="30"/>
        </w:rPr>
        <w:t xml:space="preserve"> </w:t>
      </w:r>
      <w:r>
        <w:rPr>
          <w:color w:val="004098"/>
          <w:spacing w:val="-7"/>
          <w:sz w:val="30"/>
          <w:szCs w:val="30"/>
          <w14:textOutline w14:w="5442">
            <w14:solidFill>
              <w14:srgbClr w14:val="004098"/>
            </w14:solidFill>
            <w14:prstDash w14:val="solid"/>
            <w14:miter w14:lim="10"/>
          </w14:textOutline>
        </w:rPr>
        <w:t>产能出清后强者恒强</w:t>
      </w:r>
    </w:p>
    <w:p>
      <w:pPr>
        <w:spacing w:line="279" w:lineRule="auto"/>
        <w:rPr>
          <w:rFonts w:ascii="Arial"/>
          <w:sz w:val="21"/>
        </w:rPr>
      </w:pPr>
    </w:p>
    <w:p>
      <w:pPr>
        <w:spacing w:line="280" w:lineRule="auto"/>
        <w:rPr>
          <w:rFonts w:ascii="Arial"/>
          <w:sz w:val="21"/>
        </w:rPr>
      </w:pPr>
    </w:p>
    <w:p>
      <w:pPr>
        <w:pStyle w:val="BodyText"/>
        <w:spacing w:before="78" w:line="212" w:lineRule="auto"/>
        <w:ind w:left="2598"/>
        <w:outlineLvl w:val="1"/>
        <w:rPr>
          <w:sz w:val="24"/>
          <w:szCs w:val="24"/>
        </w:rPr>
      </w:pPr>
      <w:r>
        <w:rPr>
          <w:rFonts w:ascii="Tahoma" w:eastAsia="Tahoma" w:hAnsi="Tahoma" w:cs="Tahoma"/>
          <w:b/>
          <w:bCs/>
          <w:color w:val="004098"/>
          <w:spacing w:val="-4"/>
          <w:sz w:val="24"/>
          <w:szCs w:val="24"/>
        </w:rPr>
        <w:t xml:space="preserve">2.1 </w:t>
      </w:r>
      <w:r>
        <w:rPr>
          <w:color w:val="004098"/>
          <w:spacing w:val="-4"/>
          <w:sz w:val="24"/>
          <w:szCs w:val="24"/>
          <w14:textOutline w14:w="4354">
            <w14:solidFill>
              <w14:srgbClr w14:val="004098"/>
            </w14:solidFill>
            <w14:prstDash w14:val="solid"/>
            <w14:miter w14:lim="10"/>
          </w14:textOutline>
        </w:rPr>
        <w:t>上下游分析：上游原材料价格趋稳，</w:t>
      </w:r>
      <w:r>
        <w:rPr>
          <w:color w:val="004098"/>
          <w:spacing w:val="-12"/>
          <w:sz w:val="24"/>
          <w:szCs w:val="24"/>
        </w:rPr>
        <w:t xml:space="preserve"> </w:t>
      </w:r>
      <w:r>
        <w:rPr>
          <w:color w:val="004098"/>
          <w:spacing w:val="-4"/>
          <w:sz w:val="24"/>
          <w:szCs w:val="24"/>
          <w14:textOutline w14:w="4354">
            <w14:solidFill>
              <w14:srgbClr w14:val="004098"/>
            </w14:solidFill>
            <w14:prstDash w14:val="solid"/>
            <w14:miter w14:lim="10"/>
          </w14:textOutline>
        </w:rPr>
        <w:t>行业成本端压力减轻</w:t>
      </w:r>
    </w:p>
    <w:p>
      <w:pPr>
        <w:pStyle w:val="BodyText"/>
        <w:spacing w:before="202" w:line="242" w:lineRule="auto"/>
        <w:ind w:left="2585" w:right="24" w:firstLine="1"/>
        <w:rPr>
          <w:sz w:val="21"/>
          <w:szCs w:val="21"/>
        </w:rPr>
      </w:pPr>
      <w:r>
        <w:rPr>
          <w:spacing w:val="-2"/>
          <w:sz w:val="21"/>
          <w:szCs w:val="21"/>
          <w14:textOutline w14:w="3831">
            <w14:solidFill>
              <w14:srgbClr w14:val="000000"/>
            </w14:solidFill>
            <w14:prstDash w14:val="solid"/>
            <w14:miter w14:lim="10"/>
          </w14:textOutline>
        </w:rPr>
        <w:t>胎圈钢丝、钢帘线等骨架材料是轮胎不可或缺的部分，</w:t>
      </w:r>
      <w:r>
        <w:rPr>
          <w:spacing w:val="-19"/>
          <w:sz w:val="21"/>
          <w:szCs w:val="21"/>
        </w:rPr>
        <w:t xml:space="preserve"> </w:t>
      </w:r>
      <w:r>
        <w:rPr>
          <w:spacing w:val="-2"/>
          <w:sz w:val="21"/>
          <w:szCs w:val="21"/>
          <w14:textOutline w14:w="3831">
            <w14:solidFill>
              <w14:srgbClr w14:val="000000"/>
            </w14:solidFill>
            <w14:prstDash w14:val="solid"/>
            <w14:miter w14:lim="10"/>
          </w14:textOutline>
        </w:rPr>
        <w:t>轮胎子午化率的提升将增加骨架</w:t>
      </w:r>
      <w:r>
        <w:rPr>
          <w:sz w:val="21"/>
          <w:szCs w:val="21"/>
        </w:rPr>
        <w:t xml:space="preserve"> </w:t>
      </w:r>
      <w:r>
        <w:rPr>
          <w:spacing w:val="-4"/>
          <w:sz w:val="21"/>
          <w:szCs w:val="21"/>
          <w14:textOutline w14:w="3831">
            <w14:solidFill>
              <w14:srgbClr w14:val="000000"/>
            </w14:solidFill>
            <w14:prstDash w14:val="solid"/>
            <w14:miter w14:lim="10"/>
          </w14:textOutline>
        </w:rPr>
        <w:t>材料的用量。</w:t>
      </w:r>
      <w:r>
        <w:rPr>
          <w:spacing w:val="61"/>
          <w:sz w:val="21"/>
          <w:szCs w:val="21"/>
        </w:rPr>
        <w:t xml:space="preserve"> </w:t>
      </w:r>
      <w:r>
        <w:rPr>
          <w:spacing w:val="-4"/>
          <w:sz w:val="21"/>
          <w:szCs w:val="21"/>
        </w:rPr>
        <w:t>钢丝、钢帘线作为轮胎骨架材料，通常起到承受负荷和保持制品尺寸稳定</w:t>
      </w:r>
      <w:r>
        <w:rPr>
          <w:sz w:val="21"/>
          <w:szCs w:val="21"/>
        </w:rPr>
        <w:t xml:space="preserve"> </w:t>
      </w:r>
      <w:r>
        <w:rPr>
          <w:spacing w:val="-2"/>
          <w:sz w:val="21"/>
          <w:szCs w:val="21"/>
        </w:rPr>
        <w:t>的作用，</w:t>
      </w:r>
      <w:r>
        <w:rPr>
          <w:spacing w:val="-2"/>
          <w:sz w:val="21"/>
          <w:szCs w:val="21"/>
        </w:rPr>
        <w:t xml:space="preserve"> </w:t>
      </w:r>
      <w:r>
        <w:rPr>
          <w:spacing w:val="-2"/>
          <w:sz w:val="21"/>
          <w:szCs w:val="21"/>
        </w:rPr>
        <w:t>从很大程度上决定了轮胎制品的力学</w:t>
      </w:r>
      <w:r>
        <w:rPr>
          <w:spacing w:val="-3"/>
          <w:sz w:val="21"/>
          <w:szCs w:val="21"/>
        </w:rPr>
        <w:t>性能和使用寿命。轮胎根据内部结构的不</w:t>
      </w:r>
      <w:r>
        <w:rPr>
          <w:sz w:val="21"/>
          <w:szCs w:val="21"/>
        </w:rPr>
        <w:t xml:space="preserve"> </w:t>
      </w:r>
      <w:r>
        <w:rPr>
          <w:sz w:val="21"/>
          <w:szCs w:val="21"/>
        </w:rPr>
        <w:t>同，可分为斜交轮胎和子午线轮胎两大类。子午线轮胎与斜交轮胎的根本区别在于帘布</w:t>
      </w:r>
      <w:r>
        <w:rPr>
          <w:spacing w:val="9"/>
          <w:sz w:val="21"/>
          <w:szCs w:val="21"/>
        </w:rPr>
        <w:t xml:space="preserve"> </w:t>
      </w:r>
      <w:r>
        <w:rPr>
          <w:spacing w:val="-5"/>
          <w:sz w:val="21"/>
          <w:szCs w:val="21"/>
        </w:rPr>
        <w:t>层骨架材料。斜交轮胎的帘布层是斜线交叉的纤维帘布；而子午线胎的帘布层是钢帘</w:t>
      </w:r>
      <w:r>
        <w:rPr>
          <w:spacing w:val="-6"/>
          <w:sz w:val="21"/>
          <w:szCs w:val="21"/>
        </w:rPr>
        <w:t>线，</w:t>
      </w:r>
      <w:r>
        <w:rPr>
          <w:sz w:val="21"/>
          <w:szCs w:val="21"/>
        </w:rPr>
        <w:t xml:space="preserve"> </w:t>
      </w:r>
      <w:r>
        <w:rPr>
          <w:spacing w:val="-2"/>
          <w:sz w:val="21"/>
          <w:szCs w:val="21"/>
        </w:rPr>
        <w:t>钢帘线呈辐射状排列，</w:t>
      </w:r>
      <w:r>
        <w:rPr>
          <w:spacing w:val="-2"/>
          <w:sz w:val="21"/>
          <w:szCs w:val="21"/>
        </w:rPr>
        <w:t xml:space="preserve"> </w:t>
      </w:r>
      <w:r>
        <w:rPr>
          <w:spacing w:val="-2"/>
          <w:sz w:val="21"/>
          <w:szCs w:val="21"/>
        </w:rPr>
        <w:t>断面接近平行，像地球</w:t>
      </w:r>
      <w:r>
        <w:rPr>
          <w:spacing w:val="-3"/>
          <w:sz w:val="21"/>
          <w:szCs w:val="21"/>
        </w:rPr>
        <w:t>子午线。子午线轮胎适合高速行驶，并且</w:t>
      </w:r>
      <w:r>
        <w:rPr>
          <w:sz w:val="21"/>
          <w:szCs w:val="21"/>
        </w:rPr>
        <w:t xml:space="preserve"> </w:t>
      </w:r>
      <w:r>
        <w:rPr>
          <w:sz w:val="21"/>
          <w:szCs w:val="21"/>
        </w:rPr>
        <w:t>节能环保。随着汽车工业和高速公路的发展，子午线轮胎逐渐替代了斜交轮胎，轮胎子</w:t>
      </w:r>
      <w:r>
        <w:rPr>
          <w:spacing w:val="9"/>
          <w:sz w:val="21"/>
          <w:szCs w:val="21"/>
        </w:rPr>
        <w:t xml:space="preserve"> </w:t>
      </w:r>
      <w:r>
        <w:rPr>
          <w:spacing w:val="-2"/>
          <w:sz w:val="21"/>
          <w:szCs w:val="21"/>
        </w:rPr>
        <w:t>午化将提升对钢帘线等骨架材料的用量。</w:t>
      </w:r>
    </w:p>
    <w:p>
      <w:pPr>
        <w:spacing w:line="307" w:lineRule="auto"/>
        <w:rPr>
          <w:rFonts w:ascii="Arial"/>
          <w:sz w:val="21"/>
        </w:rPr>
      </w:pPr>
    </w:p>
    <w:p>
      <w:pPr>
        <w:pStyle w:val="BodyText"/>
        <w:spacing w:before="52" w:line="216" w:lineRule="auto"/>
        <w:ind w:left="2595"/>
        <w:rPr>
          <w:sz w:val="16"/>
          <w:szCs w:val="16"/>
        </w:rPr>
      </w:pPr>
      <w:r>
        <w:rPr>
          <w:i/>
          <w:iCs/>
          <w:color w:val="004098"/>
          <w:spacing w:val="5"/>
          <w:sz w:val="16"/>
          <w:szCs w:val="16"/>
        </w:rPr>
        <w:t>图表</w:t>
      </w:r>
      <w:r>
        <w:rPr>
          <w:rFonts w:ascii="Tahoma" w:eastAsia="Tahoma" w:hAnsi="Tahoma" w:cs="Tahoma"/>
          <w:color w:val="004098"/>
          <w:spacing w:val="5"/>
          <w:sz w:val="16"/>
          <w:szCs w:val="16"/>
        </w:rPr>
        <w:t>13</w:t>
      </w:r>
      <w:r>
        <w:rPr>
          <w:i/>
          <w:iCs/>
          <w:color w:val="004098"/>
          <w:spacing w:val="5"/>
          <w:sz w:val="16"/>
          <w:szCs w:val="16"/>
        </w:rPr>
        <w:t>：子午线轮胎的结构图示</w:t>
      </w:r>
    </w:p>
    <w:p>
      <w:pPr>
        <w:spacing w:before="64" w:line="4095" w:lineRule="exact"/>
        <w:ind w:firstLine="2472"/>
      </w:pPr>
      <w:r>
        <w:rPr>
          <w:position w:val="-81"/>
        </w:rPr>
        <w:pict>
          <v:group id="_x0000_i1108" style="width:399.7pt;height:204.75pt;mso-position-horizontal-relative:char;mso-position-vertical-relative:line" coordorigin="0,0" coordsize="7994,4095" filled="f" stroked="f">
            <v:rect id="_x0000_s1109" style="width:7994;height:20;position:absolute;top:4075" filled="t" fillcolor="#004098" stroked="f"/>
            <v:rect id="_x0000_s1110" style="width:7994;height:20;position:absolute" filled="t" fillcolor="#004098" stroked="f"/>
            <w10:wrap type="none"/>
          </v:group>
        </w:pict>
      </w:r>
    </w:p>
    <w:p>
      <w:pPr>
        <w:pStyle w:val="BodyText"/>
        <w:spacing w:before="6" w:line="213" w:lineRule="auto"/>
        <w:ind w:left="2587"/>
        <w:rPr>
          <w:sz w:val="16"/>
          <w:szCs w:val="16"/>
        </w:rPr>
      </w:pPr>
      <w:r>
        <w:rPr>
          <w:i/>
          <w:iCs/>
          <w:color w:val="004098"/>
          <w:spacing w:val="-1"/>
          <w:sz w:val="16"/>
          <w:szCs w:val="16"/>
        </w:rPr>
        <w:t>资料来源：公司公告，</w:t>
      </w:r>
      <w:r>
        <w:rPr>
          <w:color w:val="004098"/>
          <w:spacing w:val="-23"/>
          <w:sz w:val="16"/>
          <w:szCs w:val="16"/>
        </w:rPr>
        <w:t xml:space="preserve"> </w:t>
      </w:r>
      <w:r>
        <w:rPr>
          <w:i/>
          <w:iCs/>
          <w:color w:val="004098"/>
          <w:spacing w:val="-1"/>
          <w:sz w:val="16"/>
          <w:szCs w:val="16"/>
        </w:rPr>
        <w:t>国盛证券研究所</w:t>
      </w:r>
    </w:p>
    <w:p>
      <w:pPr>
        <w:spacing w:line="280" w:lineRule="auto"/>
        <w:rPr>
          <w:rFonts w:ascii="Arial"/>
          <w:sz w:val="21"/>
        </w:rPr>
      </w:pPr>
    </w:p>
    <w:p>
      <w:pPr>
        <w:pStyle w:val="BodyText"/>
        <w:spacing w:before="68" w:line="242" w:lineRule="auto"/>
        <w:ind w:left="2581" w:right="23" w:firstLine="7"/>
        <w:jc w:val="both"/>
        <w:rPr>
          <w:sz w:val="21"/>
          <w:szCs w:val="21"/>
        </w:rPr>
      </w:pPr>
      <w:r>
        <w:rPr>
          <w:spacing w:val="-8"/>
          <w:sz w:val="21"/>
          <w:szCs w:val="21"/>
          <w14:textOutline w14:w="3831">
            <w14:solidFill>
              <w14:srgbClr w14:val="000000"/>
            </w14:solidFill>
            <w14:prstDash w14:val="solid"/>
            <w14:miter w14:lim="10"/>
          </w14:textOutline>
        </w:rPr>
        <w:t>上游原材料价格趋稳，</w:t>
      </w:r>
      <w:r>
        <w:rPr>
          <w:spacing w:val="63"/>
          <w:sz w:val="21"/>
          <w:szCs w:val="21"/>
        </w:rPr>
        <w:t xml:space="preserve"> </w:t>
      </w:r>
      <w:r>
        <w:rPr>
          <w:spacing w:val="-8"/>
          <w:sz w:val="21"/>
          <w:szCs w:val="21"/>
          <w14:textOutline w14:w="3831">
            <w14:solidFill>
              <w14:srgbClr w14:val="000000"/>
            </w14:solidFill>
            <w14:prstDash w14:val="solid"/>
            <w14:miter w14:lim="10"/>
          </w14:textOutline>
        </w:rPr>
        <w:t>能源价格进入下行通道，</w:t>
      </w:r>
      <w:r>
        <w:rPr>
          <w:spacing w:val="47"/>
          <w:sz w:val="21"/>
          <w:szCs w:val="21"/>
        </w:rPr>
        <w:t xml:space="preserve"> </w:t>
      </w:r>
      <w:r>
        <w:rPr>
          <w:spacing w:val="-8"/>
          <w:sz w:val="21"/>
          <w:szCs w:val="21"/>
          <w14:textOutline w14:w="3831">
            <w14:solidFill>
              <w14:srgbClr w14:val="000000"/>
            </w14:solidFill>
            <w14:prstDash w14:val="solid"/>
            <w14:miter w14:lim="10"/>
          </w14:textOutline>
        </w:rPr>
        <w:t>将显著缓解行业</w:t>
      </w:r>
      <w:r>
        <w:rPr>
          <w:spacing w:val="-9"/>
          <w:sz w:val="21"/>
          <w:szCs w:val="21"/>
          <w14:textOutline w14:w="3831">
            <w14:solidFill>
              <w14:srgbClr w14:val="000000"/>
            </w14:solidFill>
            <w14:prstDash w14:val="solid"/>
            <w14:miter w14:lim="10"/>
          </w14:textOutline>
        </w:rPr>
        <w:t>成本端压力。</w:t>
      </w:r>
      <w:r>
        <w:rPr>
          <w:spacing w:val="-9"/>
          <w:sz w:val="21"/>
          <w:szCs w:val="21"/>
        </w:rPr>
        <w:t>轮胎骨架</w:t>
      </w:r>
      <w:r>
        <w:rPr>
          <w:sz w:val="21"/>
          <w:szCs w:val="21"/>
        </w:rPr>
        <w:t xml:space="preserve"> </w:t>
      </w:r>
      <w:r>
        <w:rPr>
          <w:spacing w:val="-2"/>
          <w:sz w:val="21"/>
          <w:szCs w:val="21"/>
        </w:rPr>
        <w:t>的上游行业主要为生产盘条的钢铁行业，</w:t>
      </w:r>
      <w:r>
        <w:rPr>
          <w:spacing w:val="-2"/>
          <w:sz w:val="21"/>
          <w:szCs w:val="21"/>
        </w:rPr>
        <w:t xml:space="preserve"> </w:t>
      </w:r>
      <w:r>
        <w:rPr>
          <w:spacing w:val="-2"/>
          <w:sz w:val="21"/>
          <w:szCs w:val="21"/>
        </w:rPr>
        <w:t>下游行业为轮</w:t>
      </w:r>
      <w:r>
        <w:rPr>
          <w:spacing w:val="-3"/>
          <w:sz w:val="21"/>
          <w:szCs w:val="21"/>
        </w:rPr>
        <w:t>胎制造业、汽车制造业、飞机制</w:t>
      </w:r>
      <w:r>
        <w:rPr>
          <w:sz w:val="21"/>
          <w:szCs w:val="21"/>
        </w:rPr>
        <w:t xml:space="preserve"> </w:t>
      </w:r>
      <w:r>
        <w:rPr>
          <w:sz w:val="21"/>
          <w:szCs w:val="21"/>
        </w:rPr>
        <w:t>造业等。胎圈钢丝生产企业的主要原材料是盘条，盘条价格的波动会影响胎圈钢丝的价</w:t>
      </w:r>
      <w:r>
        <w:rPr>
          <w:spacing w:val="13"/>
          <w:sz w:val="21"/>
          <w:szCs w:val="21"/>
        </w:rPr>
        <w:t xml:space="preserve"> </w:t>
      </w:r>
      <w:r>
        <w:rPr>
          <w:sz w:val="21"/>
          <w:szCs w:val="21"/>
        </w:rPr>
        <w:t>格，但由于钢铁行业的价格波动与胎圈钢丝的价格波动不能完全同步，因此，钢铁行业</w:t>
      </w:r>
      <w:r>
        <w:rPr>
          <w:spacing w:val="14"/>
          <w:sz w:val="21"/>
          <w:szCs w:val="21"/>
        </w:rPr>
        <w:t xml:space="preserve"> </w:t>
      </w:r>
      <w:r>
        <w:rPr>
          <w:spacing w:val="-6"/>
          <w:sz w:val="21"/>
          <w:szCs w:val="21"/>
        </w:rPr>
        <w:t>的波动，会给本行业带来原材料成本波动的风险。截至</w:t>
      </w:r>
      <w:r>
        <w:rPr>
          <w:spacing w:val="-41"/>
          <w:sz w:val="21"/>
          <w:szCs w:val="21"/>
        </w:rPr>
        <w:t xml:space="preserve"> </w:t>
      </w:r>
      <w:r>
        <w:rPr>
          <w:rFonts w:ascii="Tahoma" w:eastAsia="Tahoma" w:hAnsi="Tahoma" w:cs="Tahoma"/>
          <w:spacing w:val="-7"/>
          <w:sz w:val="21"/>
          <w:szCs w:val="21"/>
        </w:rPr>
        <w:t xml:space="preserve">2024 </w:t>
      </w:r>
      <w:r>
        <w:rPr>
          <w:spacing w:val="-7"/>
          <w:sz w:val="21"/>
          <w:szCs w:val="21"/>
        </w:rPr>
        <w:t>年</w:t>
      </w:r>
      <w:r>
        <w:rPr>
          <w:spacing w:val="-29"/>
          <w:sz w:val="21"/>
          <w:szCs w:val="21"/>
        </w:rPr>
        <w:t xml:space="preserve"> </w:t>
      </w:r>
      <w:r>
        <w:rPr>
          <w:rFonts w:ascii="Tahoma" w:eastAsia="Tahoma" w:hAnsi="Tahoma" w:cs="Tahoma"/>
          <w:spacing w:val="-7"/>
          <w:sz w:val="21"/>
          <w:szCs w:val="21"/>
        </w:rPr>
        <w:t xml:space="preserve">1 </w:t>
      </w:r>
      <w:r>
        <w:rPr>
          <w:spacing w:val="-7"/>
          <w:sz w:val="21"/>
          <w:szCs w:val="21"/>
        </w:rPr>
        <w:t>月</w:t>
      </w:r>
      <w:r>
        <w:rPr>
          <w:spacing w:val="-39"/>
          <w:sz w:val="21"/>
          <w:szCs w:val="21"/>
        </w:rPr>
        <w:t xml:space="preserve"> </w:t>
      </w:r>
      <w:r>
        <w:rPr>
          <w:rFonts w:ascii="Tahoma" w:eastAsia="Tahoma" w:hAnsi="Tahoma" w:cs="Tahoma"/>
          <w:spacing w:val="-7"/>
          <w:sz w:val="21"/>
          <w:szCs w:val="21"/>
        </w:rPr>
        <w:t>5</w:t>
      </w:r>
      <w:r>
        <w:rPr>
          <w:rFonts w:ascii="Tahoma" w:eastAsia="Tahoma" w:hAnsi="Tahoma" w:cs="Tahoma"/>
          <w:spacing w:val="36"/>
          <w:sz w:val="21"/>
          <w:szCs w:val="21"/>
        </w:rPr>
        <w:t xml:space="preserve"> </w:t>
      </w:r>
      <w:r>
        <w:rPr>
          <w:spacing w:val="-7"/>
          <w:sz w:val="21"/>
          <w:szCs w:val="21"/>
        </w:rPr>
        <w:t>日，全国φ</w:t>
      </w:r>
      <w:r>
        <w:rPr>
          <w:rFonts w:ascii="Tahoma" w:eastAsia="Tahoma" w:hAnsi="Tahoma" w:cs="Tahoma"/>
          <w:spacing w:val="-7"/>
          <w:sz w:val="21"/>
          <w:szCs w:val="21"/>
        </w:rPr>
        <w:t>6.5mm</w:t>
      </w:r>
      <w:r>
        <w:rPr>
          <w:rFonts w:ascii="Tahoma" w:eastAsia="Tahoma" w:hAnsi="Tahoma" w:cs="Tahoma"/>
          <w:sz w:val="21"/>
          <w:szCs w:val="21"/>
        </w:rPr>
        <w:t xml:space="preserve"> </w:t>
      </w:r>
      <w:r>
        <w:rPr>
          <w:spacing w:val="-1"/>
          <w:sz w:val="21"/>
          <w:szCs w:val="21"/>
        </w:rPr>
        <w:t>普通高速线材现货价均价为</w:t>
      </w:r>
      <w:r>
        <w:rPr>
          <w:spacing w:val="-41"/>
          <w:sz w:val="21"/>
          <w:szCs w:val="21"/>
        </w:rPr>
        <w:t xml:space="preserve"> </w:t>
      </w:r>
      <w:r>
        <w:rPr>
          <w:rFonts w:ascii="Tahoma" w:eastAsia="Tahoma" w:hAnsi="Tahoma" w:cs="Tahoma"/>
          <w:spacing w:val="-1"/>
          <w:sz w:val="21"/>
          <w:szCs w:val="21"/>
        </w:rPr>
        <w:t xml:space="preserve">4,360 </w:t>
      </w:r>
      <w:r>
        <w:rPr>
          <w:spacing w:val="-1"/>
          <w:sz w:val="21"/>
          <w:szCs w:val="21"/>
        </w:rPr>
        <w:t>元</w:t>
      </w:r>
      <w:r>
        <w:rPr>
          <w:rFonts w:ascii="Tahoma" w:eastAsia="Tahoma" w:hAnsi="Tahoma" w:cs="Tahoma"/>
          <w:spacing w:val="-1"/>
          <w:sz w:val="21"/>
          <w:szCs w:val="21"/>
        </w:rPr>
        <w:t>/</w:t>
      </w:r>
      <w:r>
        <w:rPr>
          <w:spacing w:val="-1"/>
          <w:sz w:val="21"/>
          <w:szCs w:val="21"/>
        </w:rPr>
        <w:t>吨，较</w:t>
      </w:r>
      <w:r>
        <w:rPr>
          <w:spacing w:val="-39"/>
          <w:sz w:val="21"/>
          <w:szCs w:val="21"/>
        </w:rPr>
        <w:t xml:space="preserve"> </w:t>
      </w:r>
      <w:r>
        <w:rPr>
          <w:rFonts w:ascii="Tahoma" w:eastAsia="Tahoma" w:hAnsi="Tahoma" w:cs="Tahoma"/>
          <w:spacing w:val="-1"/>
          <w:sz w:val="21"/>
          <w:szCs w:val="21"/>
        </w:rPr>
        <w:t xml:space="preserve">2023 </w:t>
      </w:r>
      <w:r>
        <w:rPr>
          <w:spacing w:val="-1"/>
          <w:sz w:val="21"/>
          <w:szCs w:val="21"/>
        </w:rPr>
        <w:t>年年初水平基本持平，价格已趋于稳</w:t>
      </w:r>
      <w:r>
        <w:rPr>
          <w:sz w:val="21"/>
          <w:szCs w:val="21"/>
        </w:rPr>
        <w:t xml:space="preserve"> </w:t>
      </w:r>
      <w:r>
        <w:rPr>
          <w:spacing w:val="-5"/>
          <w:sz w:val="21"/>
          <w:szCs w:val="21"/>
        </w:rPr>
        <w:t>定，盘条价格稳定将降低企业的经营风险；截至</w:t>
      </w:r>
      <w:r>
        <w:rPr>
          <w:spacing w:val="-31"/>
          <w:sz w:val="21"/>
          <w:szCs w:val="21"/>
        </w:rPr>
        <w:t xml:space="preserve"> </w:t>
      </w:r>
      <w:r>
        <w:rPr>
          <w:rFonts w:ascii="Tahoma" w:eastAsia="Tahoma" w:hAnsi="Tahoma" w:cs="Tahoma"/>
          <w:spacing w:val="-5"/>
          <w:sz w:val="21"/>
          <w:szCs w:val="21"/>
        </w:rPr>
        <w:t xml:space="preserve">2024 </w:t>
      </w:r>
      <w:r>
        <w:rPr>
          <w:spacing w:val="-5"/>
          <w:sz w:val="21"/>
          <w:szCs w:val="21"/>
        </w:rPr>
        <w:t>年</w:t>
      </w:r>
      <w:r>
        <w:rPr>
          <w:spacing w:val="-5"/>
          <w:sz w:val="21"/>
          <w:szCs w:val="21"/>
        </w:rPr>
        <w:t xml:space="preserve"> </w:t>
      </w:r>
      <w:r>
        <w:rPr>
          <w:rFonts w:ascii="Tahoma" w:eastAsia="Tahoma" w:hAnsi="Tahoma" w:cs="Tahoma"/>
          <w:spacing w:val="-5"/>
          <w:sz w:val="21"/>
          <w:szCs w:val="21"/>
        </w:rPr>
        <w:t>1</w:t>
      </w:r>
      <w:r>
        <w:rPr>
          <w:rFonts w:ascii="Tahoma" w:eastAsia="Tahoma" w:hAnsi="Tahoma" w:cs="Tahoma"/>
          <w:spacing w:val="16"/>
          <w:sz w:val="21"/>
          <w:szCs w:val="21"/>
        </w:rPr>
        <w:t xml:space="preserve"> </w:t>
      </w:r>
      <w:r>
        <w:rPr>
          <w:spacing w:val="-5"/>
          <w:sz w:val="21"/>
          <w:szCs w:val="21"/>
        </w:rPr>
        <w:t>月</w:t>
      </w:r>
      <w:r>
        <w:rPr>
          <w:spacing w:val="-29"/>
          <w:sz w:val="21"/>
          <w:szCs w:val="21"/>
        </w:rPr>
        <w:t xml:space="preserve"> </w:t>
      </w:r>
      <w:r>
        <w:rPr>
          <w:rFonts w:ascii="Tahoma" w:eastAsia="Tahoma" w:hAnsi="Tahoma" w:cs="Tahoma"/>
          <w:spacing w:val="-5"/>
          <w:sz w:val="21"/>
          <w:szCs w:val="21"/>
        </w:rPr>
        <w:t>5</w:t>
      </w:r>
      <w:r>
        <w:rPr>
          <w:rFonts w:ascii="Tahoma" w:eastAsia="Tahoma" w:hAnsi="Tahoma" w:cs="Tahoma"/>
          <w:spacing w:val="45"/>
          <w:w w:val="101"/>
          <w:sz w:val="21"/>
          <w:szCs w:val="21"/>
        </w:rPr>
        <w:t xml:space="preserve"> </w:t>
      </w:r>
      <w:r>
        <w:rPr>
          <w:spacing w:val="-5"/>
          <w:sz w:val="21"/>
          <w:szCs w:val="21"/>
        </w:rPr>
        <w:t>日，</w:t>
      </w:r>
      <w:r>
        <w:rPr>
          <w:spacing w:val="-25"/>
          <w:sz w:val="21"/>
          <w:szCs w:val="21"/>
        </w:rPr>
        <w:t xml:space="preserve"> </w:t>
      </w:r>
      <w:r>
        <w:rPr>
          <w:spacing w:val="-6"/>
          <w:sz w:val="21"/>
          <w:szCs w:val="21"/>
        </w:rPr>
        <w:t>中国大宗商品价格</w:t>
      </w:r>
      <w:r>
        <w:rPr>
          <w:sz w:val="21"/>
          <w:szCs w:val="21"/>
        </w:rPr>
        <w:t xml:space="preserve"> </w:t>
      </w:r>
      <w:r>
        <w:rPr>
          <w:spacing w:val="-5"/>
          <w:sz w:val="21"/>
          <w:szCs w:val="21"/>
        </w:rPr>
        <w:t>指数：</w:t>
      </w:r>
      <w:r>
        <w:rPr>
          <w:spacing w:val="-5"/>
          <w:sz w:val="21"/>
          <w:szCs w:val="21"/>
        </w:rPr>
        <w:t xml:space="preserve"> </w:t>
      </w:r>
      <w:r>
        <w:rPr>
          <w:spacing w:val="-5"/>
          <w:sz w:val="21"/>
          <w:szCs w:val="21"/>
        </w:rPr>
        <w:t>能源类已降至</w:t>
      </w:r>
      <w:r>
        <w:rPr>
          <w:spacing w:val="-31"/>
          <w:sz w:val="21"/>
          <w:szCs w:val="21"/>
        </w:rPr>
        <w:t xml:space="preserve"> </w:t>
      </w:r>
      <w:r>
        <w:rPr>
          <w:rFonts w:ascii="Tahoma" w:eastAsia="Tahoma" w:hAnsi="Tahoma" w:cs="Tahoma"/>
          <w:spacing w:val="-5"/>
          <w:sz w:val="21"/>
          <w:szCs w:val="21"/>
        </w:rPr>
        <w:t xml:space="preserve">163.4335 </w:t>
      </w:r>
      <w:r>
        <w:rPr>
          <w:spacing w:val="-5"/>
          <w:sz w:val="21"/>
          <w:szCs w:val="21"/>
        </w:rPr>
        <w:t>点，较</w:t>
      </w:r>
      <w:r>
        <w:rPr>
          <w:spacing w:val="-43"/>
          <w:sz w:val="21"/>
          <w:szCs w:val="21"/>
        </w:rPr>
        <w:t xml:space="preserve"> </w:t>
      </w:r>
      <w:r>
        <w:rPr>
          <w:rFonts w:ascii="Tahoma" w:eastAsia="Tahoma" w:hAnsi="Tahoma" w:cs="Tahoma"/>
          <w:spacing w:val="-5"/>
          <w:sz w:val="21"/>
          <w:szCs w:val="21"/>
        </w:rPr>
        <w:t xml:space="preserve">2023 </w:t>
      </w:r>
      <w:r>
        <w:rPr>
          <w:spacing w:val="-5"/>
          <w:sz w:val="21"/>
          <w:szCs w:val="21"/>
        </w:rPr>
        <w:t>年的高点</w:t>
      </w:r>
      <w:r>
        <w:rPr>
          <w:spacing w:val="-6"/>
          <w:sz w:val="21"/>
          <w:szCs w:val="21"/>
        </w:rPr>
        <w:t>回落</w:t>
      </w:r>
      <w:r>
        <w:rPr>
          <w:spacing w:val="-41"/>
          <w:sz w:val="21"/>
          <w:szCs w:val="21"/>
        </w:rPr>
        <w:t xml:space="preserve"> </w:t>
      </w:r>
      <w:r>
        <w:rPr>
          <w:rFonts w:ascii="Tahoma" w:eastAsia="Tahoma" w:hAnsi="Tahoma" w:cs="Tahoma"/>
          <w:spacing w:val="-6"/>
          <w:sz w:val="21"/>
          <w:szCs w:val="21"/>
        </w:rPr>
        <w:t>23.8%</w:t>
      </w:r>
      <w:r>
        <w:rPr>
          <w:spacing w:val="-6"/>
          <w:sz w:val="21"/>
          <w:szCs w:val="21"/>
        </w:rPr>
        <w:t>。能源价格进入下行通</w:t>
      </w:r>
      <w:r>
        <w:rPr>
          <w:sz w:val="21"/>
          <w:szCs w:val="21"/>
        </w:rPr>
        <w:t xml:space="preserve"> </w:t>
      </w:r>
      <w:r>
        <w:rPr>
          <w:spacing w:val="-5"/>
          <w:sz w:val="21"/>
          <w:szCs w:val="21"/>
        </w:rPr>
        <w:t>道，</w:t>
      </w:r>
      <w:r>
        <w:rPr>
          <w:spacing w:val="-14"/>
          <w:sz w:val="21"/>
          <w:szCs w:val="21"/>
        </w:rPr>
        <w:t xml:space="preserve"> </w:t>
      </w:r>
      <w:r>
        <w:rPr>
          <w:spacing w:val="-5"/>
          <w:sz w:val="21"/>
          <w:szCs w:val="21"/>
        </w:rPr>
        <w:t>将显著缓解轮胎骨架材料行业成本端的压力。</w:t>
      </w:r>
    </w:p>
    <w:p>
      <w:pPr>
        <w:spacing w:line="242" w:lineRule="auto"/>
        <w:rPr>
          <w:sz w:val="21"/>
          <w:szCs w:val="21"/>
        </w:rPr>
      </w:pPr>
      <w:r>
        <w:rPr>
          <w:sz w:val="21"/>
          <w:szCs w:val="21"/>
        </w:rPr>
        <w:br/>
      </w:r>
      <w:r>
        <w:rPr>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03" w:history="1">
        <w:r>
          <w:rPr>
            <w:rFonts w:ascii="SimSun" w:eastAsia="SimSun" w:hAnsi="SimSun" w:cs="SimSun"/>
            <w:b/>
            <w:bCs/>
            <w:noProof w:val="0"/>
            <w:snapToGrid/>
            <w:color w:val="0000EE"/>
            <w:kern w:val="0"/>
            <w:sz w:val="30"/>
            <w:szCs w:val="30"/>
            <w:u w:val="single" w:color="0000EE"/>
          </w:rPr>
          <w:t>https://d.book118.com/108044022012006041</w:t>
        </w:r>
      </w:hyperlink>
    </w:p>
    <w:p>
      <w:pPr>
        <w:spacing w:line="242" w:lineRule="auto"/>
        <w:rPr>
          <w:sz w:val="21"/>
          <w:szCs w:val="21"/>
        </w:rPr>
      </w:pPr>
    </w:p>
    <w:sectPr>
      <w:headerReference w:type="default" r:id="rId104"/>
      <w:footerReference w:type="default" r:id="rId105"/>
      <w:pgSz w:w="11907" w:h="16839"/>
      <w:pgMar w:top="888" w:right="650" w:bottom="1097" w:left="650" w:header="370" w:footer="804" w:gutter="0"/>
      <w:pgNumType w:start="28"/>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49" w:line="28" w:lineRule="exact"/>
    </w:pPr>
    <w:r>
      <w:pict>
        <v:shape id="_x0000_i2049" style="width:530.3pt;height:1.45pt;mso-position-horizontal-relative:char;mso-position-vertical-relative:line" coordorigin="0,0" coordsize="10605,29" path="m,28l10605,28l10605,l,l,28xe" filled="t" fillcolor="#004098" stroked="f">
          <w10:wrap type="none"/>
        </v:shape>
      </w:pict>
    </w:r>
  </w:p>
  <w:p>
    <w:pPr>
      <w:pStyle w:val="BodyText"/>
      <w:spacing w:line="203" w:lineRule="auto"/>
      <w:ind w:left="4090"/>
      <w:rPr>
        <w:sz w:val="20"/>
        <w:szCs w:val="20"/>
      </w:rPr>
    </w:pPr>
    <w:r>
      <w:rPr>
        <w:i/>
        <w:iCs/>
        <w:color w:val="004098"/>
        <w:spacing w:val="5"/>
        <w:sz w:val="20"/>
        <w:szCs w:val="20"/>
        <w14:textOutline w14:w="3614">
          <w14:solidFill>
            <w14:srgbClr w14:val="004098"/>
          </w14:solidFill>
          <w14:prstDash w14:val="solid"/>
          <w14:miter w14:lim="10"/>
        </w14:textOutline>
      </w:rPr>
      <w:t>请仔细阅读本报告末页声明</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49" w:line="28" w:lineRule="exact"/>
    </w:pPr>
    <w:r>
      <w:pict>
        <v:shape id="_x0000_i2050" style="width:530.3pt;height:1.45pt;mso-position-horizontal-relative:char;mso-position-vertical-relative:line" coordorigin="0,0" coordsize="10605,29" path="m,28l10605,28l10605,l,l,28xe" filled="t" fillcolor="#004098" stroked="f">
          <w10:wrap type="none"/>
        </v:shape>
      </w:pict>
    </w:r>
  </w:p>
  <w:p>
    <w:pPr>
      <w:pStyle w:val="BodyText"/>
      <w:spacing w:line="203" w:lineRule="auto"/>
      <w:ind w:left="4090"/>
      <w:rPr>
        <w:sz w:val="20"/>
        <w:szCs w:val="20"/>
      </w:rPr>
    </w:pPr>
    <w:r>
      <w:rPr>
        <w:i/>
        <w:iCs/>
        <w:color w:val="004098"/>
        <w:spacing w:val="5"/>
        <w:sz w:val="20"/>
        <w:szCs w:val="20"/>
        <w14:textOutline w14:w="3614">
          <w14:solidFill>
            <w14:srgbClr w14:val="004098"/>
          </w14:solidFill>
          <w14:prstDash w14:val="solid"/>
          <w14:miter w14:lim="10"/>
        </w14:textOutline>
      </w:rPr>
      <w:t>请仔细阅读本报告末页声明</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49" w:line="28" w:lineRule="exact"/>
    </w:pPr>
    <w:r>
      <w:pict>
        <v:shape id="_x0000_i2051" style="width:530.3pt;height:1.45pt;mso-position-horizontal-relative:char;mso-position-vertical-relative:line" coordorigin="0,0" coordsize="10605,29" path="m,28l10605,28l10605,l,l,28xe" filled="t" fillcolor="#004098" stroked="f">
          <w10:wrap type="none"/>
        </v:shape>
      </w:pict>
    </w:r>
  </w:p>
  <w:p>
    <w:pPr>
      <w:pStyle w:val="BodyText"/>
      <w:spacing w:line="203" w:lineRule="auto"/>
      <w:ind w:left="4090"/>
      <w:rPr>
        <w:sz w:val="20"/>
        <w:szCs w:val="20"/>
      </w:rPr>
    </w:pPr>
    <w:r>
      <w:rPr>
        <w:i/>
        <w:iCs/>
        <w:color w:val="004098"/>
        <w:spacing w:val="5"/>
        <w:sz w:val="20"/>
        <w:szCs w:val="20"/>
        <w14:textOutline w14:w="3614">
          <w14:solidFill>
            <w14:srgbClr w14:val="004098"/>
          </w14:solidFill>
          <w14:prstDash w14:val="solid"/>
          <w14:miter w14:lim="10"/>
        </w14:textOutline>
      </w:rPr>
      <w:t>请仔细阅读本报告末页声明</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49" w:line="28" w:lineRule="exact"/>
    </w:pPr>
    <w:r>
      <w:pict>
        <v:shape id="_x0000_i2052" style="width:530.3pt;height:1.45pt;mso-position-horizontal-relative:char;mso-position-vertical-relative:line" coordorigin="0,0" coordsize="10605,29" path="m,28l10605,28l10605,l,l,28xe" filled="t" fillcolor="#004098" stroked="f">
          <w10:wrap type="none"/>
        </v:shape>
      </w:pict>
    </w:r>
  </w:p>
  <w:p>
    <w:pPr>
      <w:pStyle w:val="BodyText"/>
      <w:spacing w:line="203" w:lineRule="auto"/>
      <w:ind w:left="4090"/>
      <w:rPr>
        <w:sz w:val="20"/>
        <w:szCs w:val="20"/>
      </w:rPr>
    </w:pPr>
    <w:r>
      <w:rPr>
        <w:i/>
        <w:iCs/>
        <w:color w:val="004098"/>
        <w:spacing w:val="5"/>
        <w:sz w:val="20"/>
        <w:szCs w:val="20"/>
        <w14:textOutline w14:w="3614">
          <w14:solidFill>
            <w14:srgbClr w14:val="004098"/>
          </w14:solidFill>
          <w14:prstDash w14:val="solid"/>
          <w14:miter w14:lim="10"/>
        </w14:textOutline>
      </w:rPr>
      <w:t>请仔细阅读本报告末页声明</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33" w:line="28" w:lineRule="exact"/>
      <w:ind w:firstLine="2"/>
    </w:pPr>
    <w:r>
      <w:pict>
        <v:shape id="_x0000_i2054" style="width:530.3pt;height:1.45pt;mso-position-horizontal-relative:char;mso-position-vertical-relative:line" coordorigin="0,0" coordsize="10605,29" path="m,28l10605,28l10605,l,l,28xe" filled="t" fillcolor="#004098" stroked="f">
          <w10:wrap type="none"/>
        </v:shape>
      </w:pict>
    </w:r>
  </w:p>
  <w:p>
    <w:pPr>
      <w:pStyle w:val="BodyText"/>
      <w:spacing w:line="203" w:lineRule="auto"/>
      <w:ind w:left="247"/>
      <w:rPr>
        <w:sz w:val="20"/>
        <w:szCs w:val="20"/>
      </w:rPr>
    </w:pPr>
    <w:r>
      <w:rPr>
        <w:rFonts w:ascii="Tahoma" w:eastAsia="Tahoma" w:hAnsi="Tahoma" w:cs="Tahoma"/>
        <w:b/>
        <w:bCs/>
        <w:color w:val="004098"/>
        <w:spacing w:val="4"/>
        <w:sz w:val="20"/>
        <w:szCs w:val="20"/>
      </w:rPr>
      <w:t xml:space="preserve">P.2                                                        </w:t>
    </w:r>
    <w:r>
      <w:rPr>
        <w:i/>
        <w:iCs/>
        <w:color w:val="004098"/>
        <w:spacing w:val="4"/>
        <w:sz w:val="20"/>
        <w:szCs w:val="20"/>
        <w14:textOutline w14:w="3614">
          <w14:solidFill>
            <w14:srgbClr w14:val="004098"/>
          </w14:solidFill>
          <w14:prstDash w14:val="solid"/>
          <w14:miter w14:lim="10"/>
        </w14:textOutline>
      </w:rPr>
      <w:t>请仔细阅读本报告末页</w:t>
    </w:r>
    <w:r>
      <w:rPr>
        <w:i/>
        <w:iCs/>
        <w:color w:val="004098"/>
        <w:spacing w:val="3"/>
        <w:sz w:val="20"/>
        <w:szCs w:val="20"/>
        <w14:textOutline w14:w="3614">
          <w14:solidFill>
            <w14:srgbClr w14:val="004098"/>
          </w14:solidFill>
          <w14:prstDash w14:val="solid"/>
          <w14:miter w14:lim="10"/>
        </w14:textOutline>
      </w:rPr>
      <w:t>声明</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33" w:line="28" w:lineRule="exact"/>
      <w:ind w:firstLine="2"/>
    </w:pPr>
    <w:r>
      <w:pict>
        <v:shape id="_x0000_i2056" style="width:530.3pt;height:1.45pt;mso-position-horizontal-relative:char;mso-position-vertical-relative:line" coordorigin="0,0" coordsize="10605,29" path="m,28l10605,28l10605,l,l,28xe" filled="t" fillcolor="#004098" stroked="f">
          <w10:wrap type="none"/>
        </v:shape>
      </w:pict>
    </w:r>
  </w:p>
  <w:p>
    <w:pPr>
      <w:pStyle w:val="BodyText"/>
      <w:spacing w:line="203" w:lineRule="auto"/>
      <w:ind w:left="247"/>
      <w:rPr>
        <w:sz w:val="20"/>
        <w:szCs w:val="20"/>
      </w:rPr>
    </w:pPr>
    <w:r>
      <w:rPr>
        <w:rFonts w:ascii="Tahoma" w:eastAsia="Tahoma" w:hAnsi="Tahoma" w:cs="Tahoma"/>
        <w:b/>
        <w:bCs/>
        <w:color w:val="004098"/>
        <w:spacing w:val="4"/>
        <w:sz w:val="20"/>
        <w:szCs w:val="20"/>
      </w:rPr>
      <w:t xml:space="preserve">P.2                                                        </w:t>
    </w:r>
    <w:r>
      <w:rPr>
        <w:i/>
        <w:iCs/>
        <w:color w:val="004098"/>
        <w:spacing w:val="4"/>
        <w:sz w:val="20"/>
        <w:szCs w:val="20"/>
        <w14:textOutline w14:w="3614">
          <w14:solidFill>
            <w14:srgbClr w14:val="004098"/>
          </w14:solidFill>
          <w14:prstDash w14:val="solid"/>
          <w14:miter w14:lim="10"/>
        </w14:textOutline>
      </w:rPr>
      <w:t>请仔细阅读本报告末页</w:t>
    </w:r>
    <w:r>
      <w:rPr>
        <w:i/>
        <w:iCs/>
        <w:color w:val="004098"/>
        <w:spacing w:val="3"/>
        <w:sz w:val="20"/>
        <w:szCs w:val="20"/>
        <w14:textOutline w14:w="3614">
          <w14:solidFill>
            <w14:srgbClr w14:val="004098"/>
          </w14:solidFill>
          <w14:prstDash w14:val="solid"/>
          <w14:miter w14:lim="10"/>
        </w14:textOutline>
      </w:rPr>
      <w:t>声明</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33" w:line="28" w:lineRule="exact"/>
      <w:ind w:firstLine="2"/>
    </w:pPr>
    <w:r>
      <w:pict>
        <v:shape id="_x0000_i2058" style="width:530.3pt;height:1.45pt;mso-position-horizontal-relative:char;mso-position-vertical-relative:line" coordorigin="0,0" coordsize="10605,29" path="m,28l10605,28l10605,l,l,28xe" filled="t" fillcolor="#004098" stroked="f">
          <w10:wrap type="none"/>
        </v:shape>
      </w:pict>
    </w:r>
  </w:p>
  <w:p>
    <w:pPr>
      <w:pStyle w:val="BodyText"/>
      <w:spacing w:line="203" w:lineRule="auto"/>
      <w:ind w:left="247"/>
      <w:rPr>
        <w:sz w:val="20"/>
        <w:szCs w:val="20"/>
      </w:rPr>
    </w:pPr>
    <w:r>
      <w:rPr>
        <w:rFonts w:ascii="Tahoma" w:eastAsia="Tahoma" w:hAnsi="Tahoma" w:cs="Tahoma"/>
        <w:b/>
        <w:bCs/>
        <w:color w:val="004098"/>
        <w:spacing w:val="4"/>
        <w:sz w:val="20"/>
        <w:szCs w:val="20"/>
      </w:rPr>
      <w:t xml:space="preserve">P.2                                                        </w:t>
    </w:r>
    <w:r>
      <w:rPr>
        <w:i/>
        <w:iCs/>
        <w:color w:val="004098"/>
        <w:spacing w:val="4"/>
        <w:sz w:val="20"/>
        <w:szCs w:val="20"/>
        <w14:textOutline w14:w="3614">
          <w14:solidFill>
            <w14:srgbClr w14:val="004098"/>
          </w14:solidFill>
          <w14:prstDash w14:val="solid"/>
          <w14:miter w14:lim="10"/>
        </w14:textOutline>
      </w:rPr>
      <w:t>请仔细阅读本报告末页</w:t>
    </w:r>
    <w:r>
      <w:rPr>
        <w:i/>
        <w:iCs/>
        <w:color w:val="004098"/>
        <w:spacing w:val="3"/>
        <w:sz w:val="20"/>
        <w:szCs w:val="20"/>
        <w14:textOutline w14:w="3614">
          <w14:solidFill>
            <w14:srgbClr w14:val="004098"/>
          </w14:solidFill>
          <w14:prstDash w14:val="solid"/>
          <w14:miter w14:lim="10"/>
        </w14:textOutline>
      </w:rPr>
      <w:t>声明</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33" w:line="28" w:lineRule="exact"/>
      <w:ind w:firstLine="2"/>
    </w:pPr>
    <w:r>
      <w:pict>
        <v:shape id="_x0000_i2060" style="width:530.3pt;height:1.45pt;mso-position-horizontal-relative:char;mso-position-vertical-relative:line" coordorigin="0,0" coordsize="10605,29" path="m,28l10605,28l10605,l,l,28xe" filled="t" fillcolor="#004098" stroked="f">
          <w10:wrap type="none"/>
        </v:shape>
      </w:pict>
    </w:r>
  </w:p>
  <w:p>
    <w:pPr>
      <w:pStyle w:val="BodyText"/>
      <w:spacing w:line="203" w:lineRule="auto"/>
      <w:ind w:left="247"/>
      <w:rPr>
        <w:sz w:val="20"/>
        <w:szCs w:val="20"/>
      </w:rPr>
    </w:pPr>
    <w:r>
      <w:rPr>
        <w:rFonts w:ascii="Tahoma" w:eastAsia="Tahoma" w:hAnsi="Tahoma" w:cs="Tahoma"/>
        <w:b/>
        <w:bCs/>
        <w:color w:val="004098"/>
        <w:spacing w:val="4"/>
        <w:sz w:val="20"/>
        <w:szCs w:val="20"/>
      </w:rPr>
      <w:t xml:space="preserve">P.2                                                        </w:t>
    </w:r>
    <w:r>
      <w:rPr>
        <w:i/>
        <w:iCs/>
        <w:color w:val="004098"/>
        <w:spacing w:val="4"/>
        <w:sz w:val="20"/>
        <w:szCs w:val="20"/>
        <w14:textOutline w14:w="3614">
          <w14:solidFill>
            <w14:srgbClr w14:val="004098"/>
          </w14:solidFill>
          <w14:prstDash w14:val="solid"/>
          <w14:miter w14:lim="10"/>
        </w14:textOutline>
      </w:rPr>
      <w:t>请仔细阅读本报告末页</w:t>
    </w:r>
    <w:r>
      <w:rPr>
        <w:i/>
        <w:iCs/>
        <w:color w:val="004098"/>
        <w:spacing w:val="3"/>
        <w:sz w:val="20"/>
        <w:szCs w:val="20"/>
        <w14:textOutline w14:w="3614">
          <w14:solidFill>
            <w14:srgbClr w14:val="004098"/>
          </w14:solidFill>
          <w14:prstDash w14:val="solid"/>
          <w14:miter w14:lim="10"/>
        </w14:textOutline>
      </w:rPr>
      <w:t>声明</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33" w:line="28" w:lineRule="exact"/>
    </w:pPr>
    <w:r>
      <w:pict>
        <v:shape id="_x0000_i2062" style="width:530.3pt;height:1.45pt;mso-position-horizontal-relative:char;mso-position-vertical-relative:line" coordorigin="0,0" coordsize="10605,29" path="m,28l10605,28l10605,l,l,28xe" filled="t" fillcolor="#004098" stroked="f">
          <w10:wrap type="none"/>
        </v:shape>
      </w:pict>
    </w:r>
  </w:p>
  <w:p>
    <w:pPr>
      <w:pStyle w:val="BodyText"/>
      <w:spacing w:line="203" w:lineRule="auto"/>
      <w:ind w:left="245"/>
      <w:rPr>
        <w:sz w:val="20"/>
        <w:szCs w:val="20"/>
      </w:rPr>
    </w:pPr>
    <w:r>
      <w:rPr>
        <w:rFonts w:ascii="Tahoma" w:eastAsia="Tahoma" w:hAnsi="Tahoma" w:cs="Tahoma"/>
        <w:b/>
        <w:bCs/>
        <w:color w:val="004098"/>
        <w:spacing w:val="4"/>
        <w:sz w:val="20"/>
        <w:szCs w:val="20"/>
      </w:rPr>
      <w:t xml:space="preserve">P.3                                                        </w:t>
    </w:r>
    <w:r>
      <w:rPr>
        <w:i/>
        <w:iCs/>
        <w:color w:val="004098"/>
        <w:spacing w:val="4"/>
        <w:sz w:val="20"/>
        <w:szCs w:val="20"/>
        <w14:textOutline w14:w="3614">
          <w14:solidFill>
            <w14:srgbClr w14:val="004098"/>
          </w14:solidFill>
          <w14:prstDash w14:val="solid"/>
          <w14:miter w14:lim="10"/>
        </w14:textOutline>
      </w:rPr>
      <w:t>请仔细阅读本报告末页</w:t>
    </w:r>
    <w:r>
      <w:rPr>
        <w:i/>
        <w:iCs/>
        <w:color w:val="004098"/>
        <w:spacing w:val="3"/>
        <w:sz w:val="20"/>
        <w:szCs w:val="20"/>
        <w14:textOutline w14:w="3614">
          <w14:solidFill>
            <w14:srgbClr w14:val="004098"/>
          </w14:solidFill>
          <w14:prstDash w14:val="solid"/>
          <w14:miter w14:lim="10"/>
        </w14:textOutline>
      </w:rPr>
      <w:t>声明</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33" w:line="28" w:lineRule="exact"/>
    </w:pPr>
    <w:r>
      <w:pict>
        <v:shape id="_x0000_i2064" style="width:530.3pt;height:1.45pt;mso-position-horizontal-relative:char;mso-position-vertical-relative:line" coordorigin="0,0" coordsize="10605,29" path="m,28l10605,28l10605,l,l,28xe" filled="t" fillcolor="#004098" stroked="f">
          <w10:wrap type="none"/>
        </v:shape>
      </w:pict>
    </w:r>
  </w:p>
  <w:p>
    <w:pPr>
      <w:pStyle w:val="BodyText"/>
      <w:spacing w:line="203" w:lineRule="auto"/>
      <w:ind w:left="245"/>
      <w:rPr>
        <w:sz w:val="20"/>
        <w:szCs w:val="20"/>
      </w:rPr>
    </w:pPr>
    <w:r>
      <w:rPr>
        <w:rFonts w:ascii="Tahoma" w:eastAsia="Tahoma" w:hAnsi="Tahoma" w:cs="Tahoma"/>
        <w:b/>
        <w:bCs/>
        <w:color w:val="004098"/>
        <w:spacing w:val="4"/>
        <w:sz w:val="20"/>
        <w:szCs w:val="20"/>
      </w:rPr>
      <w:t xml:space="preserve">P.3                                                        </w:t>
    </w:r>
    <w:r>
      <w:rPr>
        <w:i/>
        <w:iCs/>
        <w:color w:val="004098"/>
        <w:spacing w:val="4"/>
        <w:sz w:val="20"/>
        <w:szCs w:val="20"/>
        <w14:textOutline w14:w="3614">
          <w14:solidFill>
            <w14:srgbClr w14:val="004098"/>
          </w14:solidFill>
          <w14:prstDash w14:val="solid"/>
          <w14:miter w14:lim="10"/>
        </w14:textOutline>
      </w:rPr>
      <w:t>请仔细阅读本报告末页</w:t>
    </w:r>
    <w:r>
      <w:rPr>
        <w:i/>
        <w:iCs/>
        <w:color w:val="004098"/>
        <w:spacing w:val="3"/>
        <w:sz w:val="20"/>
        <w:szCs w:val="20"/>
        <w14:textOutline w14:w="3614">
          <w14:solidFill>
            <w14:srgbClr w14:val="004098"/>
          </w14:solidFill>
          <w14:prstDash w14:val="solid"/>
          <w14:miter w14:lim="10"/>
        </w14:textOutline>
      </w:rPr>
      <w:t>声明</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33" w:line="28" w:lineRule="exact"/>
    </w:pPr>
    <w:r>
      <w:pict>
        <v:shape id="_x0000_i2065" style="width:530.3pt;height:1.45pt;mso-position-horizontal-relative:char;mso-position-vertical-relative:line" coordorigin="0,0" coordsize="10605,29" path="m,28l10605,28l10605,l,l,28xe" filled="t" fillcolor="#004098" stroked="f">
          <w10:wrap type="none"/>
        </v:shape>
      </w:pict>
    </w:r>
  </w:p>
  <w:p>
    <w:pPr>
      <w:pStyle w:val="BodyText"/>
      <w:spacing w:line="203" w:lineRule="auto"/>
      <w:ind w:left="245"/>
      <w:rPr>
        <w:sz w:val="20"/>
        <w:szCs w:val="20"/>
      </w:rPr>
    </w:pPr>
    <w:r>
      <w:rPr>
        <w:rFonts w:ascii="Tahoma" w:eastAsia="Tahoma" w:hAnsi="Tahoma" w:cs="Tahoma"/>
        <w:b/>
        <w:bCs/>
        <w:color w:val="004098"/>
        <w:spacing w:val="4"/>
        <w:sz w:val="20"/>
        <w:szCs w:val="20"/>
      </w:rPr>
      <w:t xml:space="preserve">P.4                                                        </w:t>
    </w:r>
    <w:r>
      <w:rPr>
        <w:i/>
        <w:iCs/>
        <w:color w:val="004098"/>
        <w:spacing w:val="4"/>
        <w:sz w:val="20"/>
        <w:szCs w:val="20"/>
        <w14:textOutline w14:w="3614">
          <w14:solidFill>
            <w14:srgbClr w14:val="004098"/>
          </w14:solidFill>
          <w14:prstDash w14:val="solid"/>
          <w14:miter w14:lim="10"/>
        </w14:textOutline>
      </w:rPr>
      <w:t>请仔细阅读本报告末页</w:t>
    </w:r>
    <w:r>
      <w:rPr>
        <w:i/>
        <w:iCs/>
        <w:color w:val="004098"/>
        <w:spacing w:val="3"/>
        <w:sz w:val="20"/>
        <w:szCs w:val="20"/>
        <w14:textOutline w14:w="3614">
          <w14:solidFill>
            <w14:srgbClr w14:val="004098"/>
          </w14:solidFill>
          <w14:prstDash w14:val="solid"/>
          <w14:miter w14:lim="10"/>
        </w14:textOutline>
      </w:rPr>
      <w:t>声明</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33" w:line="28" w:lineRule="exact"/>
      <w:ind w:firstLine="79"/>
    </w:pPr>
    <w:r>
      <w:pict>
        <v:shape id="_x0000_i2068" style="width:530.3pt;height:1.45pt;mso-position-horizontal-relative:char;mso-position-vertical-relative:line" coordorigin="0,0" coordsize="10605,29" path="m,28l10605,28l10605,l,l,28xe" filled="t" fillcolor="#004098" stroked="f">
          <w10:wrap type="none"/>
        </v:shape>
      </w:pict>
    </w:r>
  </w:p>
  <w:p>
    <w:pPr>
      <w:pStyle w:val="BodyText"/>
      <w:spacing w:line="203" w:lineRule="auto"/>
      <w:ind w:left="324"/>
      <w:rPr>
        <w:sz w:val="20"/>
        <w:szCs w:val="20"/>
      </w:rPr>
    </w:pPr>
    <w:r>
      <w:rPr>
        <w:rFonts w:ascii="Tahoma" w:eastAsia="Tahoma" w:hAnsi="Tahoma" w:cs="Tahoma"/>
        <w:b/>
        <w:bCs/>
        <w:color w:val="004098"/>
        <w:spacing w:val="4"/>
        <w:sz w:val="20"/>
        <w:szCs w:val="20"/>
      </w:rPr>
      <w:t xml:space="preserve">P.5                                                        </w:t>
    </w:r>
    <w:r>
      <w:rPr>
        <w:i/>
        <w:iCs/>
        <w:color w:val="004098"/>
        <w:spacing w:val="4"/>
        <w:sz w:val="20"/>
        <w:szCs w:val="20"/>
        <w14:textOutline w14:w="3614">
          <w14:solidFill>
            <w14:srgbClr w14:val="004098"/>
          </w14:solidFill>
          <w14:prstDash w14:val="solid"/>
          <w14:miter w14:lim="10"/>
        </w14:textOutline>
      </w:rPr>
      <w:t>请仔细阅读本报告末页</w:t>
    </w:r>
    <w:r>
      <w:rPr>
        <w:i/>
        <w:iCs/>
        <w:color w:val="004098"/>
        <w:spacing w:val="3"/>
        <w:sz w:val="20"/>
        <w:szCs w:val="20"/>
        <w14:textOutline w14:w="3614">
          <w14:solidFill>
            <w14:srgbClr w14:val="004098"/>
          </w14:solidFill>
          <w14:prstDash w14:val="solid"/>
          <w14:miter w14:lim="10"/>
        </w14:textOutline>
      </w:rPr>
      <w:t>声明</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33" w:line="28" w:lineRule="exact"/>
      <w:ind w:firstLine="79"/>
    </w:pPr>
    <w:r>
      <w:pict>
        <v:shape id="_x0000_i2069" style="width:530.3pt;height:1.45pt;mso-position-horizontal-relative:char;mso-position-vertical-relative:line" coordorigin="0,0" coordsize="10605,29" path="m,28l10605,28l10605,l,l,28xe" filled="t" fillcolor="#004098" stroked="f">
          <w10:wrap type="none"/>
        </v:shape>
      </w:pict>
    </w:r>
  </w:p>
  <w:p>
    <w:pPr>
      <w:pStyle w:val="BodyText"/>
      <w:spacing w:line="203" w:lineRule="auto"/>
      <w:ind w:left="324"/>
      <w:rPr>
        <w:sz w:val="20"/>
        <w:szCs w:val="20"/>
      </w:rPr>
    </w:pPr>
    <w:r>
      <w:rPr>
        <w:rFonts w:ascii="Tahoma" w:eastAsia="Tahoma" w:hAnsi="Tahoma" w:cs="Tahoma"/>
        <w:b/>
        <w:bCs/>
        <w:color w:val="004098"/>
        <w:spacing w:val="4"/>
        <w:sz w:val="20"/>
        <w:szCs w:val="20"/>
      </w:rPr>
      <w:t xml:space="preserve">P.6                                                        </w:t>
    </w:r>
    <w:r>
      <w:rPr>
        <w:i/>
        <w:iCs/>
        <w:color w:val="004098"/>
        <w:spacing w:val="4"/>
        <w:sz w:val="20"/>
        <w:szCs w:val="20"/>
        <w14:textOutline w14:w="3614">
          <w14:solidFill>
            <w14:srgbClr w14:val="004098"/>
          </w14:solidFill>
          <w14:prstDash w14:val="solid"/>
          <w14:miter w14:lim="10"/>
        </w14:textOutline>
      </w:rPr>
      <w:t>请仔细阅读本报告末页</w:t>
    </w:r>
    <w:r>
      <w:rPr>
        <w:i/>
        <w:iCs/>
        <w:color w:val="004098"/>
        <w:spacing w:val="3"/>
        <w:sz w:val="20"/>
        <w:szCs w:val="20"/>
        <w14:textOutline w14:w="3614">
          <w14:solidFill>
            <w14:srgbClr w14:val="004098"/>
          </w14:solidFill>
          <w14:prstDash w14:val="solid"/>
          <w14:miter w14:lim="10"/>
        </w14:textOutline>
      </w:rPr>
      <w:t>声明</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33" w:line="28" w:lineRule="exact"/>
      <w:ind w:firstLine="79"/>
    </w:pPr>
    <w:r>
      <w:pict>
        <v:shape id="_x0000_i2071" style="width:530.3pt;height:1.45pt;mso-position-horizontal-relative:char;mso-position-vertical-relative:line" coordorigin="0,0" coordsize="10605,29" path="m,28l10605,28l10605,l,l,28xe" filled="t" fillcolor="#004098" stroked="f">
          <w10:wrap type="none"/>
        </v:shape>
      </w:pict>
    </w:r>
  </w:p>
  <w:p>
    <w:pPr>
      <w:pStyle w:val="BodyText"/>
      <w:spacing w:line="203" w:lineRule="auto"/>
      <w:ind w:left="324"/>
      <w:rPr>
        <w:sz w:val="20"/>
        <w:szCs w:val="20"/>
      </w:rPr>
    </w:pPr>
    <w:r>
      <w:rPr>
        <w:rFonts w:ascii="Tahoma" w:eastAsia="Tahoma" w:hAnsi="Tahoma" w:cs="Tahoma"/>
        <w:b/>
        <w:bCs/>
        <w:color w:val="004098"/>
        <w:spacing w:val="4"/>
        <w:sz w:val="20"/>
        <w:szCs w:val="20"/>
      </w:rPr>
      <w:t xml:space="preserve">P.6                                                        </w:t>
    </w:r>
    <w:r>
      <w:rPr>
        <w:i/>
        <w:iCs/>
        <w:color w:val="004098"/>
        <w:spacing w:val="4"/>
        <w:sz w:val="20"/>
        <w:szCs w:val="20"/>
        <w14:textOutline w14:w="3614">
          <w14:solidFill>
            <w14:srgbClr w14:val="004098"/>
          </w14:solidFill>
          <w14:prstDash w14:val="solid"/>
          <w14:miter w14:lim="10"/>
        </w14:textOutline>
      </w:rPr>
      <w:t>请仔细阅读本报告末页</w:t>
    </w:r>
    <w:r>
      <w:rPr>
        <w:i/>
        <w:iCs/>
        <w:color w:val="004098"/>
        <w:spacing w:val="3"/>
        <w:sz w:val="20"/>
        <w:szCs w:val="20"/>
        <w14:textOutline w14:w="3614">
          <w14:solidFill>
            <w14:srgbClr w14:val="004098"/>
          </w14:solidFill>
          <w14:prstDash w14:val="solid"/>
          <w14:miter w14:lim="10"/>
        </w14:textOutline>
      </w:rPr>
      <w:t>声明</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33" w:line="28" w:lineRule="exact"/>
      <w:ind w:firstLine="79"/>
    </w:pPr>
    <w:r>
      <w:pict>
        <v:shape id="_x0000_i2073" style="width:530.3pt;height:1.45pt;mso-position-horizontal-relative:char;mso-position-vertical-relative:line" coordorigin="0,0" coordsize="10605,29" path="m,28l10605,28l10605,l,l,28xe" filled="t" fillcolor="#004098" stroked="f">
          <w10:wrap type="none"/>
        </v:shape>
      </w:pict>
    </w:r>
  </w:p>
  <w:p>
    <w:pPr>
      <w:pStyle w:val="BodyText"/>
      <w:spacing w:line="203" w:lineRule="auto"/>
      <w:ind w:left="324"/>
      <w:rPr>
        <w:sz w:val="20"/>
        <w:szCs w:val="20"/>
      </w:rPr>
    </w:pPr>
    <w:r>
      <w:rPr>
        <w:rFonts w:ascii="Tahoma" w:eastAsia="Tahoma" w:hAnsi="Tahoma" w:cs="Tahoma"/>
        <w:b/>
        <w:bCs/>
        <w:color w:val="004098"/>
        <w:spacing w:val="4"/>
        <w:sz w:val="20"/>
        <w:szCs w:val="20"/>
      </w:rPr>
      <w:t xml:space="preserve">P.6                                                        </w:t>
    </w:r>
    <w:r>
      <w:rPr>
        <w:i/>
        <w:iCs/>
        <w:color w:val="004098"/>
        <w:spacing w:val="4"/>
        <w:sz w:val="20"/>
        <w:szCs w:val="20"/>
        <w14:textOutline w14:w="3614">
          <w14:solidFill>
            <w14:srgbClr w14:val="004098"/>
          </w14:solidFill>
          <w14:prstDash w14:val="solid"/>
          <w14:miter w14:lim="10"/>
        </w14:textOutline>
      </w:rPr>
      <w:t>请仔细阅读本报告末页</w:t>
    </w:r>
    <w:r>
      <w:rPr>
        <w:i/>
        <w:iCs/>
        <w:color w:val="004098"/>
        <w:spacing w:val="3"/>
        <w:sz w:val="20"/>
        <w:szCs w:val="20"/>
        <w14:textOutline w14:w="3614">
          <w14:solidFill>
            <w14:srgbClr w14:val="004098"/>
          </w14:solidFill>
          <w14:prstDash w14:val="solid"/>
          <w14:miter w14:lim="10"/>
        </w14:textOutline>
      </w:rPr>
      <w:t>声明</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33" w:line="28" w:lineRule="exact"/>
      <w:ind w:firstLine="79"/>
    </w:pPr>
    <w:r>
      <w:pict>
        <v:shape id="_x0000_i2076" style="width:530.3pt;height:1.45pt;mso-position-horizontal-relative:char;mso-position-vertical-relative:line" coordorigin="0,0" coordsize="10605,29" path="m,28l10605,28l10605,l,l,28xe" filled="t" fillcolor="#004098" stroked="f">
          <w10:wrap type="none"/>
        </v:shape>
      </w:pict>
    </w:r>
  </w:p>
  <w:p>
    <w:pPr>
      <w:pStyle w:val="BodyText"/>
      <w:spacing w:line="203" w:lineRule="auto"/>
      <w:ind w:left="324"/>
      <w:rPr>
        <w:sz w:val="20"/>
        <w:szCs w:val="20"/>
      </w:rPr>
    </w:pPr>
    <w:r>
      <w:rPr>
        <w:rFonts w:ascii="Tahoma" w:eastAsia="Tahoma" w:hAnsi="Tahoma" w:cs="Tahoma"/>
        <w:b/>
        <w:bCs/>
        <w:color w:val="004098"/>
        <w:spacing w:val="4"/>
        <w:sz w:val="20"/>
        <w:szCs w:val="20"/>
      </w:rPr>
      <w:t xml:space="preserve">P.7                                                        </w:t>
    </w:r>
    <w:r>
      <w:rPr>
        <w:i/>
        <w:iCs/>
        <w:color w:val="004098"/>
        <w:spacing w:val="4"/>
        <w:sz w:val="20"/>
        <w:szCs w:val="20"/>
        <w14:textOutline w14:w="3614">
          <w14:solidFill>
            <w14:srgbClr w14:val="004098"/>
          </w14:solidFill>
          <w14:prstDash w14:val="solid"/>
          <w14:miter w14:lim="10"/>
        </w14:textOutline>
      </w:rPr>
      <w:t>请仔细阅读本报告末页</w:t>
    </w:r>
    <w:r>
      <w:rPr>
        <w:i/>
        <w:iCs/>
        <w:color w:val="004098"/>
        <w:spacing w:val="3"/>
        <w:sz w:val="20"/>
        <w:szCs w:val="20"/>
        <w14:textOutline w14:w="3614">
          <w14:solidFill>
            <w14:srgbClr w14:val="004098"/>
          </w14:solidFill>
          <w14:prstDash w14:val="solid"/>
          <w14:miter w14:lim="10"/>
        </w14:textOutline>
      </w:rPr>
      <w:t>声明</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33" w:line="28" w:lineRule="exact"/>
      <w:ind w:firstLine="79"/>
    </w:pPr>
    <w:r>
      <w:pict>
        <v:shape id="_x0000_i2078" style="width:530.3pt;height:1.45pt;mso-position-horizontal-relative:char;mso-position-vertical-relative:line" coordorigin="0,0" coordsize="10605,29" path="m,28l10605,28l10605,l,l,28xe" filled="t" fillcolor="#004098" stroked="f">
          <w10:wrap type="none"/>
        </v:shape>
      </w:pict>
    </w:r>
  </w:p>
  <w:p>
    <w:pPr>
      <w:pStyle w:val="BodyText"/>
      <w:spacing w:line="203" w:lineRule="auto"/>
      <w:ind w:left="324"/>
      <w:rPr>
        <w:sz w:val="20"/>
        <w:szCs w:val="20"/>
      </w:rPr>
    </w:pPr>
    <w:r>
      <w:rPr>
        <w:rFonts w:ascii="Tahoma" w:eastAsia="Tahoma" w:hAnsi="Tahoma" w:cs="Tahoma"/>
        <w:b/>
        <w:bCs/>
        <w:color w:val="004098"/>
        <w:spacing w:val="4"/>
        <w:sz w:val="20"/>
        <w:szCs w:val="20"/>
      </w:rPr>
      <w:t xml:space="preserve">P.7                                                        </w:t>
    </w:r>
    <w:r>
      <w:rPr>
        <w:i/>
        <w:iCs/>
        <w:color w:val="004098"/>
        <w:spacing w:val="4"/>
        <w:sz w:val="20"/>
        <w:szCs w:val="20"/>
        <w14:textOutline w14:w="3614">
          <w14:solidFill>
            <w14:srgbClr w14:val="004098"/>
          </w14:solidFill>
          <w14:prstDash w14:val="solid"/>
          <w14:miter w14:lim="10"/>
        </w14:textOutline>
      </w:rPr>
      <w:t>请仔细阅读本报告末页</w:t>
    </w:r>
    <w:r>
      <w:rPr>
        <w:i/>
        <w:iCs/>
        <w:color w:val="004098"/>
        <w:spacing w:val="3"/>
        <w:sz w:val="20"/>
        <w:szCs w:val="20"/>
        <w14:textOutline w14:w="3614">
          <w14:solidFill>
            <w14:srgbClr w14:val="004098"/>
          </w14:solidFill>
          <w14:prstDash w14:val="solid"/>
          <w14:miter w14:lim="10"/>
        </w14:textOutline>
      </w:rPr>
      <w:t>声明</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33" w:line="28" w:lineRule="exact"/>
      <w:ind w:firstLine="79"/>
    </w:pPr>
    <w:r>
      <w:pict>
        <v:shape id="_x0000_i2080" style="width:530.3pt;height:1.45pt;mso-position-horizontal-relative:char;mso-position-vertical-relative:line" coordorigin="0,0" coordsize="10605,29" path="m,28l10605,28l10605,l,l,28xe" filled="t" fillcolor="#004098" stroked="f">
          <w10:wrap type="none"/>
        </v:shape>
      </w:pict>
    </w:r>
  </w:p>
  <w:p>
    <w:pPr>
      <w:pStyle w:val="BodyText"/>
      <w:spacing w:line="203" w:lineRule="auto"/>
      <w:ind w:left="324"/>
      <w:rPr>
        <w:sz w:val="20"/>
        <w:szCs w:val="20"/>
      </w:rPr>
    </w:pPr>
    <w:r>
      <w:rPr>
        <w:rFonts w:ascii="Tahoma" w:eastAsia="Tahoma" w:hAnsi="Tahoma" w:cs="Tahoma"/>
        <w:b/>
        <w:bCs/>
        <w:color w:val="004098"/>
        <w:spacing w:val="4"/>
        <w:sz w:val="20"/>
        <w:szCs w:val="20"/>
      </w:rPr>
      <w:t xml:space="preserve">P.7                                                        </w:t>
    </w:r>
    <w:r>
      <w:rPr>
        <w:i/>
        <w:iCs/>
        <w:color w:val="004098"/>
        <w:spacing w:val="4"/>
        <w:sz w:val="20"/>
        <w:szCs w:val="20"/>
        <w14:textOutline w14:w="3614">
          <w14:solidFill>
            <w14:srgbClr w14:val="004098"/>
          </w14:solidFill>
          <w14:prstDash w14:val="solid"/>
          <w14:miter w14:lim="10"/>
        </w14:textOutline>
      </w:rPr>
      <w:t>请仔细阅读本报告末页</w:t>
    </w:r>
    <w:r>
      <w:rPr>
        <w:i/>
        <w:iCs/>
        <w:color w:val="004098"/>
        <w:spacing w:val="3"/>
        <w:sz w:val="20"/>
        <w:szCs w:val="20"/>
        <w14:textOutline w14:w="3614">
          <w14:solidFill>
            <w14:srgbClr w14:val="004098"/>
          </w14:solidFill>
          <w14:prstDash w14:val="solid"/>
          <w14:miter w14:lim="10"/>
        </w14:textOutline>
      </w:rPr>
      <w:t>声明</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33" w:line="28" w:lineRule="exact"/>
      <w:ind w:firstLine="79"/>
    </w:pPr>
    <w:r>
      <w:pict>
        <v:shape id="_x0000_i2082" style="width:530.3pt;height:1.45pt;mso-position-horizontal-relative:char;mso-position-vertical-relative:line" coordorigin="0,0" coordsize="10605,29" path="m,28l10605,28l10605,l,l,28xe" filled="t" fillcolor="#004098" stroked="f">
          <w10:wrap type="none"/>
        </v:shape>
      </w:pict>
    </w:r>
  </w:p>
  <w:p>
    <w:pPr>
      <w:pStyle w:val="BodyText"/>
      <w:spacing w:line="203" w:lineRule="auto"/>
      <w:ind w:left="324"/>
      <w:rPr>
        <w:sz w:val="20"/>
        <w:szCs w:val="20"/>
      </w:rPr>
    </w:pPr>
    <w:r>
      <w:rPr>
        <w:rFonts w:ascii="Tahoma" w:eastAsia="Tahoma" w:hAnsi="Tahoma" w:cs="Tahoma"/>
        <w:b/>
        <w:bCs/>
        <w:color w:val="004098"/>
        <w:spacing w:val="4"/>
        <w:sz w:val="20"/>
        <w:szCs w:val="20"/>
      </w:rPr>
      <w:t xml:space="preserve">P.7                                                        </w:t>
    </w:r>
    <w:r>
      <w:rPr>
        <w:i/>
        <w:iCs/>
        <w:color w:val="004098"/>
        <w:spacing w:val="4"/>
        <w:sz w:val="20"/>
        <w:szCs w:val="20"/>
        <w14:textOutline w14:w="3614">
          <w14:solidFill>
            <w14:srgbClr w14:val="004098"/>
          </w14:solidFill>
          <w14:prstDash w14:val="solid"/>
          <w14:miter w14:lim="10"/>
        </w14:textOutline>
      </w:rPr>
      <w:t>请仔细阅读本报告末页</w:t>
    </w:r>
    <w:r>
      <w:rPr>
        <w:i/>
        <w:iCs/>
        <w:color w:val="004098"/>
        <w:spacing w:val="3"/>
        <w:sz w:val="20"/>
        <w:szCs w:val="20"/>
        <w14:textOutline w14:w="3614">
          <w14:solidFill>
            <w14:srgbClr w14:val="004098"/>
          </w14:solidFill>
          <w14:prstDash w14:val="solid"/>
          <w14:miter w14:lim="10"/>
        </w14:textOutline>
      </w:rPr>
      <w:t>声明</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33" w:line="28" w:lineRule="exact"/>
      <w:ind w:firstLine="79"/>
    </w:pPr>
    <w:r>
      <w:pict>
        <v:shape id="_x0000_i2084" style="width:530.3pt;height:1.45pt;mso-position-horizontal-relative:char;mso-position-vertical-relative:line" coordorigin="0,0" coordsize="10605,29" path="m,28l10605,28l10605,l,l,28xe" filled="t" fillcolor="#004098" stroked="f">
          <w10:wrap type="none"/>
        </v:shape>
      </w:pict>
    </w:r>
  </w:p>
  <w:p>
    <w:pPr>
      <w:pStyle w:val="BodyText"/>
      <w:spacing w:line="203" w:lineRule="auto"/>
      <w:ind w:left="324"/>
      <w:rPr>
        <w:sz w:val="20"/>
        <w:szCs w:val="20"/>
      </w:rPr>
    </w:pPr>
    <w:r>
      <w:rPr>
        <w:rFonts w:ascii="Tahoma" w:eastAsia="Tahoma" w:hAnsi="Tahoma" w:cs="Tahoma"/>
        <w:b/>
        <w:bCs/>
        <w:color w:val="004098"/>
        <w:spacing w:val="4"/>
        <w:sz w:val="20"/>
        <w:szCs w:val="20"/>
      </w:rPr>
      <w:t xml:space="preserve">P.7                                                        </w:t>
    </w:r>
    <w:r>
      <w:rPr>
        <w:i/>
        <w:iCs/>
        <w:color w:val="004098"/>
        <w:spacing w:val="4"/>
        <w:sz w:val="20"/>
        <w:szCs w:val="20"/>
        <w14:textOutline w14:w="3614">
          <w14:solidFill>
            <w14:srgbClr w14:val="004098"/>
          </w14:solidFill>
          <w14:prstDash w14:val="solid"/>
          <w14:miter w14:lim="10"/>
        </w14:textOutline>
      </w:rPr>
      <w:t>请仔细阅读本报告末页</w:t>
    </w:r>
    <w:r>
      <w:rPr>
        <w:i/>
        <w:iCs/>
        <w:color w:val="004098"/>
        <w:spacing w:val="3"/>
        <w:sz w:val="20"/>
        <w:szCs w:val="20"/>
        <w14:textOutline w14:w="3614">
          <w14:solidFill>
            <w14:srgbClr w14:val="004098"/>
          </w14:solidFill>
          <w14:prstDash w14:val="solid"/>
          <w14:miter w14:lim="10"/>
        </w14:textOutline>
      </w:rPr>
      <w:t>声明</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33" w:line="28" w:lineRule="exact"/>
      <w:ind w:firstLine="79"/>
    </w:pPr>
    <w:r>
      <w:pict>
        <v:shape id="_x0000_i2085" style="width:530.3pt;height:1.45pt;mso-position-horizontal-relative:char;mso-position-vertical-relative:line" coordorigin="0,0" coordsize="10605,29" path="m,28l10605,28l10605,l,l,28xe" filled="t" fillcolor="#004098" stroked="f">
          <w10:wrap type="none"/>
        </v:shape>
      </w:pict>
    </w:r>
  </w:p>
  <w:p>
    <w:pPr>
      <w:pStyle w:val="BodyText"/>
      <w:spacing w:line="203" w:lineRule="auto"/>
      <w:ind w:left="324"/>
      <w:rPr>
        <w:sz w:val="20"/>
        <w:szCs w:val="20"/>
      </w:rPr>
    </w:pPr>
    <w:r>
      <w:rPr>
        <w:rFonts w:ascii="Tahoma" w:eastAsia="Tahoma" w:hAnsi="Tahoma" w:cs="Tahoma"/>
        <w:b/>
        <w:bCs/>
        <w:color w:val="004098"/>
        <w:spacing w:val="4"/>
        <w:sz w:val="20"/>
        <w:szCs w:val="20"/>
      </w:rPr>
      <w:t xml:space="preserve">P.8                                                        </w:t>
    </w:r>
    <w:r>
      <w:rPr>
        <w:i/>
        <w:iCs/>
        <w:color w:val="004098"/>
        <w:spacing w:val="4"/>
        <w:sz w:val="20"/>
        <w:szCs w:val="20"/>
        <w14:textOutline w14:w="3614">
          <w14:solidFill>
            <w14:srgbClr w14:val="004098"/>
          </w14:solidFill>
          <w14:prstDash w14:val="solid"/>
          <w14:miter w14:lim="10"/>
        </w14:textOutline>
      </w:rPr>
      <w:t>请仔细阅读本报告末页</w:t>
    </w:r>
    <w:r>
      <w:rPr>
        <w:i/>
        <w:iCs/>
        <w:color w:val="004098"/>
        <w:spacing w:val="3"/>
        <w:sz w:val="20"/>
        <w:szCs w:val="20"/>
        <w14:textOutline w14:w="3614">
          <w14:solidFill>
            <w14:srgbClr w14:val="004098"/>
          </w14:solidFill>
          <w14:prstDash w14:val="solid"/>
          <w14:miter w14:lim="10"/>
        </w14:textOutline>
      </w:rPr>
      <w:t>声明</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33" w:line="28" w:lineRule="exact"/>
      <w:ind w:firstLine="79"/>
    </w:pPr>
    <w:r>
      <w:pict>
        <v:shape id="_x0000_i2087" style="width:530.3pt;height:1.45pt;mso-position-horizontal-relative:char;mso-position-vertical-relative:line" coordorigin="0,0" coordsize="10605,29" path="m,28l10605,28l10605,l,l,28xe" filled="t" fillcolor="#004098" stroked="f">
          <w10:wrap type="none"/>
        </v:shape>
      </w:pict>
    </w:r>
  </w:p>
  <w:p>
    <w:pPr>
      <w:pStyle w:val="BodyText"/>
      <w:spacing w:line="203" w:lineRule="auto"/>
      <w:ind w:left="324"/>
      <w:rPr>
        <w:sz w:val="20"/>
        <w:szCs w:val="20"/>
      </w:rPr>
    </w:pPr>
    <w:r>
      <w:rPr>
        <w:rFonts w:ascii="Tahoma" w:eastAsia="Tahoma" w:hAnsi="Tahoma" w:cs="Tahoma"/>
        <w:b/>
        <w:bCs/>
        <w:color w:val="004098"/>
        <w:spacing w:val="4"/>
        <w:sz w:val="20"/>
        <w:szCs w:val="20"/>
      </w:rPr>
      <w:t xml:space="preserve">P.8                                                        </w:t>
    </w:r>
    <w:r>
      <w:rPr>
        <w:i/>
        <w:iCs/>
        <w:color w:val="004098"/>
        <w:spacing w:val="4"/>
        <w:sz w:val="20"/>
        <w:szCs w:val="20"/>
        <w14:textOutline w14:w="3614">
          <w14:solidFill>
            <w14:srgbClr w14:val="004098"/>
          </w14:solidFill>
          <w14:prstDash w14:val="solid"/>
          <w14:miter w14:lim="10"/>
        </w14:textOutline>
      </w:rPr>
      <w:t>请仔细阅读本报告末页</w:t>
    </w:r>
    <w:r>
      <w:rPr>
        <w:i/>
        <w:iCs/>
        <w:color w:val="004098"/>
        <w:spacing w:val="3"/>
        <w:sz w:val="20"/>
        <w:szCs w:val="20"/>
        <w14:textOutline w14:w="3614">
          <w14:solidFill>
            <w14:srgbClr w14:val="004098"/>
          </w14:solidFill>
          <w14:prstDash w14:val="solid"/>
          <w14:miter w14:lim="10"/>
        </w14:textOutline>
      </w:rPr>
      <w:t>声明</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33" w:line="28" w:lineRule="exact"/>
      <w:ind w:firstLine="79"/>
    </w:pPr>
    <w:r>
      <w:pict>
        <v:shape id="_x0000_i2089" style="width:530.3pt;height:1.45pt;mso-position-horizontal-relative:char;mso-position-vertical-relative:line" coordorigin="0,0" coordsize="10605,29" path="m,28l10605,28l10605,l,l,28xe" filled="t" fillcolor="#004098" stroked="f">
          <w10:wrap type="none"/>
        </v:shape>
      </w:pict>
    </w:r>
  </w:p>
  <w:p>
    <w:pPr>
      <w:pStyle w:val="BodyText"/>
      <w:spacing w:line="203" w:lineRule="auto"/>
      <w:ind w:left="324"/>
      <w:rPr>
        <w:sz w:val="20"/>
        <w:szCs w:val="20"/>
      </w:rPr>
    </w:pPr>
    <w:r>
      <w:rPr>
        <w:rFonts w:ascii="Tahoma" w:eastAsia="Tahoma" w:hAnsi="Tahoma" w:cs="Tahoma"/>
        <w:b/>
        <w:bCs/>
        <w:color w:val="004098"/>
        <w:spacing w:val="4"/>
        <w:sz w:val="20"/>
        <w:szCs w:val="20"/>
      </w:rPr>
      <w:t xml:space="preserve">P.8                                                        </w:t>
    </w:r>
    <w:r>
      <w:rPr>
        <w:i/>
        <w:iCs/>
        <w:color w:val="004098"/>
        <w:spacing w:val="4"/>
        <w:sz w:val="20"/>
        <w:szCs w:val="20"/>
        <w14:textOutline w14:w="3614">
          <w14:solidFill>
            <w14:srgbClr w14:val="004098"/>
          </w14:solidFill>
          <w14:prstDash w14:val="solid"/>
          <w14:miter w14:lim="10"/>
        </w14:textOutline>
      </w:rPr>
      <w:t>请仔细阅读本报告末页</w:t>
    </w:r>
    <w:r>
      <w:rPr>
        <w:i/>
        <w:iCs/>
        <w:color w:val="004098"/>
        <w:spacing w:val="3"/>
        <w:sz w:val="20"/>
        <w:szCs w:val="20"/>
        <w14:textOutline w14:w="3614">
          <w14:solidFill>
            <w14:srgbClr w14:val="004098"/>
          </w14:solidFill>
          <w14:prstDash w14:val="solid"/>
          <w14:miter w14:lim="10"/>
        </w14:textOutline>
      </w:rPr>
      <w:t>声明</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33" w:line="28" w:lineRule="exact"/>
      <w:ind w:firstLine="79"/>
    </w:pPr>
    <w:r>
      <w:pict>
        <v:shape id="_x0000_i2091" style="width:530.3pt;height:1.45pt;mso-position-horizontal-relative:char;mso-position-vertical-relative:line" coordorigin="0,0" coordsize="10605,29" path="m,28l10605,28l10605,l,l,28xe" filled="t" fillcolor="#004098" stroked="f">
          <w10:wrap type="none"/>
        </v:shape>
      </w:pict>
    </w:r>
  </w:p>
  <w:p>
    <w:pPr>
      <w:pStyle w:val="BodyText"/>
      <w:spacing w:line="203" w:lineRule="auto"/>
      <w:ind w:left="324"/>
      <w:rPr>
        <w:sz w:val="20"/>
        <w:szCs w:val="20"/>
      </w:rPr>
    </w:pPr>
    <w:r>
      <w:rPr>
        <w:rFonts w:ascii="Tahoma" w:eastAsia="Tahoma" w:hAnsi="Tahoma" w:cs="Tahoma"/>
        <w:b/>
        <w:bCs/>
        <w:color w:val="004098"/>
        <w:spacing w:val="4"/>
        <w:sz w:val="20"/>
        <w:szCs w:val="20"/>
      </w:rPr>
      <w:t xml:space="preserve">P.8                                                        </w:t>
    </w:r>
    <w:r>
      <w:rPr>
        <w:i/>
        <w:iCs/>
        <w:color w:val="004098"/>
        <w:spacing w:val="4"/>
        <w:sz w:val="20"/>
        <w:szCs w:val="20"/>
        <w14:textOutline w14:w="3614">
          <w14:solidFill>
            <w14:srgbClr w14:val="004098"/>
          </w14:solidFill>
          <w14:prstDash w14:val="solid"/>
          <w14:miter w14:lim="10"/>
        </w14:textOutline>
      </w:rPr>
      <w:t>请仔细阅读本报告末页</w:t>
    </w:r>
    <w:r>
      <w:rPr>
        <w:i/>
        <w:iCs/>
        <w:color w:val="004098"/>
        <w:spacing w:val="3"/>
        <w:sz w:val="20"/>
        <w:szCs w:val="20"/>
        <w14:textOutline w14:w="3614">
          <w14:solidFill>
            <w14:srgbClr w14:val="004098"/>
          </w14:solidFill>
          <w14:prstDash w14:val="solid"/>
          <w14:miter w14:lim="10"/>
        </w14:textOutline>
      </w:rPr>
      <w:t>声明</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33" w:line="28" w:lineRule="exact"/>
      <w:ind w:firstLine="79"/>
    </w:pPr>
    <w:r>
      <w:pict>
        <v:shape id="_x0000_i2093" style="width:530.3pt;height:1.45pt;mso-position-horizontal-relative:char;mso-position-vertical-relative:line" coordorigin="0,0" coordsize="10605,29" path="m,28l10605,28l10605,l,l,28xe" filled="t" fillcolor="#004098" stroked="f">
          <w10:wrap type="none"/>
        </v:shape>
      </w:pict>
    </w:r>
  </w:p>
  <w:p>
    <w:pPr>
      <w:pStyle w:val="BodyText"/>
      <w:spacing w:line="203" w:lineRule="auto"/>
      <w:ind w:left="324"/>
      <w:rPr>
        <w:sz w:val="20"/>
        <w:szCs w:val="20"/>
      </w:rPr>
    </w:pPr>
    <w:r>
      <w:rPr>
        <w:rFonts w:ascii="Tahoma" w:eastAsia="Tahoma" w:hAnsi="Tahoma" w:cs="Tahoma"/>
        <w:b/>
        <w:bCs/>
        <w:color w:val="004098"/>
        <w:spacing w:val="4"/>
        <w:sz w:val="20"/>
        <w:szCs w:val="20"/>
      </w:rPr>
      <w:t xml:space="preserve">P.8                                                        </w:t>
    </w:r>
    <w:r>
      <w:rPr>
        <w:i/>
        <w:iCs/>
        <w:color w:val="004098"/>
        <w:spacing w:val="4"/>
        <w:sz w:val="20"/>
        <w:szCs w:val="20"/>
        <w14:textOutline w14:w="3614">
          <w14:solidFill>
            <w14:srgbClr w14:val="004098"/>
          </w14:solidFill>
          <w14:prstDash w14:val="solid"/>
          <w14:miter w14:lim="10"/>
        </w14:textOutline>
      </w:rPr>
      <w:t>请仔细阅读本报告末页</w:t>
    </w:r>
    <w:r>
      <w:rPr>
        <w:i/>
        <w:iCs/>
        <w:color w:val="004098"/>
        <w:spacing w:val="3"/>
        <w:sz w:val="20"/>
        <w:szCs w:val="20"/>
        <w14:textOutline w14:w="3614">
          <w14:solidFill>
            <w14:srgbClr w14:val="004098"/>
          </w14:solidFill>
          <w14:prstDash w14:val="solid"/>
          <w14:miter w14:lim="10"/>
        </w14:textOutline>
      </w:rPr>
      <w:t>声明</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33" w:line="28" w:lineRule="exact"/>
      <w:ind w:firstLine="79"/>
    </w:pPr>
    <w:r>
      <w:pict>
        <v:shape id="_x0000_i2095" style="width:530.3pt;height:1.45pt;mso-position-horizontal-relative:char;mso-position-vertical-relative:line" coordorigin="0,0" coordsize="10605,29" path="m,28l10605,28l10605,l,l,28xe" filled="t" fillcolor="#004098" stroked="f">
          <w10:wrap type="none"/>
        </v:shape>
      </w:pict>
    </w:r>
  </w:p>
  <w:p>
    <w:pPr>
      <w:pStyle w:val="BodyText"/>
      <w:spacing w:line="203" w:lineRule="auto"/>
      <w:ind w:left="324"/>
      <w:rPr>
        <w:sz w:val="20"/>
        <w:szCs w:val="20"/>
      </w:rPr>
    </w:pPr>
    <w:r>
      <w:rPr>
        <w:rFonts w:ascii="Tahoma" w:eastAsia="Tahoma" w:hAnsi="Tahoma" w:cs="Tahoma"/>
        <w:b/>
        <w:bCs/>
        <w:color w:val="004098"/>
        <w:spacing w:val="4"/>
        <w:sz w:val="20"/>
        <w:szCs w:val="20"/>
      </w:rPr>
      <w:t xml:space="preserve">P.8                                                        </w:t>
    </w:r>
    <w:r>
      <w:rPr>
        <w:i/>
        <w:iCs/>
        <w:color w:val="004098"/>
        <w:spacing w:val="4"/>
        <w:sz w:val="20"/>
        <w:szCs w:val="20"/>
        <w14:textOutline w14:w="3614">
          <w14:solidFill>
            <w14:srgbClr w14:val="004098"/>
          </w14:solidFill>
          <w14:prstDash w14:val="solid"/>
          <w14:miter w14:lim="10"/>
        </w14:textOutline>
      </w:rPr>
      <w:t>请仔细阅读本报告末页</w:t>
    </w:r>
    <w:r>
      <w:rPr>
        <w:i/>
        <w:iCs/>
        <w:color w:val="004098"/>
        <w:spacing w:val="3"/>
        <w:sz w:val="20"/>
        <w:szCs w:val="20"/>
        <w14:textOutline w14:w="3614">
          <w14:solidFill>
            <w14:srgbClr w14:val="004098"/>
          </w14:solidFill>
          <w14:prstDash w14:val="solid"/>
          <w14:miter w14:lim="10"/>
        </w14:textOutline>
      </w:rPr>
      <w:t>声明</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33" w:line="28" w:lineRule="exact"/>
      <w:ind w:firstLine="79"/>
    </w:pPr>
    <w:r>
      <w:pict>
        <v:shape id="_x0000_i2098" style="width:530.3pt;height:1.45pt;mso-position-horizontal-relative:char;mso-position-vertical-relative:line" coordorigin="0,0" coordsize="10605,29" path="m,28l10605,28l10605,l,l,28xe" filled="t" fillcolor="#004098" stroked="f">
          <w10:wrap type="none"/>
        </v:shape>
      </w:pict>
    </w:r>
  </w:p>
  <w:p>
    <w:pPr>
      <w:pStyle w:val="BodyText"/>
      <w:spacing w:line="203" w:lineRule="auto"/>
      <w:ind w:left="324"/>
      <w:rPr>
        <w:sz w:val="20"/>
        <w:szCs w:val="20"/>
      </w:rPr>
    </w:pPr>
    <w:bookmarkStart w:id="49" w:name="bookmark24"/>
    <w:bookmarkEnd w:id="49"/>
    <w:r>
      <w:rPr>
        <w:rFonts w:ascii="Tahoma" w:eastAsia="Tahoma" w:hAnsi="Tahoma" w:cs="Tahoma"/>
        <w:b/>
        <w:bCs/>
        <w:color w:val="004098"/>
        <w:spacing w:val="4"/>
        <w:sz w:val="20"/>
        <w:szCs w:val="20"/>
      </w:rPr>
      <w:t xml:space="preserve">P.9                                                        </w:t>
    </w:r>
    <w:r>
      <w:rPr>
        <w:i/>
        <w:iCs/>
        <w:color w:val="004098"/>
        <w:spacing w:val="4"/>
        <w:sz w:val="20"/>
        <w:szCs w:val="20"/>
        <w14:textOutline w14:w="3614">
          <w14:solidFill>
            <w14:srgbClr w14:val="004098"/>
          </w14:solidFill>
          <w14:prstDash w14:val="solid"/>
          <w14:miter w14:lim="10"/>
        </w14:textOutline>
      </w:rPr>
      <w:t>请仔细阅读本报告末页</w:t>
    </w:r>
    <w:r>
      <w:rPr>
        <w:i/>
        <w:iCs/>
        <w:color w:val="004098"/>
        <w:spacing w:val="3"/>
        <w:sz w:val="20"/>
        <w:szCs w:val="20"/>
        <w14:textOutline w14:w="3614">
          <w14:solidFill>
            <w14:srgbClr w14:val="004098"/>
          </w14:solidFill>
          <w14:prstDash w14:val="solid"/>
          <w14:miter w14:lim="10"/>
        </w14:textOutline>
      </w:rPr>
      <w:t>声明</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after="33" w:line="28" w:lineRule="exact"/>
    </w:pPr>
    <w:r>
      <w:pict>
        <v:shape id="_x0000_i2100" style="width:530.3pt;height:1.45pt;mso-position-horizontal-relative:char;mso-position-vertical-relative:line" coordorigin="0,0" coordsize="10605,29" path="m,28l10605,28l10605,l,l,28xe" filled="t" fillcolor="#004098" stroked="f">
          <w10:wrap type="none"/>
        </v:shape>
      </w:pict>
    </w:r>
  </w:p>
  <w:p>
    <w:pPr>
      <w:pStyle w:val="BodyText"/>
      <w:spacing w:line="203" w:lineRule="auto"/>
      <w:ind w:left="245"/>
      <w:rPr>
        <w:sz w:val="20"/>
        <w:szCs w:val="20"/>
      </w:rPr>
    </w:pPr>
    <w:r>
      <w:rPr>
        <w:rFonts w:ascii="Tahoma" w:eastAsia="Tahoma" w:hAnsi="Tahoma" w:cs="Tahoma"/>
        <w:b/>
        <w:bCs/>
        <w:color w:val="004098"/>
        <w:spacing w:val="4"/>
        <w:sz w:val="20"/>
        <w:szCs w:val="20"/>
      </w:rPr>
      <w:t xml:space="preserve">P.10                                                        </w:t>
    </w:r>
    <w:r>
      <w:rPr>
        <w:i/>
        <w:iCs/>
        <w:color w:val="004098"/>
        <w:spacing w:val="4"/>
        <w:sz w:val="20"/>
        <w:szCs w:val="20"/>
        <w14:textOutline w14:w="3614">
          <w14:solidFill>
            <w14:srgbClr w14:val="004098"/>
          </w14:solidFill>
          <w14:prstDash w14:val="solid"/>
          <w14:miter w14:lim="10"/>
        </w14:textOutline>
      </w:rPr>
      <w:t>请仔细阅读本报告末</w:t>
    </w:r>
    <w:r>
      <w:rPr>
        <w:i/>
        <w:iCs/>
        <w:color w:val="004098"/>
        <w:spacing w:val="3"/>
        <w:sz w:val="20"/>
        <w:szCs w:val="20"/>
        <w14:textOutline w14:w="3614">
          <w14:solidFill>
            <w14:srgbClr w14:val="004098"/>
          </w14:solidFill>
          <w14:prstDash w14:val="solid"/>
          <w14:miter w14:lim="10"/>
        </w14:textOutline>
      </w:rPr>
      <w:t>页声明</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25" w:line="218" w:lineRule="auto"/>
      <w:jc w:val="right"/>
      <w:rPr>
        <w:sz w:val="21"/>
        <w:szCs w:val="21"/>
      </w:rPr>
    </w:pPr>
    <w:r>
      <w:drawing>
        <wp:anchor distT="0" distB="0" distL="0" distR="0" simplePos="0" relativeHeight="251658240" behindDoc="0" locked="0" layoutInCell="0" allowOverlap="1">
          <wp:simplePos x="0" y="0"/>
          <wp:positionH relativeFrom="page">
            <wp:posOffset>423386</wp:posOffset>
          </wp:positionH>
          <wp:positionV relativeFrom="page">
            <wp:posOffset>235584</wp:posOffset>
          </wp:positionV>
          <wp:extent cx="1100315" cy="301625"/>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
                  <a:stretch>
                    <a:fillRect/>
                  </a:stretch>
                </pic:blipFill>
                <pic:spPr>
                  <a:xfrm>
                    <a:off x="0" y="0"/>
                    <a:ext cx="1100315" cy="301625"/>
                  </a:xfrm>
                  <a:prstGeom prst="rect">
                    <a:avLst/>
                  </a:prstGeom>
                </pic:spPr>
              </pic:pic>
            </a:graphicData>
          </a:graphic>
        </wp:anchor>
      </w:drawing>
    </w:r>
    <w:r>
      <w:rPr>
        <w:rFonts w:ascii="Tahoma" w:eastAsia="Tahoma" w:hAnsi="Tahoma" w:cs="Tahoma"/>
        <w:spacing w:val="-9"/>
        <w:sz w:val="21"/>
        <w:szCs w:val="21"/>
      </w:rPr>
      <w:t xml:space="preserve">2024 </w:t>
    </w:r>
    <w:r>
      <w:rPr>
        <w:spacing w:val="-9"/>
        <w:sz w:val="21"/>
        <w:szCs w:val="21"/>
      </w:rPr>
      <w:t>年</w:t>
    </w:r>
    <w:r>
      <w:rPr>
        <w:spacing w:val="-35"/>
        <w:sz w:val="21"/>
        <w:szCs w:val="21"/>
      </w:rPr>
      <w:t xml:space="preserve"> </w:t>
    </w:r>
    <w:r>
      <w:rPr>
        <w:rFonts w:ascii="Tahoma" w:eastAsia="Tahoma" w:hAnsi="Tahoma" w:cs="Tahoma"/>
        <w:spacing w:val="-9"/>
        <w:sz w:val="21"/>
        <w:szCs w:val="21"/>
      </w:rPr>
      <w:t xml:space="preserve">02 </w:t>
    </w:r>
    <w:r>
      <w:rPr>
        <w:spacing w:val="-9"/>
        <w:sz w:val="21"/>
        <w:szCs w:val="21"/>
      </w:rPr>
      <w:t>月</w:t>
    </w:r>
    <w:r>
      <w:rPr>
        <w:spacing w:val="-41"/>
        <w:sz w:val="21"/>
        <w:szCs w:val="21"/>
      </w:rPr>
      <w:t xml:space="preserve"> </w:t>
    </w:r>
    <w:r>
      <w:rPr>
        <w:rFonts w:ascii="Tahoma" w:eastAsia="Tahoma" w:hAnsi="Tahoma" w:cs="Tahoma"/>
        <w:spacing w:val="-9"/>
        <w:sz w:val="21"/>
        <w:szCs w:val="21"/>
      </w:rPr>
      <w:t>28</w:t>
    </w:r>
    <w:r>
      <w:rPr>
        <w:rFonts w:ascii="Tahoma" w:eastAsia="Tahoma" w:hAnsi="Tahoma" w:cs="Tahoma"/>
        <w:spacing w:val="38"/>
        <w:w w:val="101"/>
        <w:sz w:val="21"/>
        <w:szCs w:val="21"/>
      </w:rPr>
      <w:t xml:space="preserve"> </w:t>
    </w:r>
    <w:r>
      <w:rPr>
        <w:spacing w:val="-9"/>
        <w:sz w:val="21"/>
        <w:szCs w:val="21"/>
      </w:rPr>
      <w:t>日</w:t>
    </w:r>
  </w:p>
  <w:p>
    <w:pPr>
      <w:spacing w:before="14" w:line="19" w:lineRule="exact"/>
      <w:ind w:firstLine="1817"/>
    </w:pPr>
    <w:r>
      <w:rPr>
        <w:position w:val="-1"/>
      </w:rPr>
      <w:pict>
        <v:shape id="_x0000_i2053" style="width:439.55pt;height:1.45pt;mso-position-horizontal-relative:char;mso-position-vertical-relative:line" coordorigin="0,0" coordsize="8790,29" path="m,28l8790,28l8790,l,l,28xe" filled="t" fillcolor="#004098" stroked="f">
          <w10:wrap type="non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25" w:line="218" w:lineRule="auto"/>
      <w:jc w:val="right"/>
      <w:rPr>
        <w:sz w:val="21"/>
        <w:szCs w:val="21"/>
      </w:rPr>
    </w:pPr>
    <w:r>
      <w:drawing>
        <wp:anchor distT="0" distB="0" distL="0" distR="0" simplePos="0" relativeHeight="251659264" behindDoc="0" locked="0" layoutInCell="0" allowOverlap="1">
          <wp:simplePos x="0" y="0"/>
          <wp:positionH relativeFrom="page">
            <wp:posOffset>423386</wp:posOffset>
          </wp:positionH>
          <wp:positionV relativeFrom="page">
            <wp:posOffset>235584</wp:posOffset>
          </wp:positionV>
          <wp:extent cx="1100315" cy="301625"/>
          <wp:effectExtent l="0" t="0" r="0" b="0"/>
          <wp:wrapNone/>
          <wp:docPr id="131294127" name="IM 8"/>
          <wp:cNvGraphicFramePr/>
          <a:graphic xmlns:a="http://schemas.openxmlformats.org/drawingml/2006/main">
            <a:graphicData uri="http://schemas.openxmlformats.org/drawingml/2006/picture">
              <pic:pic xmlns:pic="http://schemas.openxmlformats.org/drawingml/2006/picture">
                <pic:nvPicPr>
                  <pic:cNvPr id="131294127" name="IM 8"/>
                  <pic:cNvPicPr/>
                </pic:nvPicPr>
                <pic:blipFill>
                  <a:blip xmlns:r="http://schemas.openxmlformats.org/officeDocument/2006/relationships" r:embed="rId1"/>
                  <a:stretch>
                    <a:fillRect/>
                  </a:stretch>
                </pic:blipFill>
                <pic:spPr>
                  <a:xfrm>
                    <a:off x="0" y="0"/>
                    <a:ext cx="1100315" cy="301625"/>
                  </a:xfrm>
                  <a:prstGeom prst="rect">
                    <a:avLst/>
                  </a:prstGeom>
                </pic:spPr>
              </pic:pic>
            </a:graphicData>
          </a:graphic>
        </wp:anchor>
      </w:drawing>
    </w:r>
    <w:r>
      <w:rPr>
        <w:rFonts w:ascii="Tahoma" w:eastAsia="Tahoma" w:hAnsi="Tahoma" w:cs="Tahoma"/>
        <w:spacing w:val="-9"/>
        <w:sz w:val="21"/>
        <w:szCs w:val="21"/>
      </w:rPr>
      <w:t xml:space="preserve">2024 </w:t>
    </w:r>
    <w:r>
      <w:rPr>
        <w:spacing w:val="-9"/>
        <w:sz w:val="21"/>
        <w:szCs w:val="21"/>
      </w:rPr>
      <w:t>年</w:t>
    </w:r>
    <w:r>
      <w:rPr>
        <w:spacing w:val="-35"/>
        <w:sz w:val="21"/>
        <w:szCs w:val="21"/>
      </w:rPr>
      <w:t xml:space="preserve"> </w:t>
    </w:r>
    <w:r>
      <w:rPr>
        <w:rFonts w:ascii="Tahoma" w:eastAsia="Tahoma" w:hAnsi="Tahoma" w:cs="Tahoma"/>
        <w:spacing w:val="-9"/>
        <w:sz w:val="21"/>
        <w:szCs w:val="21"/>
      </w:rPr>
      <w:t xml:space="preserve">02 </w:t>
    </w:r>
    <w:r>
      <w:rPr>
        <w:spacing w:val="-9"/>
        <w:sz w:val="21"/>
        <w:szCs w:val="21"/>
      </w:rPr>
      <w:t>月</w:t>
    </w:r>
    <w:r>
      <w:rPr>
        <w:spacing w:val="-41"/>
        <w:sz w:val="21"/>
        <w:szCs w:val="21"/>
      </w:rPr>
      <w:t xml:space="preserve"> </w:t>
    </w:r>
    <w:r>
      <w:rPr>
        <w:rFonts w:ascii="Tahoma" w:eastAsia="Tahoma" w:hAnsi="Tahoma" w:cs="Tahoma"/>
        <w:spacing w:val="-9"/>
        <w:sz w:val="21"/>
        <w:szCs w:val="21"/>
      </w:rPr>
      <w:t>28</w:t>
    </w:r>
    <w:r>
      <w:rPr>
        <w:rFonts w:ascii="Tahoma" w:eastAsia="Tahoma" w:hAnsi="Tahoma" w:cs="Tahoma"/>
        <w:spacing w:val="38"/>
        <w:w w:val="101"/>
        <w:sz w:val="21"/>
        <w:szCs w:val="21"/>
      </w:rPr>
      <w:t xml:space="preserve"> </w:t>
    </w:r>
    <w:r>
      <w:rPr>
        <w:spacing w:val="-9"/>
        <w:sz w:val="21"/>
        <w:szCs w:val="21"/>
      </w:rPr>
      <w:t>日</w:t>
    </w:r>
  </w:p>
  <w:p>
    <w:pPr>
      <w:spacing w:before="14" w:line="19" w:lineRule="exact"/>
      <w:ind w:firstLine="1817"/>
    </w:pPr>
    <w:r>
      <w:rPr>
        <w:position w:val="-1"/>
      </w:rPr>
      <w:pict>
        <v:shape id="_x0000_i2055" style="width:439.55pt;height:1.45pt;mso-position-horizontal-relative:char;mso-position-vertical-relative:line" coordorigin="0,0" coordsize="8790,29" path="m,28l8790,28l8790,l,l,28xe" filled="t" fillcolor="#004098" stroked="f">
          <w10:wrap type="non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25" w:line="218" w:lineRule="auto"/>
      <w:jc w:val="right"/>
      <w:rPr>
        <w:sz w:val="21"/>
        <w:szCs w:val="21"/>
      </w:rPr>
    </w:pPr>
    <w:r>
      <w:drawing>
        <wp:anchor distT="0" distB="0" distL="0" distR="0" simplePos="0" relativeHeight="251660288" behindDoc="0" locked="0" layoutInCell="0" allowOverlap="1">
          <wp:simplePos x="0" y="0"/>
          <wp:positionH relativeFrom="page">
            <wp:posOffset>423386</wp:posOffset>
          </wp:positionH>
          <wp:positionV relativeFrom="page">
            <wp:posOffset>235584</wp:posOffset>
          </wp:positionV>
          <wp:extent cx="1100315" cy="301625"/>
          <wp:effectExtent l="0" t="0" r="0" b="0"/>
          <wp:wrapNone/>
          <wp:docPr id="359335798" name="IM 8"/>
          <wp:cNvGraphicFramePr/>
          <a:graphic xmlns:a="http://schemas.openxmlformats.org/drawingml/2006/main">
            <a:graphicData uri="http://schemas.openxmlformats.org/drawingml/2006/picture">
              <pic:pic xmlns:pic="http://schemas.openxmlformats.org/drawingml/2006/picture">
                <pic:nvPicPr>
                  <pic:cNvPr id="359335798" name="IM 8"/>
                  <pic:cNvPicPr/>
                </pic:nvPicPr>
                <pic:blipFill>
                  <a:blip xmlns:r="http://schemas.openxmlformats.org/officeDocument/2006/relationships" r:embed="rId1"/>
                  <a:stretch>
                    <a:fillRect/>
                  </a:stretch>
                </pic:blipFill>
                <pic:spPr>
                  <a:xfrm>
                    <a:off x="0" y="0"/>
                    <a:ext cx="1100315" cy="301625"/>
                  </a:xfrm>
                  <a:prstGeom prst="rect">
                    <a:avLst/>
                  </a:prstGeom>
                </pic:spPr>
              </pic:pic>
            </a:graphicData>
          </a:graphic>
        </wp:anchor>
      </w:drawing>
    </w:r>
    <w:r>
      <w:rPr>
        <w:rFonts w:ascii="Tahoma" w:eastAsia="Tahoma" w:hAnsi="Tahoma" w:cs="Tahoma"/>
        <w:spacing w:val="-9"/>
        <w:sz w:val="21"/>
        <w:szCs w:val="21"/>
      </w:rPr>
      <w:t xml:space="preserve">2024 </w:t>
    </w:r>
    <w:r>
      <w:rPr>
        <w:spacing w:val="-9"/>
        <w:sz w:val="21"/>
        <w:szCs w:val="21"/>
      </w:rPr>
      <w:t>年</w:t>
    </w:r>
    <w:r>
      <w:rPr>
        <w:spacing w:val="-35"/>
        <w:sz w:val="21"/>
        <w:szCs w:val="21"/>
      </w:rPr>
      <w:t xml:space="preserve"> </w:t>
    </w:r>
    <w:r>
      <w:rPr>
        <w:rFonts w:ascii="Tahoma" w:eastAsia="Tahoma" w:hAnsi="Tahoma" w:cs="Tahoma"/>
        <w:spacing w:val="-9"/>
        <w:sz w:val="21"/>
        <w:szCs w:val="21"/>
      </w:rPr>
      <w:t xml:space="preserve">02 </w:t>
    </w:r>
    <w:r>
      <w:rPr>
        <w:spacing w:val="-9"/>
        <w:sz w:val="21"/>
        <w:szCs w:val="21"/>
      </w:rPr>
      <w:t>月</w:t>
    </w:r>
    <w:r>
      <w:rPr>
        <w:spacing w:val="-41"/>
        <w:sz w:val="21"/>
        <w:szCs w:val="21"/>
      </w:rPr>
      <w:t xml:space="preserve"> </w:t>
    </w:r>
    <w:r>
      <w:rPr>
        <w:rFonts w:ascii="Tahoma" w:eastAsia="Tahoma" w:hAnsi="Tahoma" w:cs="Tahoma"/>
        <w:spacing w:val="-9"/>
        <w:sz w:val="21"/>
        <w:szCs w:val="21"/>
      </w:rPr>
      <w:t>28</w:t>
    </w:r>
    <w:r>
      <w:rPr>
        <w:rFonts w:ascii="Tahoma" w:eastAsia="Tahoma" w:hAnsi="Tahoma" w:cs="Tahoma"/>
        <w:spacing w:val="38"/>
        <w:w w:val="101"/>
        <w:sz w:val="21"/>
        <w:szCs w:val="21"/>
      </w:rPr>
      <w:t xml:space="preserve"> </w:t>
    </w:r>
    <w:r>
      <w:rPr>
        <w:spacing w:val="-9"/>
        <w:sz w:val="21"/>
        <w:szCs w:val="21"/>
      </w:rPr>
      <w:t>日</w:t>
    </w:r>
  </w:p>
  <w:p>
    <w:pPr>
      <w:spacing w:before="14" w:line="19" w:lineRule="exact"/>
      <w:ind w:firstLine="1817"/>
    </w:pPr>
    <w:r>
      <w:rPr>
        <w:position w:val="-1"/>
      </w:rPr>
      <w:pict>
        <v:shape id="_x0000_i2057" style="width:439.55pt;height:1.45pt;mso-position-horizontal-relative:char;mso-position-vertical-relative:line" coordorigin="0,0" coordsize="8790,29" path="m,28l8790,28l8790,l,l,28xe" filled="t" fillcolor="#004098" stroked="f">
          <w10:wrap type="none"/>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25" w:line="218" w:lineRule="auto"/>
      <w:jc w:val="right"/>
      <w:rPr>
        <w:sz w:val="21"/>
        <w:szCs w:val="21"/>
      </w:rPr>
    </w:pPr>
    <w:r>
      <w:drawing>
        <wp:anchor distT="0" distB="0" distL="0" distR="0" simplePos="0" relativeHeight="251661312" behindDoc="0" locked="0" layoutInCell="0" allowOverlap="1">
          <wp:simplePos x="0" y="0"/>
          <wp:positionH relativeFrom="page">
            <wp:posOffset>423386</wp:posOffset>
          </wp:positionH>
          <wp:positionV relativeFrom="page">
            <wp:posOffset>235584</wp:posOffset>
          </wp:positionV>
          <wp:extent cx="1100315" cy="301625"/>
          <wp:effectExtent l="0" t="0" r="0" b="0"/>
          <wp:wrapNone/>
          <wp:docPr id="148675196" name="IM 8"/>
          <wp:cNvGraphicFramePr/>
          <a:graphic xmlns:a="http://schemas.openxmlformats.org/drawingml/2006/main">
            <a:graphicData uri="http://schemas.openxmlformats.org/drawingml/2006/picture">
              <pic:pic xmlns:pic="http://schemas.openxmlformats.org/drawingml/2006/picture">
                <pic:nvPicPr>
                  <pic:cNvPr id="148675196" name="IM 8"/>
                  <pic:cNvPicPr/>
                </pic:nvPicPr>
                <pic:blipFill>
                  <a:blip xmlns:r="http://schemas.openxmlformats.org/officeDocument/2006/relationships" r:embed="rId1"/>
                  <a:stretch>
                    <a:fillRect/>
                  </a:stretch>
                </pic:blipFill>
                <pic:spPr>
                  <a:xfrm>
                    <a:off x="0" y="0"/>
                    <a:ext cx="1100315" cy="301625"/>
                  </a:xfrm>
                  <a:prstGeom prst="rect">
                    <a:avLst/>
                  </a:prstGeom>
                </pic:spPr>
              </pic:pic>
            </a:graphicData>
          </a:graphic>
        </wp:anchor>
      </w:drawing>
    </w:r>
    <w:r>
      <w:rPr>
        <w:rFonts w:ascii="Tahoma" w:eastAsia="Tahoma" w:hAnsi="Tahoma" w:cs="Tahoma"/>
        <w:spacing w:val="-9"/>
        <w:sz w:val="21"/>
        <w:szCs w:val="21"/>
      </w:rPr>
      <w:t xml:space="preserve">2024 </w:t>
    </w:r>
    <w:r>
      <w:rPr>
        <w:spacing w:val="-9"/>
        <w:sz w:val="21"/>
        <w:szCs w:val="21"/>
      </w:rPr>
      <w:t>年</w:t>
    </w:r>
    <w:r>
      <w:rPr>
        <w:spacing w:val="-35"/>
        <w:sz w:val="21"/>
        <w:szCs w:val="21"/>
      </w:rPr>
      <w:t xml:space="preserve"> </w:t>
    </w:r>
    <w:r>
      <w:rPr>
        <w:rFonts w:ascii="Tahoma" w:eastAsia="Tahoma" w:hAnsi="Tahoma" w:cs="Tahoma"/>
        <w:spacing w:val="-9"/>
        <w:sz w:val="21"/>
        <w:szCs w:val="21"/>
      </w:rPr>
      <w:t xml:space="preserve">02 </w:t>
    </w:r>
    <w:r>
      <w:rPr>
        <w:spacing w:val="-9"/>
        <w:sz w:val="21"/>
        <w:szCs w:val="21"/>
      </w:rPr>
      <w:t>月</w:t>
    </w:r>
    <w:r>
      <w:rPr>
        <w:spacing w:val="-41"/>
        <w:sz w:val="21"/>
        <w:szCs w:val="21"/>
      </w:rPr>
      <w:t xml:space="preserve"> </w:t>
    </w:r>
    <w:r>
      <w:rPr>
        <w:rFonts w:ascii="Tahoma" w:eastAsia="Tahoma" w:hAnsi="Tahoma" w:cs="Tahoma"/>
        <w:spacing w:val="-9"/>
        <w:sz w:val="21"/>
        <w:szCs w:val="21"/>
      </w:rPr>
      <w:t>28</w:t>
    </w:r>
    <w:r>
      <w:rPr>
        <w:rFonts w:ascii="Tahoma" w:eastAsia="Tahoma" w:hAnsi="Tahoma" w:cs="Tahoma"/>
        <w:spacing w:val="38"/>
        <w:w w:val="101"/>
        <w:sz w:val="21"/>
        <w:szCs w:val="21"/>
      </w:rPr>
      <w:t xml:space="preserve"> </w:t>
    </w:r>
    <w:r>
      <w:rPr>
        <w:spacing w:val="-9"/>
        <w:sz w:val="21"/>
        <w:szCs w:val="21"/>
      </w:rPr>
      <w:t>日</w:t>
    </w:r>
  </w:p>
  <w:p>
    <w:pPr>
      <w:spacing w:before="14" w:line="19" w:lineRule="exact"/>
      <w:ind w:firstLine="1817"/>
    </w:pPr>
    <w:r>
      <w:rPr>
        <w:position w:val="-1"/>
      </w:rPr>
      <w:pict>
        <v:shape id="_x0000_i2059" style="width:439.55pt;height:1.45pt;mso-position-horizontal-relative:char;mso-position-vertical-relative:line" coordorigin="0,0" coordsize="8790,29" path="m,28l8790,28l8790,l,l,28xe" filled="t" fillcolor="#004098" stroked="f">
          <w10:wrap type="none"/>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25" w:line="218" w:lineRule="auto"/>
      <w:jc w:val="right"/>
      <w:rPr>
        <w:sz w:val="21"/>
        <w:szCs w:val="21"/>
      </w:rPr>
    </w:pPr>
    <w:r>
      <w:drawing>
        <wp:anchor distT="0" distB="0" distL="0" distR="0" simplePos="0" relativeHeight="251662336" behindDoc="0" locked="0" layoutInCell="0" allowOverlap="1">
          <wp:simplePos x="0" y="0"/>
          <wp:positionH relativeFrom="page">
            <wp:posOffset>423386</wp:posOffset>
          </wp:positionH>
          <wp:positionV relativeFrom="page">
            <wp:posOffset>235584</wp:posOffset>
          </wp:positionV>
          <wp:extent cx="1100315" cy="301625"/>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
                  <a:stretch>
                    <a:fillRect/>
                  </a:stretch>
                </pic:blipFill>
                <pic:spPr>
                  <a:xfrm>
                    <a:off x="0" y="0"/>
                    <a:ext cx="1100315" cy="301625"/>
                  </a:xfrm>
                  <a:prstGeom prst="rect">
                    <a:avLst/>
                  </a:prstGeom>
                </pic:spPr>
              </pic:pic>
            </a:graphicData>
          </a:graphic>
        </wp:anchor>
      </w:drawing>
    </w:r>
    <w:r>
      <w:rPr>
        <w:rFonts w:ascii="Tahoma" w:eastAsia="Tahoma" w:hAnsi="Tahoma" w:cs="Tahoma"/>
        <w:spacing w:val="-9"/>
        <w:sz w:val="21"/>
        <w:szCs w:val="21"/>
      </w:rPr>
      <w:t xml:space="preserve">2024 </w:t>
    </w:r>
    <w:r>
      <w:rPr>
        <w:spacing w:val="-9"/>
        <w:sz w:val="21"/>
        <w:szCs w:val="21"/>
      </w:rPr>
      <w:t>年</w:t>
    </w:r>
    <w:r>
      <w:rPr>
        <w:spacing w:val="-35"/>
        <w:sz w:val="21"/>
        <w:szCs w:val="21"/>
      </w:rPr>
      <w:t xml:space="preserve"> </w:t>
    </w:r>
    <w:r>
      <w:rPr>
        <w:rFonts w:ascii="Tahoma" w:eastAsia="Tahoma" w:hAnsi="Tahoma" w:cs="Tahoma"/>
        <w:spacing w:val="-9"/>
        <w:sz w:val="21"/>
        <w:szCs w:val="21"/>
      </w:rPr>
      <w:t xml:space="preserve">02 </w:t>
    </w:r>
    <w:r>
      <w:rPr>
        <w:spacing w:val="-9"/>
        <w:sz w:val="21"/>
        <w:szCs w:val="21"/>
      </w:rPr>
      <w:t>月</w:t>
    </w:r>
    <w:r>
      <w:rPr>
        <w:spacing w:val="-41"/>
        <w:sz w:val="21"/>
        <w:szCs w:val="21"/>
      </w:rPr>
      <w:t xml:space="preserve"> </w:t>
    </w:r>
    <w:r>
      <w:rPr>
        <w:rFonts w:ascii="Tahoma" w:eastAsia="Tahoma" w:hAnsi="Tahoma" w:cs="Tahoma"/>
        <w:spacing w:val="-9"/>
        <w:sz w:val="21"/>
        <w:szCs w:val="21"/>
      </w:rPr>
      <w:t>28</w:t>
    </w:r>
    <w:r>
      <w:rPr>
        <w:rFonts w:ascii="Tahoma" w:eastAsia="Tahoma" w:hAnsi="Tahoma" w:cs="Tahoma"/>
        <w:spacing w:val="38"/>
        <w:w w:val="101"/>
        <w:sz w:val="21"/>
        <w:szCs w:val="21"/>
      </w:rPr>
      <w:t xml:space="preserve"> </w:t>
    </w:r>
    <w:r>
      <w:rPr>
        <w:spacing w:val="-9"/>
        <w:sz w:val="21"/>
        <w:szCs w:val="21"/>
      </w:rPr>
      <w:t>日</w:t>
    </w:r>
  </w:p>
  <w:p>
    <w:pPr>
      <w:spacing w:before="14" w:line="19" w:lineRule="exact"/>
      <w:ind w:firstLine="1814"/>
    </w:pPr>
    <w:r>
      <w:rPr>
        <w:position w:val="-1"/>
      </w:rPr>
      <w:pict>
        <v:shape id="_x0000_i2061" style="width:439.55pt;height:1.45pt;mso-position-horizontal-relative:char;mso-position-vertical-relative:line" coordorigin="0,0" coordsize="8790,29" path="m,28l8790,28l8790,l,l,28xe" filled="t" fillcolor="#004098" stroked="f">
          <w10:wrap type="none"/>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25" w:line="218" w:lineRule="auto"/>
      <w:jc w:val="right"/>
      <w:rPr>
        <w:sz w:val="21"/>
        <w:szCs w:val="21"/>
      </w:rPr>
    </w:pPr>
    <w:r>
      <w:drawing>
        <wp:anchor distT="0" distB="0" distL="0" distR="0" simplePos="0" relativeHeight="251663360" behindDoc="0" locked="0" layoutInCell="0" allowOverlap="1">
          <wp:simplePos x="0" y="0"/>
          <wp:positionH relativeFrom="page">
            <wp:posOffset>423386</wp:posOffset>
          </wp:positionH>
          <wp:positionV relativeFrom="page">
            <wp:posOffset>235584</wp:posOffset>
          </wp:positionV>
          <wp:extent cx="1100315" cy="301625"/>
          <wp:effectExtent l="0" t="0" r="0" b="0"/>
          <wp:wrapNone/>
          <wp:docPr id="1735788112" name="IM 10"/>
          <wp:cNvGraphicFramePr/>
          <a:graphic xmlns:a="http://schemas.openxmlformats.org/drawingml/2006/main">
            <a:graphicData uri="http://schemas.openxmlformats.org/drawingml/2006/picture">
              <pic:pic xmlns:pic="http://schemas.openxmlformats.org/drawingml/2006/picture">
                <pic:nvPicPr>
                  <pic:cNvPr id="1735788112" name="IM 10"/>
                  <pic:cNvPicPr/>
                </pic:nvPicPr>
                <pic:blipFill>
                  <a:blip xmlns:r="http://schemas.openxmlformats.org/officeDocument/2006/relationships" r:embed="rId1"/>
                  <a:stretch>
                    <a:fillRect/>
                  </a:stretch>
                </pic:blipFill>
                <pic:spPr>
                  <a:xfrm>
                    <a:off x="0" y="0"/>
                    <a:ext cx="1100315" cy="301625"/>
                  </a:xfrm>
                  <a:prstGeom prst="rect">
                    <a:avLst/>
                  </a:prstGeom>
                </pic:spPr>
              </pic:pic>
            </a:graphicData>
          </a:graphic>
        </wp:anchor>
      </w:drawing>
    </w:r>
    <w:r>
      <w:rPr>
        <w:rFonts w:ascii="Tahoma" w:eastAsia="Tahoma" w:hAnsi="Tahoma" w:cs="Tahoma"/>
        <w:spacing w:val="-9"/>
        <w:sz w:val="21"/>
        <w:szCs w:val="21"/>
      </w:rPr>
      <w:t xml:space="preserve">2024 </w:t>
    </w:r>
    <w:r>
      <w:rPr>
        <w:spacing w:val="-9"/>
        <w:sz w:val="21"/>
        <w:szCs w:val="21"/>
      </w:rPr>
      <w:t>年</w:t>
    </w:r>
    <w:r>
      <w:rPr>
        <w:spacing w:val="-35"/>
        <w:sz w:val="21"/>
        <w:szCs w:val="21"/>
      </w:rPr>
      <w:t xml:space="preserve"> </w:t>
    </w:r>
    <w:r>
      <w:rPr>
        <w:rFonts w:ascii="Tahoma" w:eastAsia="Tahoma" w:hAnsi="Tahoma" w:cs="Tahoma"/>
        <w:spacing w:val="-9"/>
        <w:sz w:val="21"/>
        <w:szCs w:val="21"/>
      </w:rPr>
      <w:t xml:space="preserve">02 </w:t>
    </w:r>
    <w:r>
      <w:rPr>
        <w:spacing w:val="-9"/>
        <w:sz w:val="21"/>
        <w:szCs w:val="21"/>
      </w:rPr>
      <w:t>月</w:t>
    </w:r>
    <w:r>
      <w:rPr>
        <w:spacing w:val="-41"/>
        <w:sz w:val="21"/>
        <w:szCs w:val="21"/>
      </w:rPr>
      <w:t xml:space="preserve"> </w:t>
    </w:r>
    <w:r>
      <w:rPr>
        <w:rFonts w:ascii="Tahoma" w:eastAsia="Tahoma" w:hAnsi="Tahoma" w:cs="Tahoma"/>
        <w:spacing w:val="-9"/>
        <w:sz w:val="21"/>
        <w:szCs w:val="21"/>
      </w:rPr>
      <w:t>28</w:t>
    </w:r>
    <w:r>
      <w:rPr>
        <w:rFonts w:ascii="Tahoma" w:eastAsia="Tahoma" w:hAnsi="Tahoma" w:cs="Tahoma"/>
        <w:spacing w:val="38"/>
        <w:w w:val="101"/>
        <w:sz w:val="21"/>
        <w:szCs w:val="21"/>
      </w:rPr>
      <w:t xml:space="preserve"> </w:t>
    </w:r>
    <w:r>
      <w:rPr>
        <w:spacing w:val="-9"/>
        <w:sz w:val="21"/>
        <w:szCs w:val="21"/>
      </w:rPr>
      <w:t>日</w:t>
    </w:r>
  </w:p>
  <w:p>
    <w:pPr>
      <w:spacing w:before="14" w:line="19" w:lineRule="exact"/>
      <w:ind w:firstLine="1814"/>
    </w:pPr>
    <w:r>
      <w:rPr>
        <w:position w:val="-1"/>
      </w:rPr>
      <w:pict>
        <v:shape id="_x0000_i2063" style="width:439.55pt;height:1.45pt;mso-position-horizontal-relative:char;mso-position-vertical-relative:line" coordorigin="0,0" coordsize="8790,29" path="m,28l8790,28l8790,l,l,28xe" filled="t" fillcolor="#004098" stroked="f">
          <w10:wrap type="none"/>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25" w:line="218" w:lineRule="auto"/>
      <w:jc w:val="right"/>
      <w:rPr>
        <w:sz w:val="21"/>
        <w:szCs w:val="21"/>
      </w:rPr>
    </w:pPr>
    <w:r>
      <w:drawing>
        <wp:anchor distT="0" distB="0" distL="0" distR="0" simplePos="0" relativeHeight="251664384" behindDoc="0" locked="0" layoutInCell="0" allowOverlap="1">
          <wp:simplePos x="0" y="0"/>
          <wp:positionH relativeFrom="page">
            <wp:posOffset>423386</wp:posOffset>
          </wp:positionH>
          <wp:positionV relativeFrom="page">
            <wp:posOffset>235584</wp:posOffset>
          </wp:positionV>
          <wp:extent cx="1100315" cy="301625"/>
          <wp:effectExtent l="0" t="0" r="0" b="0"/>
          <wp:wrapNone/>
          <wp:docPr id="668597910" name="IM 10"/>
          <wp:cNvGraphicFramePr/>
          <a:graphic xmlns:a="http://schemas.openxmlformats.org/drawingml/2006/main">
            <a:graphicData uri="http://schemas.openxmlformats.org/drawingml/2006/picture">
              <pic:pic xmlns:pic="http://schemas.openxmlformats.org/drawingml/2006/picture">
                <pic:nvPicPr>
                  <pic:cNvPr id="668597910" name="IM 10"/>
                  <pic:cNvPicPr/>
                </pic:nvPicPr>
                <pic:blipFill>
                  <a:blip xmlns:r="http://schemas.openxmlformats.org/officeDocument/2006/relationships" r:embed="rId1"/>
                  <a:stretch>
                    <a:fillRect/>
                  </a:stretch>
                </pic:blipFill>
                <pic:spPr>
                  <a:xfrm>
                    <a:off x="0" y="0"/>
                    <a:ext cx="1100315" cy="301625"/>
                  </a:xfrm>
                  <a:prstGeom prst="rect">
                    <a:avLst/>
                  </a:prstGeom>
                </pic:spPr>
              </pic:pic>
            </a:graphicData>
          </a:graphic>
        </wp:anchor>
      </w:drawing>
    </w:r>
    <w:r>
      <w:rPr>
        <w:rFonts w:ascii="Tahoma" w:eastAsia="Tahoma" w:hAnsi="Tahoma" w:cs="Tahoma"/>
        <w:spacing w:val="-9"/>
        <w:sz w:val="21"/>
        <w:szCs w:val="21"/>
      </w:rPr>
      <w:t xml:space="preserve">2024 </w:t>
    </w:r>
    <w:r>
      <w:rPr>
        <w:spacing w:val="-9"/>
        <w:sz w:val="21"/>
        <w:szCs w:val="21"/>
      </w:rPr>
      <w:t>年</w:t>
    </w:r>
    <w:r>
      <w:rPr>
        <w:spacing w:val="-35"/>
        <w:sz w:val="21"/>
        <w:szCs w:val="21"/>
      </w:rPr>
      <w:t xml:space="preserve"> </w:t>
    </w:r>
    <w:r>
      <w:rPr>
        <w:rFonts w:ascii="Tahoma" w:eastAsia="Tahoma" w:hAnsi="Tahoma" w:cs="Tahoma"/>
        <w:spacing w:val="-9"/>
        <w:sz w:val="21"/>
        <w:szCs w:val="21"/>
      </w:rPr>
      <w:t xml:space="preserve">02 </w:t>
    </w:r>
    <w:r>
      <w:rPr>
        <w:spacing w:val="-9"/>
        <w:sz w:val="21"/>
        <w:szCs w:val="21"/>
      </w:rPr>
      <w:t>月</w:t>
    </w:r>
    <w:r>
      <w:rPr>
        <w:spacing w:val="-41"/>
        <w:sz w:val="21"/>
        <w:szCs w:val="21"/>
      </w:rPr>
      <w:t xml:space="preserve"> </w:t>
    </w:r>
    <w:r>
      <w:rPr>
        <w:rFonts w:ascii="Tahoma" w:eastAsia="Tahoma" w:hAnsi="Tahoma" w:cs="Tahoma"/>
        <w:spacing w:val="-9"/>
        <w:sz w:val="21"/>
        <w:szCs w:val="21"/>
      </w:rPr>
      <w:t>28</w:t>
    </w:r>
    <w:r>
      <w:rPr>
        <w:rFonts w:ascii="Tahoma" w:eastAsia="Tahoma" w:hAnsi="Tahoma" w:cs="Tahoma"/>
        <w:spacing w:val="38"/>
        <w:w w:val="101"/>
        <w:sz w:val="21"/>
        <w:szCs w:val="21"/>
      </w:rPr>
      <w:t xml:space="preserve"> </w:t>
    </w:r>
    <w:r>
      <w:rPr>
        <w:spacing w:val="-9"/>
        <w:sz w:val="21"/>
        <w:szCs w:val="21"/>
      </w:rPr>
      <w:t>日</w:t>
    </w:r>
  </w:p>
  <w:p>
    <w:pPr>
      <w:spacing w:before="14" w:line="19" w:lineRule="exact"/>
      <w:ind w:firstLine="1814"/>
    </w:pPr>
    <w:r>
      <w:rPr>
        <w:position w:val="-1"/>
      </w:rPr>
      <w:pict>
        <v:shape id="_x0000_i2066" style="width:439.55pt;height:1.45pt;mso-position-horizontal-relative:char;mso-position-vertical-relative:line" coordorigin="0,0" coordsize="8790,29" path="m,28l8790,28l8790,l,l,28xe" filled="t" fillcolor="#004098" stroked="f">
          <w10:wrap type="none"/>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25" w:line="218" w:lineRule="auto"/>
      <w:ind w:right="32"/>
      <w:jc w:val="right"/>
      <w:rPr>
        <w:sz w:val="21"/>
        <w:szCs w:val="21"/>
      </w:rPr>
    </w:pPr>
    <w:r>
      <w:drawing>
        <wp:anchor distT="0" distB="0" distL="0" distR="0" simplePos="0" relativeHeight="251665408" behindDoc="0" locked="0" layoutInCell="0" allowOverlap="1">
          <wp:simplePos x="0" y="0"/>
          <wp:positionH relativeFrom="page">
            <wp:posOffset>423386</wp:posOffset>
          </wp:positionH>
          <wp:positionV relativeFrom="page">
            <wp:posOffset>235584</wp:posOffset>
          </wp:positionV>
          <wp:extent cx="1100315" cy="301625"/>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
                  <a:stretch>
                    <a:fillRect/>
                  </a:stretch>
                </pic:blipFill>
                <pic:spPr>
                  <a:xfrm>
                    <a:off x="0" y="0"/>
                    <a:ext cx="1100315" cy="301625"/>
                  </a:xfrm>
                  <a:prstGeom prst="rect">
                    <a:avLst/>
                  </a:prstGeom>
                </pic:spPr>
              </pic:pic>
            </a:graphicData>
          </a:graphic>
        </wp:anchor>
      </w:drawing>
    </w:r>
    <w:r>
      <w:rPr>
        <w:rFonts w:ascii="Tahoma" w:eastAsia="Tahoma" w:hAnsi="Tahoma" w:cs="Tahoma"/>
        <w:spacing w:val="-5"/>
        <w:sz w:val="21"/>
        <w:szCs w:val="21"/>
      </w:rPr>
      <w:t xml:space="preserve">2024 </w:t>
    </w:r>
    <w:r>
      <w:rPr>
        <w:spacing w:val="-5"/>
        <w:sz w:val="21"/>
        <w:szCs w:val="21"/>
      </w:rPr>
      <w:t>年</w:t>
    </w:r>
    <w:r>
      <w:rPr>
        <w:spacing w:val="-37"/>
        <w:sz w:val="21"/>
        <w:szCs w:val="21"/>
      </w:rPr>
      <w:t xml:space="preserve"> </w:t>
    </w:r>
    <w:r>
      <w:rPr>
        <w:rFonts w:ascii="Tahoma" w:eastAsia="Tahoma" w:hAnsi="Tahoma" w:cs="Tahoma"/>
        <w:spacing w:val="-5"/>
        <w:sz w:val="21"/>
        <w:szCs w:val="21"/>
      </w:rPr>
      <w:t xml:space="preserve">02 </w:t>
    </w:r>
    <w:r>
      <w:rPr>
        <w:spacing w:val="-5"/>
        <w:sz w:val="21"/>
        <w:szCs w:val="21"/>
      </w:rPr>
      <w:t>月</w:t>
    </w:r>
    <w:r>
      <w:rPr>
        <w:spacing w:val="-41"/>
        <w:sz w:val="21"/>
        <w:szCs w:val="21"/>
      </w:rPr>
      <w:t xml:space="preserve"> </w:t>
    </w:r>
    <w:r>
      <w:rPr>
        <w:rFonts w:ascii="Tahoma" w:eastAsia="Tahoma" w:hAnsi="Tahoma" w:cs="Tahoma"/>
        <w:spacing w:val="-5"/>
        <w:sz w:val="21"/>
        <w:szCs w:val="21"/>
      </w:rPr>
      <w:t>28</w:t>
    </w:r>
    <w:r>
      <w:rPr>
        <w:rFonts w:ascii="Tahoma" w:eastAsia="Tahoma" w:hAnsi="Tahoma" w:cs="Tahoma"/>
        <w:spacing w:val="38"/>
        <w:w w:val="101"/>
        <w:sz w:val="21"/>
        <w:szCs w:val="21"/>
      </w:rPr>
      <w:t xml:space="preserve"> </w:t>
    </w:r>
    <w:r>
      <w:rPr>
        <w:spacing w:val="-5"/>
        <w:sz w:val="21"/>
        <w:szCs w:val="21"/>
      </w:rPr>
      <w:t>日</w:t>
    </w:r>
  </w:p>
  <w:p>
    <w:pPr>
      <w:spacing w:before="14" w:line="19" w:lineRule="exact"/>
      <w:ind w:firstLine="1893"/>
    </w:pPr>
    <w:r>
      <w:rPr>
        <w:position w:val="-1"/>
      </w:rPr>
      <w:pict>
        <v:shape id="_x0000_i2067" style="width:439.55pt;height:1.45pt;mso-position-horizontal-relative:char;mso-position-vertical-relative:line" coordorigin="0,0" coordsize="8790,29" path="m,28l8790,28l8790,l,l,28xe" filled="t" fillcolor="#004098" stroked="f">
          <w10:wrap type="none"/>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25" w:line="218" w:lineRule="auto"/>
      <w:ind w:right="32"/>
      <w:jc w:val="right"/>
      <w:rPr>
        <w:sz w:val="21"/>
        <w:szCs w:val="21"/>
      </w:rPr>
    </w:pPr>
    <w:r>
      <w:drawing>
        <wp:anchor distT="0" distB="0" distL="0" distR="0" simplePos="0" relativeHeight="251666432" behindDoc="0" locked="0" layoutInCell="0" allowOverlap="1">
          <wp:simplePos x="0" y="0"/>
          <wp:positionH relativeFrom="page">
            <wp:posOffset>423386</wp:posOffset>
          </wp:positionH>
          <wp:positionV relativeFrom="page">
            <wp:posOffset>235584</wp:posOffset>
          </wp:positionV>
          <wp:extent cx="1100315" cy="301625"/>
          <wp:effectExtent l="0" t="0" r="0" b="0"/>
          <wp:wrapNone/>
          <wp:docPr id="1431931923" name="IM 12"/>
          <wp:cNvGraphicFramePr/>
          <a:graphic xmlns:a="http://schemas.openxmlformats.org/drawingml/2006/main">
            <a:graphicData uri="http://schemas.openxmlformats.org/drawingml/2006/picture">
              <pic:pic xmlns:pic="http://schemas.openxmlformats.org/drawingml/2006/picture">
                <pic:nvPicPr>
                  <pic:cNvPr id="1431931923" name="IM 12"/>
                  <pic:cNvPicPr/>
                </pic:nvPicPr>
                <pic:blipFill>
                  <a:blip xmlns:r="http://schemas.openxmlformats.org/officeDocument/2006/relationships" r:embed="rId1"/>
                  <a:stretch>
                    <a:fillRect/>
                  </a:stretch>
                </pic:blipFill>
                <pic:spPr>
                  <a:xfrm>
                    <a:off x="0" y="0"/>
                    <a:ext cx="1100315" cy="301625"/>
                  </a:xfrm>
                  <a:prstGeom prst="rect">
                    <a:avLst/>
                  </a:prstGeom>
                </pic:spPr>
              </pic:pic>
            </a:graphicData>
          </a:graphic>
        </wp:anchor>
      </w:drawing>
    </w:r>
    <w:r>
      <w:rPr>
        <w:rFonts w:ascii="Tahoma" w:eastAsia="Tahoma" w:hAnsi="Tahoma" w:cs="Tahoma"/>
        <w:spacing w:val="-5"/>
        <w:sz w:val="21"/>
        <w:szCs w:val="21"/>
      </w:rPr>
      <w:t xml:space="preserve">2024 </w:t>
    </w:r>
    <w:r>
      <w:rPr>
        <w:spacing w:val="-5"/>
        <w:sz w:val="21"/>
        <w:szCs w:val="21"/>
      </w:rPr>
      <w:t>年</w:t>
    </w:r>
    <w:r>
      <w:rPr>
        <w:spacing w:val="-37"/>
        <w:sz w:val="21"/>
        <w:szCs w:val="21"/>
      </w:rPr>
      <w:t xml:space="preserve"> </w:t>
    </w:r>
    <w:r>
      <w:rPr>
        <w:rFonts w:ascii="Tahoma" w:eastAsia="Tahoma" w:hAnsi="Tahoma" w:cs="Tahoma"/>
        <w:spacing w:val="-5"/>
        <w:sz w:val="21"/>
        <w:szCs w:val="21"/>
      </w:rPr>
      <w:t xml:space="preserve">02 </w:t>
    </w:r>
    <w:r>
      <w:rPr>
        <w:spacing w:val="-5"/>
        <w:sz w:val="21"/>
        <w:szCs w:val="21"/>
      </w:rPr>
      <w:t>月</w:t>
    </w:r>
    <w:r>
      <w:rPr>
        <w:spacing w:val="-41"/>
        <w:sz w:val="21"/>
        <w:szCs w:val="21"/>
      </w:rPr>
      <w:t xml:space="preserve"> </w:t>
    </w:r>
    <w:r>
      <w:rPr>
        <w:rFonts w:ascii="Tahoma" w:eastAsia="Tahoma" w:hAnsi="Tahoma" w:cs="Tahoma"/>
        <w:spacing w:val="-5"/>
        <w:sz w:val="21"/>
        <w:szCs w:val="21"/>
      </w:rPr>
      <w:t>28</w:t>
    </w:r>
    <w:r>
      <w:rPr>
        <w:rFonts w:ascii="Tahoma" w:eastAsia="Tahoma" w:hAnsi="Tahoma" w:cs="Tahoma"/>
        <w:spacing w:val="38"/>
        <w:w w:val="101"/>
        <w:sz w:val="21"/>
        <w:szCs w:val="21"/>
      </w:rPr>
      <w:t xml:space="preserve"> </w:t>
    </w:r>
    <w:r>
      <w:rPr>
        <w:spacing w:val="-5"/>
        <w:sz w:val="21"/>
        <w:szCs w:val="21"/>
      </w:rPr>
      <w:t>日</w:t>
    </w:r>
  </w:p>
  <w:p>
    <w:pPr>
      <w:spacing w:before="14" w:line="19" w:lineRule="exact"/>
      <w:ind w:firstLine="1893"/>
    </w:pPr>
    <w:r>
      <w:rPr>
        <w:position w:val="-1"/>
      </w:rPr>
      <w:pict>
        <v:shape id="_x0000_i2070" style="width:439.55pt;height:1.45pt;mso-position-horizontal-relative:char;mso-position-vertical-relative:line" coordorigin="0,0" coordsize="8790,29" path="m,28l8790,28l8790,l,l,28xe" filled="t" fillcolor="#004098" stroked="f">
          <w10:wrap type="none"/>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25" w:line="218" w:lineRule="auto"/>
      <w:ind w:right="32"/>
      <w:jc w:val="right"/>
      <w:rPr>
        <w:sz w:val="21"/>
        <w:szCs w:val="21"/>
      </w:rPr>
    </w:pPr>
    <w:r>
      <w:drawing>
        <wp:anchor distT="0" distB="0" distL="0" distR="0" simplePos="0" relativeHeight="251667456" behindDoc="0" locked="0" layoutInCell="0" allowOverlap="1">
          <wp:simplePos x="0" y="0"/>
          <wp:positionH relativeFrom="page">
            <wp:posOffset>423386</wp:posOffset>
          </wp:positionH>
          <wp:positionV relativeFrom="page">
            <wp:posOffset>235584</wp:posOffset>
          </wp:positionV>
          <wp:extent cx="1100315" cy="301625"/>
          <wp:effectExtent l="0" t="0" r="0" b="0"/>
          <wp:wrapNone/>
          <wp:docPr id="1958199778" name="IM 12"/>
          <wp:cNvGraphicFramePr/>
          <a:graphic xmlns:a="http://schemas.openxmlformats.org/drawingml/2006/main">
            <a:graphicData uri="http://schemas.openxmlformats.org/drawingml/2006/picture">
              <pic:pic xmlns:pic="http://schemas.openxmlformats.org/drawingml/2006/picture">
                <pic:nvPicPr>
                  <pic:cNvPr id="1958199778" name="IM 12"/>
                  <pic:cNvPicPr/>
                </pic:nvPicPr>
                <pic:blipFill>
                  <a:blip xmlns:r="http://schemas.openxmlformats.org/officeDocument/2006/relationships" r:embed="rId1"/>
                  <a:stretch>
                    <a:fillRect/>
                  </a:stretch>
                </pic:blipFill>
                <pic:spPr>
                  <a:xfrm>
                    <a:off x="0" y="0"/>
                    <a:ext cx="1100315" cy="301625"/>
                  </a:xfrm>
                  <a:prstGeom prst="rect">
                    <a:avLst/>
                  </a:prstGeom>
                </pic:spPr>
              </pic:pic>
            </a:graphicData>
          </a:graphic>
        </wp:anchor>
      </w:drawing>
    </w:r>
    <w:r>
      <w:rPr>
        <w:rFonts w:ascii="Tahoma" w:eastAsia="Tahoma" w:hAnsi="Tahoma" w:cs="Tahoma"/>
        <w:spacing w:val="-5"/>
        <w:sz w:val="21"/>
        <w:szCs w:val="21"/>
      </w:rPr>
      <w:t xml:space="preserve">2024 </w:t>
    </w:r>
    <w:r>
      <w:rPr>
        <w:spacing w:val="-5"/>
        <w:sz w:val="21"/>
        <w:szCs w:val="21"/>
      </w:rPr>
      <w:t>年</w:t>
    </w:r>
    <w:r>
      <w:rPr>
        <w:spacing w:val="-37"/>
        <w:sz w:val="21"/>
        <w:szCs w:val="21"/>
      </w:rPr>
      <w:t xml:space="preserve"> </w:t>
    </w:r>
    <w:r>
      <w:rPr>
        <w:rFonts w:ascii="Tahoma" w:eastAsia="Tahoma" w:hAnsi="Tahoma" w:cs="Tahoma"/>
        <w:spacing w:val="-5"/>
        <w:sz w:val="21"/>
        <w:szCs w:val="21"/>
      </w:rPr>
      <w:t xml:space="preserve">02 </w:t>
    </w:r>
    <w:r>
      <w:rPr>
        <w:spacing w:val="-5"/>
        <w:sz w:val="21"/>
        <w:szCs w:val="21"/>
      </w:rPr>
      <w:t>月</w:t>
    </w:r>
    <w:r>
      <w:rPr>
        <w:spacing w:val="-41"/>
        <w:sz w:val="21"/>
        <w:szCs w:val="21"/>
      </w:rPr>
      <w:t xml:space="preserve"> </w:t>
    </w:r>
    <w:r>
      <w:rPr>
        <w:rFonts w:ascii="Tahoma" w:eastAsia="Tahoma" w:hAnsi="Tahoma" w:cs="Tahoma"/>
        <w:spacing w:val="-5"/>
        <w:sz w:val="21"/>
        <w:szCs w:val="21"/>
      </w:rPr>
      <w:t>28</w:t>
    </w:r>
    <w:r>
      <w:rPr>
        <w:rFonts w:ascii="Tahoma" w:eastAsia="Tahoma" w:hAnsi="Tahoma" w:cs="Tahoma"/>
        <w:spacing w:val="38"/>
        <w:w w:val="101"/>
        <w:sz w:val="21"/>
        <w:szCs w:val="21"/>
      </w:rPr>
      <w:t xml:space="preserve"> </w:t>
    </w:r>
    <w:r>
      <w:rPr>
        <w:spacing w:val="-5"/>
        <w:sz w:val="21"/>
        <w:szCs w:val="21"/>
      </w:rPr>
      <w:t>日</w:t>
    </w:r>
  </w:p>
  <w:p>
    <w:pPr>
      <w:spacing w:before="14" w:line="19" w:lineRule="exact"/>
      <w:ind w:firstLine="1893"/>
    </w:pPr>
    <w:r>
      <w:rPr>
        <w:position w:val="-1"/>
      </w:rPr>
      <w:pict>
        <v:shape id="_x0000_i2072" style="width:439.55pt;height:1.45pt;mso-position-horizontal-relative:char;mso-position-vertical-relative:line" coordorigin="0,0" coordsize="8790,29" path="m,28l8790,28l8790,l,l,28xe" filled="t" fillcolor="#004098" stroked="f">
          <w10:wrap type="none"/>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25" w:line="218" w:lineRule="auto"/>
      <w:ind w:right="32"/>
      <w:jc w:val="right"/>
      <w:rPr>
        <w:sz w:val="21"/>
        <w:szCs w:val="21"/>
      </w:rPr>
    </w:pPr>
    <w:r>
      <w:drawing>
        <wp:anchor distT="0" distB="0" distL="0" distR="0" simplePos="0" relativeHeight="251668480" behindDoc="0" locked="0" layoutInCell="0" allowOverlap="1">
          <wp:simplePos x="0" y="0"/>
          <wp:positionH relativeFrom="page">
            <wp:posOffset>423386</wp:posOffset>
          </wp:positionH>
          <wp:positionV relativeFrom="page">
            <wp:posOffset>235584</wp:posOffset>
          </wp:positionV>
          <wp:extent cx="1100315" cy="301625"/>
          <wp:effectExtent l="0" t="0" r="0" b="0"/>
          <wp:wrapNone/>
          <wp:docPr id="883003786" name="IM 12"/>
          <wp:cNvGraphicFramePr/>
          <a:graphic xmlns:a="http://schemas.openxmlformats.org/drawingml/2006/main">
            <a:graphicData uri="http://schemas.openxmlformats.org/drawingml/2006/picture">
              <pic:pic xmlns:pic="http://schemas.openxmlformats.org/drawingml/2006/picture">
                <pic:nvPicPr>
                  <pic:cNvPr id="883003786" name="IM 12"/>
                  <pic:cNvPicPr/>
                </pic:nvPicPr>
                <pic:blipFill>
                  <a:blip xmlns:r="http://schemas.openxmlformats.org/officeDocument/2006/relationships" r:embed="rId1"/>
                  <a:stretch>
                    <a:fillRect/>
                  </a:stretch>
                </pic:blipFill>
                <pic:spPr>
                  <a:xfrm>
                    <a:off x="0" y="0"/>
                    <a:ext cx="1100315" cy="301625"/>
                  </a:xfrm>
                  <a:prstGeom prst="rect">
                    <a:avLst/>
                  </a:prstGeom>
                </pic:spPr>
              </pic:pic>
            </a:graphicData>
          </a:graphic>
        </wp:anchor>
      </w:drawing>
    </w:r>
    <w:r>
      <w:rPr>
        <w:rFonts w:ascii="Tahoma" w:eastAsia="Tahoma" w:hAnsi="Tahoma" w:cs="Tahoma"/>
        <w:spacing w:val="-5"/>
        <w:sz w:val="21"/>
        <w:szCs w:val="21"/>
      </w:rPr>
      <w:t xml:space="preserve">2024 </w:t>
    </w:r>
    <w:r>
      <w:rPr>
        <w:spacing w:val="-5"/>
        <w:sz w:val="21"/>
        <w:szCs w:val="21"/>
      </w:rPr>
      <w:t>年</w:t>
    </w:r>
    <w:r>
      <w:rPr>
        <w:spacing w:val="-37"/>
        <w:sz w:val="21"/>
        <w:szCs w:val="21"/>
      </w:rPr>
      <w:t xml:space="preserve"> </w:t>
    </w:r>
    <w:r>
      <w:rPr>
        <w:rFonts w:ascii="Tahoma" w:eastAsia="Tahoma" w:hAnsi="Tahoma" w:cs="Tahoma"/>
        <w:spacing w:val="-5"/>
        <w:sz w:val="21"/>
        <w:szCs w:val="21"/>
      </w:rPr>
      <w:t xml:space="preserve">02 </w:t>
    </w:r>
    <w:r>
      <w:rPr>
        <w:spacing w:val="-5"/>
        <w:sz w:val="21"/>
        <w:szCs w:val="21"/>
      </w:rPr>
      <w:t>月</w:t>
    </w:r>
    <w:r>
      <w:rPr>
        <w:spacing w:val="-41"/>
        <w:sz w:val="21"/>
        <w:szCs w:val="21"/>
      </w:rPr>
      <w:t xml:space="preserve"> </w:t>
    </w:r>
    <w:r>
      <w:rPr>
        <w:rFonts w:ascii="Tahoma" w:eastAsia="Tahoma" w:hAnsi="Tahoma" w:cs="Tahoma"/>
        <w:spacing w:val="-5"/>
        <w:sz w:val="21"/>
        <w:szCs w:val="21"/>
      </w:rPr>
      <w:t>28</w:t>
    </w:r>
    <w:r>
      <w:rPr>
        <w:rFonts w:ascii="Tahoma" w:eastAsia="Tahoma" w:hAnsi="Tahoma" w:cs="Tahoma"/>
        <w:spacing w:val="38"/>
        <w:w w:val="101"/>
        <w:sz w:val="21"/>
        <w:szCs w:val="21"/>
      </w:rPr>
      <w:t xml:space="preserve"> </w:t>
    </w:r>
    <w:r>
      <w:rPr>
        <w:spacing w:val="-5"/>
        <w:sz w:val="21"/>
        <w:szCs w:val="21"/>
      </w:rPr>
      <w:t>日</w:t>
    </w:r>
  </w:p>
  <w:p>
    <w:pPr>
      <w:spacing w:before="14" w:line="19" w:lineRule="exact"/>
      <w:ind w:firstLine="1893"/>
    </w:pPr>
    <w:r>
      <w:rPr>
        <w:position w:val="-1"/>
      </w:rPr>
      <w:pict>
        <v:shape id="_x0000_i2074" style="width:439.55pt;height:1.45pt;mso-position-horizontal-relative:char;mso-position-vertical-relative:line" coordorigin="0,0" coordsize="8790,29" path="m,28l8790,28l8790,l,l,28xe" filled="t" fillcolor="#004098" stroked="f">
          <w10:wrap type="none"/>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25" w:line="218" w:lineRule="auto"/>
      <w:ind w:left="8857"/>
      <w:rPr>
        <w:sz w:val="21"/>
        <w:szCs w:val="21"/>
      </w:rPr>
    </w:pPr>
    <w:r>
      <w:drawing>
        <wp:anchor distT="0" distB="0" distL="0" distR="0" simplePos="0" relativeHeight="251669504" behindDoc="0" locked="0" layoutInCell="0" allowOverlap="1">
          <wp:simplePos x="0" y="0"/>
          <wp:positionH relativeFrom="page">
            <wp:posOffset>423386</wp:posOffset>
          </wp:positionH>
          <wp:positionV relativeFrom="page">
            <wp:posOffset>235584</wp:posOffset>
          </wp:positionV>
          <wp:extent cx="1100315" cy="301625"/>
          <wp:effectExtent l="0" t="0" r="0" b="0"/>
          <wp:wrapNone/>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1"/>
                  <a:stretch>
                    <a:fillRect/>
                  </a:stretch>
                </pic:blipFill>
                <pic:spPr>
                  <a:xfrm>
                    <a:off x="0" y="0"/>
                    <a:ext cx="1100315" cy="301625"/>
                  </a:xfrm>
                  <a:prstGeom prst="rect">
                    <a:avLst/>
                  </a:prstGeom>
                </pic:spPr>
              </pic:pic>
            </a:graphicData>
          </a:graphic>
        </wp:anchor>
      </w:drawing>
    </w:r>
    <w:bookmarkStart w:id="5" w:name="bookmark17"/>
    <w:bookmarkEnd w:id="5"/>
    <w:bookmarkStart w:id="6" w:name="bookmark18"/>
    <w:bookmarkEnd w:id="6"/>
    <w:bookmarkStart w:id="7" w:name="bookmark19"/>
    <w:bookmarkEnd w:id="7"/>
    <w:bookmarkStart w:id="8" w:name="bookmark20"/>
    <w:bookmarkEnd w:id="8"/>
    <w:r>
      <w:rPr>
        <w:rFonts w:ascii="Tahoma" w:eastAsia="Tahoma" w:hAnsi="Tahoma" w:cs="Tahoma"/>
        <w:spacing w:val="-5"/>
        <w:sz w:val="21"/>
        <w:szCs w:val="21"/>
      </w:rPr>
      <w:t xml:space="preserve">2024 </w:t>
    </w:r>
    <w:r>
      <w:rPr>
        <w:spacing w:val="-5"/>
        <w:sz w:val="21"/>
        <w:szCs w:val="21"/>
      </w:rPr>
      <w:t>年</w:t>
    </w:r>
    <w:r>
      <w:rPr>
        <w:spacing w:val="-37"/>
        <w:sz w:val="21"/>
        <w:szCs w:val="21"/>
      </w:rPr>
      <w:t xml:space="preserve"> </w:t>
    </w:r>
    <w:r>
      <w:rPr>
        <w:rFonts w:ascii="Tahoma" w:eastAsia="Tahoma" w:hAnsi="Tahoma" w:cs="Tahoma"/>
        <w:spacing w:val="-5"/>
        <w:sz w:val="21"/>
        <w:szCs w:val="21"/>
      </w:rPr>
      <w:t xml:space="preserve">02 </w:t>
    </w:r>
    <w:r>
      <w:rPr>
        <w:spacing w:val="-5"/>
        <w:sz w:val="21"/>
        <w:szCs w:val="21"/>
      </w:rPr>
      <w:t>月</w:t>
    </w:r>
    <w:r>
      <w:rPr>
        <w:spacing w:val="-41"/>
        <w:sz w:val="21"/>
        <w:szCs w:val="21"/>
      </w:rPr>
      <w:t xml:space="preserve"> </w:t>
    </w:r>
    <w:r>
      <w:rPr>
        <w:rFonts w:ascii="Tahoma" w:eastAsia="Tahoma" w:hAnsi="Tahoma" w:cs="Tahoma"/>
        <w:spacing w:val="-5"/>
        <w:sz w:val="21"/>
        <w:szCs w:val="21"/>
      </w:rPr>
      <w:t>28</w:t>
    </w:r>
    <w:r>
      <w:rPr>
        <w:rFonts w:ascii="Tahoma" w:eastAsia="Tahoma" w:hAnsi="Tahoma" w:cs="Tahoma"/>
        <w:spacing w:val="38"/>
        <w:w w:val="101"/>
        <w:sz w:val="21"/>
        <w:szCs w:val="21"/>
      </w:rPr>
      <w:t xml:space="preserve"> </w:t>
    </w:r>
    <w:r>
      <w:rPr>
        <w:spacing w:val="-5"/>
        <w:sz w:val="21"/>
        <w:szCs w:val="21"/>
      </w:rPr>
      <w:t>日</w:t>
    </w:r>
  </w:p>
  <w:p>
    <w:pPr>
      <w:spacing w:before="14" w:line="19" w:lineRule="exact"/>
      <w:ind w:firstLine="1893"/>
    </w:pPr>
    <w:r>
      <w:rPr>
        <w:position w:val="-1"/>
      </w:rPr>
      <w:pict>
        <v:shape id="_x0000_i2075" style="width:439.55pt;height:1.45pt;mso-position-horizontal-relative:char;mso-position-vertical-relative:line" coordorigin="0,0" coordsize="8790,29" path="m,28l8790,28l8790,l,l,28xe" filled="t" fillcolor="#004098" stroked="f">
          <w10:wrap type="none"/>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25" w:line="218" w:lineRule="auto"/>
      <w:ind w:left="8857"/>
      <w:rPr>
        <w:sz w:val="21"/>
        <w:szCs w:val="21"/>
      </w:rPr>
    </w:pPr>
    <w:r>
      <w:drawing>
        <wp:anchor distT="0" distB="0" distL="0" distR="0" simplePos="0" relativeHeight="251670528" behindDoc="0" locked="0" layoutInCell="0" allowOverlap="1">
          <wp:simplePos x="0" y="0"/>
          <wp:positionH relativeFrom="page">
            <wp:posOffset>423386</wp:posOffset>
          </wp:positionH>
          <wp:positionV relativeFrom="page">
            <wp:posOffset>235584</wp:posOffset>
          </wp:positionV>
          <wp:extent cx="1100315" cy="301625"/>
          <wp:effectExtent l="0" t="0" r="0" b="0"/>
          <wp:wrapNone/>
          <wp:docPr id="957957437" name="IM 34"/>
          <wp:cNvGraphicFramePr/>
          <a:graphic xmlns:a="http://schemas.openxmlformats.org/drawingml/2006/main">
            <a:graphicData uri="http://schemas.openxmlformats.org/drawingml/2006/picture">
              <pic:pic xmlns:pic="http://schemas.openxmlformats.org/drawingml/2006/picture">
                <pic:nvPicPr>
                  <pic:cNvPr id="957957437" name="IM 34"/>
                  <pic:cNvPicPr/>
                </pic:nvPicPr>
                <pic:blipFill>
                  <a:blip xmlns:r="http://schemas.openxmlformats.org/officeDocument/2006/relationships" r:embed="rId1"/>
                  <a:stretch>
                    <a:fillRect/>
                  </a:stretch>
                </pic:blipFill>
                <pic:spPr>
                  <a:xfrm>
                    <a:off x="0" y="0"/>
                    <a:ext cx="1100315" cy="301625"/>
                  </a:xfrm>
                  <a:prstGeom prst="rect">
                    <a:avLst/>
                  </a:prstGeom>
                </pic:spPr>
              </pic:pic>
            </a:graphicData>
          </a:graphic>
        </wp:anchor>
      </w:drawing>
    </w:r>
    <w:bookmarkStart w:id="9" w:name="bookmark17_0"/>
    <w:bookmarkEnd w:id="9"/>
    <w:bookmarkStart w:id="10" w:name="bookmark18_0"/>
    <w:bookmarkEnd w:id="10"/>
    <w:bookmarkStart w:id="11" w:name="bookmark19_0"/>
    <w:bookmarkEnd w:id="11"/>
    <w:bookmarkStart w:id="12" w:name="bookmark20_0"/>
    <w:bookmarkEnd w:id="12"/>
    <w:r>
      <w:rPr>
        <w:rFonts w:ascii="Tahoma" w:eastAsia="Tahoma" w:hAnsi="Tahoma" w:cs="Tahoma"/>
        <w:spacing w:val="-5"/>
        <w:sz w:val="21"/>
        <w:szCs w:val="21"/>
      </w:rPr>
      <w:t xml:space="preserve">2024 </w:t>
    </w:r>
    <w:r>
      <w:rPr>
        <w:spacing w:val="-5"/>
        <w:sz w:val="21"/>
        <w:szCs w:val="21"/>
      </w:rPr>
      <w:t>年</w:t>
    </w:r>
    <w:r>
      <w:rPr>
        <w:spacing w:val="-37"/>
        <w:sz w:val="21"/>
        <w:szCs w:val="21"/>
      </w:rPr>
      <w:t xml:space="preserve"> </w:t>
    </w:r>
    <w:r>
      <w:rPr>
        <w:rFonts w:ascii="Tahoma" w:eastAsia="Tahoma" w:hAnsi="Tahoma" w:cs="Tahoma"/>
        <w:spacing w:val="-5"/>
        <w:sz w:val="21"/>
        <w:szCs w:val="21"/>
      </w:rPr>
      <w:t xml:space="preserve">02 </w:t>
    </w:r>
    <w:r>
      <w:rPr>
        <w:spacing w:val="-5"/>
        <w:sz w:val="21"/>
        <w:szCs w:val="21"/>
      </w:rPr>
      <w:t>月</w:t>
    </w:r>
    <w:r>
      <w:rPr>
        <w:spacing w:val="-41"/>
        <w:sz w:val="21"/>
        <w:szCs w:val="21"/>
      </w:rPr>
      <w:t xml:space="preserve"> </w:t>
    </w:r>
    <w:r>
      <w:rPr>
        <w:rFonts w:ascii="Tahoma" w:eastAsia="Tahoma" w:hAnsi="Tahoma" w:cs="Tahoma"/>
        <w:spacing w:val="-5"/>
        <w:sz w:val="21"/>
        <w:szCs w:val="21"/>
      </w:rPr>
      <w:t>28</w:t>
    </w:r>
    <w:r>
      <w:rPr>
        <w:rFonts w:ascii="Tahoma" w:eastAsia="Tahoma" w:hAnsi="Tahoma" w:cs="Tahoma"/>
        <w:spacing w:val="38"/>
        <w:w w:val="101"/>
        <w:sz w:val="21"/>
        <w:szCs w:val="21"/>
      </w:rPr>
      <w:t xml:space="preserve"> </w:t>
    </w:r>
    <w:r>
      <w:rPr>
        <w:spacing w:val="-5"/>
        <w:sz w:val="21"/>
        <w:szCs w:val="21"/>
      </w:rPr>
      <w:t>日</w:t>
    </w:r>
  </w:p>
  <w:p>
    <w:pPr>
      <w:spacing w:before="14" w:line="19" w:lineRule="exact"/>
      <w:ind w:firstLine="1893"/>
    </w:pPr>
    <w:r>
      <w:rPr>
        <w:position w:val="-1"/>
      </w:rPr>
      <w:pict>
        <v:shape id="_x0000_i2077" style="width:439.55pt;height:1.45pt;mso-position-horizontal-relative:char;mso-position-vertical-relative:line" coordorigin="0,0" coordsize="8790,29" path="m,28l8790,28l8790,l,l,28xe" filled="t" fillcolor="#004098" stroked="f">
          <w10:wrap type="none"/>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25" w:line="218" w:lineRule="auto"/>
      <w:ind w:left="8857"/>
      <w:rPr>
        <w:sz w:val="21"/>
        <w:szCs w:val="21"/>
      </w:rPr>
    </w:pPr>
    <w:r>
      <w:drawing>
        <wp:anchor distT="0" distB="0" distL="0" distR="0" simplePos="0" relativeHeight="251671552" behindDoc="0" locked="0" layoutInCell="0" allowOverlap="1">
          <wp:simplePos x="0" y="0"/>
          <wp:positionH relativeFrom="page">
            <wp:posOffset>423386</wp:posOffset>
          </wp:positionH>
          <wp:positionV relativeFrom="page">
            <wp:posOffset>235584</wp:posOffset>
          </wp:positionV>
          <wp:extent cx="1100315" cy="301625"/>
          <wp:effectExtent l="0" t="0" r="0" b="0"/>
          <wp:wrapNone/>
          <wp:docPr id="101737525" name="IM 34"/>
          <wp:cNvGraphicFramePr/>
          <a:graphic xmlns:a="http://schemas.openxmlformats.org/drawingml/2006/main">
            <a:graphicData uri="http://schemas.openxmlformats.org/drawingml/2006/picture">
              <pic:pic xmlns:pic="http://schemas.openxmlformats.org/drawingml/2006/picture">
                <pic:nvPicPr>
                  <pic:cNvPr id="101737525" name="IM 34"/>
                  <pic:cNvPicPr/>
                </pic:nvPicPr>
                <pic:blipFill>
                  <a:blip xmlns:r="http://schemas.openxmlformats.org/officeDocument/2006/relationships" r:embed="rId1"/>
                  <a:stretch>
                    <a:fillRect/>
                  </a:stretch>
                </pic:blipFill>
                <pic:spPr>
                  <a:xfrm>
                    <a:off x="0" y="0"/>
                    <a:ext cx="1100315" cy="301625"/>
                  </a:xfrm>
                  <a:prstGeom prst="rect">
                    <a:avLst/>
                  </a:prstGeom>
                </pic:spPr>
              </pic:pic>
            </a:graphicData>
          </a:graphic>
        </wp:anchor>
      </w:drawing>
    </w:r>
    <w:bookmarkStart w:id="13" w:name="bookmark17_1"/>
    <w:bookmarkEnd w:id="13"/>
    <w:bookmarkStart w:id="14" w:name="bookmark18_1"/>
    <w:bookmarkEnd w:id="14"/>
    <w:bookmarkStart w:id="15" w:name="bookmark19_1"/>
    <w:bookmarkEnd w:id="15"/>
    <w:bookmarkStart w:id="16" w:name="bookmark20_1"/>
    <w:bookmarkEnd w:id="16"/>
    <w:r>
      <w:rPr>
        <w:rFonts w:ascii="Tahoma" w:eastAsia="Tahoma" w:hAnsi="Tahoma" w:cs="Tahoma"/>
        <w:spacing w:val="-5"/>
        <w:sz w:val="21"/>
        <w:szCs w:val="21"/>
      </w:rPr>
      <w:t xml:space="preserve">2024 </w:t>
    </w:r>
    <w:r>
      <w:rPr>
        <w:spacing w:val="-5"/>
        <w:sz w:val="21"/>
        <w:szCs w:val="21"/>
      </w:rPr>
      <w:t>年</w:t>
    </w:r>
    <w:r>
      <w:rPr>
        <w:spacing w:val="-37"/>
        <w:sz w:val="21"/>
        <w:szCs w:val="21"/>
      </w:rPr>
      <w:t xml:space="preserve"> </w:t>
    </w:r>
    <w:r>
      <w:rPr>
        <w:rFonts w:ascii="Tahoma" w:eastAsia="Tahoma" w:hAnsi="Tahoma" w:cs="Tahoma"/>
        <w:spacing w:val="-5"/>
        <w:sz w:val="21"/>
        <w:szCs w:val="21"/>
      </w:rPr>
      <w:t xml:space="preserve">02 </w:t>
    </w:r>
    <w:r>
      <w:rPr>
        <w:spacing w:val="-5"/>
        <w:sz w:val="21"/>
        <w:szCs w:val="21"/>
      </w:rPr>
      <w:t>月</w:t>
    </w:r>
    <w:r>
      <w:rPr>
        <w:spacing w:val="-41"/>
        <w:sz w:val="21"/>
        <w:szCs w:val="21"/>
      </w:rPr>
      <w:t xml:space="preserve"> </w:t>
    </w:r>
    <w:r>
      <w:rPr>
        <w:rFonts w:ascii="Tahoma" w:eastAsia="Tahoma" w:hAnsi="Tahoma" w:cs="Tahoma"/>
        <w:spacing w:val="-5"/>
        <w:sz w:val="21"/>
        <w:szCs w:val="21"/>
      </w:rPr>
      <w:t>28</w:t>
    </w:r>
    <w:r>
      <w:rPr>
        <w:rFonts w:ascii="Tahoma" w:eastAsia="Tahoma" w:hAnsi="Tahoma" w:cs="Tahoma"/>
        <w:spacing w:val="38"/>
        <w:w w:val="101"/>
        <w:sz w:val="21"/>
        <w:szCs w:val="21"/>
      </w:rPr>
      <w:t xml:space="preserve"> </w:t>
    </w:r>
    <w:r>
      <w:rPr>
        <w:spacing w:val="-5"/>
        <w:sz w:val="21"/>
        <w:szCs w:val="21"/>
      </w:rPr>
      <w:t>日</w:t>
    </w:r>
  </w:p>
  <w:p>
    <w:pPr>
      <w:spacing w:before="14" w:line="19" w:lineRule="exact"/>
      <w:ind w:firstLine="1893"/>
    </w:pPr>
    <w:r>
      <w:rPr>
        <w:position w:val="-1"/>
      </w:rPr>
      <w:pict>
        <v:shape id="_x0000_i2079" style="width:439.55pt;height:1.45pt;mso-position-horizontal-relative:char;mso-position-vertical-relative:line" coordorigin="0,0" coordsize="8790,29" path="m,28l8790,28l8790,l,l,28xe" filled="t" fillcolor="#004098" stroked="f">
          <w10:wrap type="none"/>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25" w:line="218" w:lineRule="auto"/>
      <w:ind w:left="8857"/>
      <w:rPr>
        <w:sz w:val="21"/>
        <w:szCs w:val="21"/>
      </w:rPr>
    </w:pPr>
    <w:r>
      <w:drawing>
        <wp:anchor distT="0" distB="0" distL="0" distR="0" simplePos="0" relativeHeight="251672576" behindDoc="0" locked="0" layoutInCell="0" allowOverlap="1">
          <wp:simplePos x="0" y="0"/>
          <wp:positionH relativeFrom="page">
            <wp:posOffset>423386</wp:posOffset>
          </wp:positionH>
          <wp:positionV relativeFrom="page">
            <wp:posOffset>235584</wp:posOffset>
          </wp:positionV>
          <wp:extent cx="1100315" cy="301625"/>
          <wp:effectExtent l="0" t="0" r="0" b="0"/>
          <wp:wrapNone/>
          <wp:docPr id="225790818" name="IM 34"/>
          <wp:cNvGraphicFramePr/>
          <a:graphic xmlns:a="http://schemas.openxmlformats.org/drawingml/2006/main">
            <a:graphicData uri="http://schemas.openxmlformats.org/drawingml/2006/picture">
              <pic:pic xmlns:pic="http://schemas.openxmlformats.org/drawingml/2006/picture">
                <pic:nvPicPr>
                  <pic:cNvPr id="225790818" name="IM 34"/>
                  <pic:cNvPicPr/>
                </pic:nvPicPr>
                <pic:blipFill>
                  <a:blip xmlns:r="http://schemas.openxmlformats.org/officeDocument/2006/relationships" r:embed="rId1"/>
                  <a:stretch>
                    <a:fillRect/>
                  </a:stretch>
                </pic:blipFill>
                <pic:spPr>
                  <a:xfrm>
                    <a:off x="0" y="0"/>
                    <a:ext cx="1100315" cy="301625"/>
                  </a:xfrm>
                  <a:prstGeom prst="rect">
                    <a:avLst/>
                  </a:prstGeom>
                </pic:spPr>
              </pic:pic>
            </a:graphicData>
          </a:graphic>
        </wp:anchor>
      </w:drawing>
    </w:r>
    <w:bookmarkStart w:id="17" w:name="bookmark17_2"/>
    <w:bookmarkEnd w:id="17"/>
    <w:bookmarkStart w:id="18" w:name="bookmark18_2"/>
    <w:bookmarkEnd w:id="18"/>
    <w:bookmarkStart w:id="19" w:name="bookmark19_2"/>
    <w:bookmarkEnd w:id="19"/>
    <w:bookmarkStart w:id="20" w:name="bookmark20_2"/>
    <w:bookmarkEnd w:id="20"/>
    <w:r>
      <w:rPr>
        <w:rFonts w:ascii="Tahoma" w:eastAsia="Tahoma" w:hAnsi="Tahoma" w:cs="Tahoma"/>
        <w:spacing w:val="-5"/>
        <w:sz w:val="21"/>
        <w:szCs w:val="21"/>
      </w:rPr>
      <w:t xml:space="preserve">2024 </w:t>
    </w:r>
    <w:r>
      <w:rPr>
        <w:spacing w:val="-5"/>
        <w:sz w:val="21"/>
        <w:szCs w:val="21"/>
      </w:rPr>
      <w:t>年</w:t>
    </w:r>
    <w:r>
      <w:rPr>
        <w:spacing w:val="-37"/>
        <w:sz w:val="21"/>
        <w:szCs w:val="21"/>
      </w:rPr>
      <w:t xml:space="preserve"> </w:t>
    </w:r>
    <w:r>
      <w:rPr>
        <w:rFonts w:ascii="Tahoma" w:eastAsia="Tahoma" w:hAnsi="Tahoma" w:cs="Tahoma"/>
        <w:spacing w:val="-5"/>
        <w:sz w:val="21"/>
        <w:szCs w:val="21"/>
      </w:rPr>
      <w:t xml:space="preserve">02 </w:t>
    </w:r>
    <w:r>
      <w:rPr>
        <w:spacing w:val="-5"/>
        <w:sz w:val="21"/>
        <w:szCs w:val="21"/>
      </w:rPr>
      <w:t>月</w:t>
    </w:r>
    <w:r>
      <w:rPr>
        <w:spacing w:val="-41"/>
        <w:sz w:val="21"/>
        <w:szCs w:val="21"/>
      </w:rPr>
      <w:t xml:space="preserve"> </w:t>
    </w:r>
    <w:r>
      <w:rPr>
        <w:rFonts w:ascii="Tahoma" w:eastAsia="Tahoma" w:hAnsi="Tahoma" w:cs="Tahoma"/>
        <w:spacing w:val="-5"/>
        <w:sz w:val="21"/>
        <w:szCs w:val="21"/>
      </w:rPr>
      <w:t>28</w:t>
    </w:r>
    <w:r>
      <w:rPr>
        <w:rFonts w:ascii="Tahoma" w:eastAsia="Tahoma" w:hAnsi="Tahoma" w:cs="Tahoma"/>
        <w:spacing w:val="38"/>
        <w:w w:val="101"/>
        <w:sz w:val="21"/>
        <w:szCs w:val="21"/>
      </w:rPr>
      <w:t xml:space="preserve"> </w:t>
    </w:r>
    <w:r>
      <w:rPr>
        <w:spacing w:val="-5"/>
        <w:sz w:val="21"/>
        <w:szCs w:val="21"/>
      </w:rPr>
      <w:t>日</w:t>
    </w:r>
  </w:p>
  <w:p>
    <w:pPr>
      <w:spacing w:before="14" w:line="19" w:lineRule="exact"/>
      <w:ind w:firstLine="1893"/>
    </w:pPr>
    <w:r>
      <w:rPr>
        <w:position w:val="-1"/>
      </w:rPr>
      <w:pict>
        <v:shape id="_x0000_i2081" style="width:439.55pt;height:1.45pt;mso-position-horizontal-relative:char;mso-position-vertical-relative:line" coordorigin="0,0" coordsize="8790,29" path="m,28l8790,28l8790,l,l,28xe" filled="t" fillcolor="#004098" stroked="f">
          <w10:wrap type="none"/>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25" w:line="218" w:lineRule="auto"/>
      <w:ind w:left="8857"/>
      <w:rPr>
        <w:sz w:val="21"/>
        <w:szCs w:val="21"/>
      </w:rPr>
    </w:pPr>
    <w:r>
      <w:drawing>
        <wp:anchor distT="0" distB="0" distL="0" distR="0" simplePos="0" relativeHeight="251673600" behindDoc="0" locked="0" layoutInCell="0" allowOverlap="1">
          <wp:simplePos x="0" y="0"/>
          <wp:positionH relativeFrom="page">
            <wp:posOffset>423386</wp:posOffset>
          </wp:positionH>
          <wp:positionV relativeFrom="page">
            <wp:posOffset>235584</wp:posOffset>
          </wp:positionV>
          <wp:extent cx="1100315" cy="301625"/>
          <wp:effectExtent l="0" t="0" r="0" b="0"/>
          <wp:wrapNone/>
          <wp:docPr id="1574901006" name="IM 34"/>
          <wp:cNvGraphicFramePr/>
          <a:graphic xmlns:a="http://schemas.openxmlformats.org/drawingml/2006/main">
            <a:graphicData uri="http://schemas.openxmlformats.org/drawingml/2006/picture">
              <pic:pic xmlns:pic="http://schemas.openxmlformats.org/drawingml/2006/picture">
                <pic:nvPicPr>
                  <pic:cNvPr id="1574901006" name="IM 34"/>
                  <pic:cNvPicPr/>
                </pic:nvPicPr>
                <pic:blipFill>
                  <a:blip xmlns:r="http://schemas.openxmlformats.org/officeDocument/2006/relationships" r:embed="rId1"/>
                  <a:stretch>
                    <a:fillRect/>
                  </a:stretch>
                </pic:blipFill>
                <pic:spPr>
                  <a:xfrm>
                    <a:off x="0" y="0"/>
                    <a:ext cx="1100315" cy="301625"/>
                  </a:xfrm>
                  <a:prstGeom prst="rect">
                    <a:avLst/>
                  </a:prstGeom>
                </pic:spPr>
              </pic:pic>
            </a:graphicData>
          </a:graphic>
        </wp:anchor>
      </w:drawing>
    </w:r>
    <w:bookmarkStart w:id="21" w:name="bookmark17_3"/>
    <w:bookmarkEnd w:id="21"/>
    <w:bookmarkStart w:id="22" w:name="bookmark18_3"/>
    <w:bookmarkEnd w:id="22"/>
    <w:bookmarkStart w:id="23" w:name="bookmark19_3"/>
    <w:bookmarkEnd w:id="23"/>
    <w:bookmarkStart w:id="24" w:name="bookmark20_3"/>
    <w:bookmarkEnd w:id="24"/>
    <w:r>
      <w:rPr>
        <w:rFonts w:ascii="Tahoma" w:eastAsia="Tahoma" w:hAnsi="Tahoma" w:cs="Tahoma"/>
        <w:spacing w:val="-5"/>
        <w:sz w:val="21"/>
        <w:szCs w:val="21"/>
      </w:rPr>
      <w:t xml:space="preserve">2024 </w:t>
    </w:r>
    <w:r>
      <w:rPr>
        <w:spacing w:val="-5"/>
        <w:sz w:val="21"/>
        <w:szCs w:val="21"/>
      </w:rPr>
      <w:t>年</w:t>
    </w:r>
    <w:r>
      <w:rPr>
        <w:spacing w:val="-37"/>
        <w:sz w:val="21"/>
        <w:szCs w:val="21"/>
      </w:rPr>
      <w:t xml:space="preserve"> </w:t>
    </w:r>
    <w:r>
      <w:rPr>
        <w:rFonts w:ascii="Tahoma" w:eastAsia="Tahoma" w:hAnsi="Tahoma" w:cs="Tahoma"/>
        <w:spacing w:val="-5"/>
        <w:sz w:val="21"/>
        <w:szCs w:val="21"/>
      </w:rPr>
      <w:t xml:space="preserve">02 </w:t>
    </w:r>
    <w:r>
      <w:rPr>
        <w:spacing w:val="-5"/>
        <w:sz w:val="21"/>
        <w:szCs w:val="21"/>
      </w:rPr>
      <w:t>月</w:t>
    </w:r>
    <w:r>
      <w:rPr>
        <w:spacing w:val="-41"/>
        <w:sz w:val="21"/>
        <w:szCs w:val="21"/>
      </w:rPr>
      <w:t xml:space="preserve"> </w:t>
    </w:r>
    <w:r>
      <w:rPr>
        <w:rFonts w:ascii="Tahoma" w:eastAsia="Tahoma" w:hAnsi="Tahoma" w:cs="Tahoma"/>
        <w:spacing w:val="-5"/>
        <w:sz w:val="21"/>
        <w:szCs w:val="21"/>
      </w:rPr>
      <w:t>28</w:t>
    </w:r>
    <w:r>
      <w:rPr>
        <w:rFonts w:ascii="Tahoma" w:eastAsia="Tahoma" w:hAnsi="Tahoma" w:cs="Tahoma"/>
        <w:spacing w:val="38"/>
        <w:w w:val="101"/>
        <w:sz w:val="21"/>
        <w:szCs w:val="21"/>
      </w:rPr>
      <w:t xml:space="preserve"> </w:t>
    </w:r>
    <w:r>
      <w:rPr>
        <w:spacing w:val="-5"/>
        <w:sz w:val="21"/>
        <w:szCs w:val="21"/>
      </w:rPr>
      <w:t>日</w:t>
    </w:r>
  </w:p>
  <w:p>
    <w:pPr>
      <w:spacing w:before="14" w:line="19" w:lineRule="exact"/>
      <w:ind w:firstLine="1893"/>
    </w:pPr>
    <w:r>
      <w:rPr>
        <w:position w:val="-1"/>
      </w:rPr>
      <w:pict>
        <v:shape id="_x0000_i2083" style="width:439.55pt;height:1.45pt;mso-position-horizontal-relative:char;mso-position-vertical-relative:line" coordorigin="0,0" coordsize="8790,29" path="m,28l8790,28l8790,l,l,28xe" filled="t" fillcolor="#004098" stroked="f">
          <w10:wrap type="none"/>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25" w:line="218" w:lineRule="auto"/>
      <w:ind w:left="8857"/>
      <w:rPr>
        <w:sz w:val="21"/>
        <w:szCs w:val="21"/>
      </w:rPr>
    </w:pPr>
    <w:r>
      <w:drawing>
        <wp:anchor distT="0" distB="0" distL="0" distR="0" simplePos="0" relativeHeight="251674624" behindDoc="0" locked="0" layoutInCell="0" allowOverlap="1">
          <wp:simplePos x="0" y="0"/>
          <wp:positionH relativeFrom="page">
            <wp:posOffset>423386</wp:posOffset>
          </wp:positionH>
          <wp:positionV relativeFrom="page">
            <wp:posOffset>235584</wp:posOffset>
          </wp:positionV>
          <wp:extent cx="1100315" cy="301625"/>
          <wp:effectExtent l="0" t="0" r="0" b="0"/>
          <wp:wrapNone/>
          <wp:docPr id="1412312087" name="IM 34"/>
          <wp:cNvGraphicFramePr/>
          <a:graphic xmlns:a="http://schemas.openxmlformats.org/drawingml/2006/main">
            <a:graphicData uri="http://schemas.openxmlformats.org/drawingml/2006/picture">
              <pic:pic xmlns:pic="http://schemas.openxmlformats.org/drawingml/2006/picture">
                <pic:nvPicPr>
                  <pic:cNvPr id="1412312087" name="IM 34"/>
                  <pic:cNvPicPr/>
                </pic:nvPicPr>
                <pic:blipFill>
                  <a:blip xmlns:r="http://schemas.openxmlformats.org/officeDocument/2006/relationships" r:embed="rId1"/>
                  <a:stretch>
                    <a:fillRect/>
                  </a:stretch>
                </pic:blipFill>
                <pic:spPr>
                  <a:xfrm>
                    <a:off x="0" y="0"/>
                    <a:ext cx="1100315" cy="301625"/>
                  </a:xfrm>
                  <a:prstGeom prst="rect">
                    <a:avLst/>
                  </a:prstGeom>
                </pic:spPr>
              </pic:pic>
            </a:graphicData>
          </a:graphic>
        </wp:anchor>
      </w:drawing>
    </w:r>
    <w:bookmarkStart w:id="25" w:name="bookmark17_4"/>
    <w:bookmarkEnd w:id="25"/>
    <w:bookmarkStart w:id="26" w:name="bookmark18_4"/>
    <w:bookmarkEnd w:id="26"/>
    <w:bookmarkStart w:id="27" w:name="bookmark19_4"/>
    <w:bookmarkEnd w:id="27"/>
    <w:bookmarkStart w:id="28" w:name="bookmark20_4"/>
    <w:bookmarkEnd w:id="28"/>
    <w:r>
      <w:rPr>
        <w:rFonts w:ascii="Tahoma" w:eastAsia="Tahoma" w:hAnsi="Tahoma" w:cs="Tahoma"/>
        <w:spacing w:val="-5"/>
        <w:sz w:val="21"/>
        <w:szCs w:val="21"/>
      </w:rPr>
      <w:t xml:space="preserve">2024 </w:t>
    </w:r>
    <w:r>
      <w:rPr>
        <w:spacing w:val="-5"/>
        <w:sz w:val="21"/>
        <w:szCs w:val="21"/>
      </w:rPr>
      <w:t>年</w:t>
    </w:r>
    <w:r>
      <w:rPr>
        <w:spacing w:val="-37"/>
        <w:sz w:val="21"/>
        <w:szCs w:val="21"/>
      </w:rPr>
      <w:t xml:space="preserve"> </w:t>
    </w:r>
    <w:r>
      <w:rPr>
        <w:rFonts w:ascii="Tahoma" w:eastAsia="Tahoma" w:hAnsi="Tahoma" w:cs="Tahoma"/>
        <w:spacing w:val="-5"/>
        <w:sz w:val="21"/>
        <w:szCs w:val="21"/>
      </w:rPr>
      <w:t xml:space="preserve">02 </w:t>
    </w:r>
    <w:r>
      <w:rPr>
        <w:spacing w:val="-5"/>
        <w:sz w:val="21"/>
        <w:szCs w:val="21"/>
      </w:rPr>
      <w:t>月</w:t>
    </w:r>
    <w:r>
      <w:rPr>
        <w:spacing w:val="-41"/>
        <w:sz w:val="21"/>
        <w:szCs w:val="21"/>
      </w:rPr>
      <w:t xml:space="preserve"> </w:t>
    </w:r>
    <w:r>
      <w:rPr>
        <w:rFonts w:ascii="Tahoma" w:eastAsia="Tahoma" w:hAnsi="Tahoma" w:cs="Tahoma"/>
        <w:spacing w:val="-5"/>
        <w:sz w:val="21"/>
        <w:szCs w:val="21"/>
      </w:rPr>
      <w:t>28</w:t>
    </w:r>
    <w:r>
      <w:rPr>
        <w:rFonts w:ascii="Tahoma" w:eastAsia="Tahoma" w:hAnsi="Tahoma" w:cs="Tahoma"/>
        <w:spacing w:val="38"/>
        <w:w w:val="101"/>
        <w:sz w:val="21"/>
        <w:szCs w:val="21"/>
      </w:rPr>
      <w:t xml:space="preserve"> </w:t>
    </w:r>
    <w:r>
      <w:rPr>
        <w:spacing w:val="-5"/>
        <w:sz w:val="21"/>
        <w:szCs w:val="21"/>
      </w:rPr>
      <w:t>日</w:t>
    </w:r>
  </w:p>
  <w:p>
    <w:pPr>
      <w:spacing w:before="14" w:line="19" w:lineRule="exact"/>
      <w:ind w:firstLine="1893"/>
    </w:pPr>
    <w:r>
      <w:rPr>
        <w:position w:val="-1"/>
      </w:rPr>
      <w:pict>
        <v:shape id="_x0000_i2086" style="width:439.55pt;height:1.45pt;mso-position-horizontal-relative:char;mso-position-vertical-relative:line" coordorigin="0,0" coordsize="8790,29" path="m,28l8790,28l8790,l,l,28xe" filled="t" fillcolor="#004098" stroked="f">
          <w10:wrap type="none"/>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25" w:line="218" w:lineRule="auto"/>
      <w:ind w:left="8857"/>
      <w:rPr>
        <w:sz w:val="21"/>
        <w:szCs w:val="21"/>
      </w:rPr>
    </w:pPr>
    <w:r>
      <w:drawing>
        <wp:anchor distT="0" distB="0" distL="0" distR="0" simplePos="0" relativeHeight="251675648" behindDoc="0" locked="0" layoutInCell="0" allowOverlap="1">
          <wp:simplePos x="0" y="0"/>
          <wp:positionH relativeFrom="page">
            <wp:posOffset>423386</wp:posOffset>
          </wp:positionH>
          <wp:positionV relativeFrom="page">
            <wp:posOffset>235584</wp:posOffset>
          </wp:positionV>
          <wp:extent cx="1100315" cy="301625"/>
          <wp:effectExtent l="0" t="0" r="0" b="0"/>
          <wp:wrapNone/>
          <wp:docPr id="1643387310" name="IM 34"/>
          <wp:cNvGraphicFramePr/>
          <a:graphic xmlns:a="http://schemas.openxmlformats.org/drawingml/2006/main">
            <a:graphicData uri="http://schemas.openxmlformats.org/drawingml/2006/picture">
              <pic:pic xmlns:pic="http://schemas.openxmlformats.org/drawingml/2006/picture">
                <pic:nvPicPr>
                  <pic:cNvPr id="1643387310" name="IM 34"/>
                  <pic:cNvPicPr/>
                </pic:nvPicPr>
                <pic:blipFill>
                  <a:blip xmlns:r="http://schemas.openxmlformats.org/officeDocument/2006/relationships" r:embed="rId1"/>
                  <a:stretch>
                    <a:fillRect/>
                  </a:stretch>
                </pic:blipFill>
                <pic:spPr>
                  <a:xfrm>
                    <a:off x="0" y="0"/>
                    <a:ext cx="1100315" cy="301625"/>
                  </a:xfrm>
                  <a:prstGeom prst="rect">
                    <a:avLst/>
                  </a:prstGeom>
                </pic:spPr>
              </pic:pic>
            </a:graphicData>
          </a:graphic>
        </wp:anchor>
      </w:drawing>
    </w:r>
    <w:bookmarkStart w:id="29" w:name="bookmark17_0_0"/>
    <w:bookmarkEnd w:id="29"/>
    <w:bookmarkStart w:id="30" w:name="bookmark18_0_0"/>
    <w:bookmarkEnd w:id="30"/>
    <w:bookmarkStart w:id="31" w:name="bookmark19_0_0"/>
    <w:bookmarkEnd w:id="31"/>
    <w:bookmarkStart w:id="32" w:name="bookmark20_0_0"/>
    <w:bookmarkEnd w:id="32"/>
    <w:r>
      <w:rPr>
        <w:rFonts w:ascii="Tahoma" w:eastAsia="Tahoma" w:hAnsi="Tahoma" w:cs="Tahoma"/>
        <w:spacing w:val="-5"/>
        <w:sz w:val="21"/>
        <w:szCs w:val="21"/>
      </w:rPr>
      <w:t xml:space="preserve">2024 </w:t>
    </w:r>
    <w:r>
      <w:rPr>
        <w:spacing w:val="-5"/>
        <w:sz w:val="21"/>
        <w:szCs w:val="21"/>
      </w:rPr>
      <w:t>年</w:t>
    </w:r>
    <w:r>
      <w:rPr>
        <w:spacing w:val="-37"/>
        <w:sz w:val="21"/>
        <w:szCs w:val="21"/>
      </w:rPr>
      <w:t xml:space="preserve"> </w:t>
    </w:r>
    <w:r>
      <w:rPr>
        <w:rFonts w:ascii="Tahoma" w:eastAsia="Tahoma" w:hAnsi="Tahoma" w:cs="Tahoma"/>
        <w:spacing w:val="-5"/>
        <w:sz w:val="21"/>
        <w:szCs w:val="21"/>
      </w:rPr>
      <w:t xml:space="preserve">02 </w:t>
    </w:r>
    <w:r>
      <w:rPr>
        <w:spacing w:val="-5"/>
        <w:sz w:val="21"/>
        <w:szCs w:val="21"/>
      </w:rPr>
      <w:t>月</w:t>
    </w:r>
    <w:r>
      <w:rPr>
        <w:spacing w:val="-41"/>
        <w:sz w:val="21"/>
        <w:szCs w:val="21"/>
      </w:rPr>
      <w:t xml:space="preserve"> </w:t>
    </w:r>
    <w:r>
      <w:rPr>
        <w:rFonts w:ascii="Tahoma" w:eastAsia="Tahoma" w:hAnsi="Tahoma" w:cs="Tahoma"/>
        <w:spacing w:val="-5"/>
        <w:sz w:val="21"/>
        <w:szCs w:val="21"/>
      </w:rPr>
      <w:t>28</w:t>
    </w:r>
    <w:r>
      <w:rPr>
        <w:rFonts w:ascii="Tahoma" w:eastAsia="Tahoma" w:hAnsi="Tahoma" w:cs="Tahoma"/>
        <w:spacing w:val="38"/>
        <w:w w:val="101"/>
        <w:sz w:val="21"/>
        <w:szCs w:val="21"/>
      </w:rPr>
      <w:t xml:space="preserve"> </w:t>
    </w:r>
    <w:r>
      <w:rPr>
        <w:spacing w:val="-5"/>
        <w:sz w:val="21"/>
        <w:szCs w:val="21"/>
      </w:rPr>
      <w:t>日</w:t>
    </w:r>
  </w:p>
  <w:p>
    <w:pPr>
      <w:spacing w:before="14" w:line="19" w:lineRule="exact"/>
      <w:ind w:firstLine="1893"/>
    </w:pPr>
    <w:r>
      <w:rPr>
        <w:position w:val="-1"/>
      </w:rPr>
      <w:pict>
        <v:shape id="_x0000_i2088" style="width:439.55pt;height:1.45pt;mso-position-horizontal-relative:char;mso-position-vertical-relative:line" coordorigin="0,0" coordsize="8790,29" path="m,28l8790,28l8790,l,l,28xe" filled="t" fillcolor="#004098" stroked="f">
          <w10:wrap type="none"/>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25" w:line="218" w:lineRule="auto"/>
      <w:ind w:left="8857"/>
      <w:rPr>
        <w:sz w:val="21"/>
        <w:szCs w:val="21"/>
      </w:rPr>
    </w:pPr>
    <w:r>
      <w:drawing>
        <wp:anchor distT="0" distB="0" distL="0" distR="0" simplePos="0" relativeHeight="251676672" behindDoc="0" locked="0" layoutInCell="0" allowOverlap="1">
          <wp:simplePos x="0" y="0"/>
          <wp:positionH relativeFrom="page">
            <wp:posOffset>423386</wp:posOffset>
          </wp:positionH>
          <wp:positionV relativeFrom="page">
            <wp:posOffset>235584</wp:posOffset>
          </wp:positionV>
          <wp:extent cx="1100315" cy="301625"/>
          <wp:effectExtent l="0" t="0" r="0" b="0"/>
          <wp:wrapNone/>
          <wp:docPr id="305807527" name="IM 34"/>
          <wp:cNvGraphicFramePr/>
          <a:graphic xmlns:a="http://schemas.openxmlformats.org/drawingml/2006/main">
            <a:graphicData uri="http://schemas.openxmlformats.org/drawingml/2006/picture">
              <pic:pic xmlns:pic="http://schemas.openxmlformats.org/drawingml/2006/picture">
                <pic:nvPicPr>
                  <pic:cNvPr id="305807527" name="IM 34"/>
                  <pic:cNvPicPr/>
                </pic:nvPicPr>
                <pic:blipFill>
                  <a:blip xmlns:r="http://schemas.openxmlformats.org/officeDocument/2006/relationships" r:embed="rId1"/>
                  <a:stretch>
                    <a:fillRect/>
                  </a:stretch>
                </pic:blipFill>
                <pic:spPr>
                  <a:xfrm>
                    <a:off x="0" y="0"/>
                    <a:ext cx="1100315" cy="301625"/>
                  </a:xfrm>
                  <a:prstGeom prst="rect">
                    <a:avLst/>
                  </a:prstGeom>
                </pic:spPr>
              </pic:pic>
            </a:graphicData>
          </a:graphic>
        </wp:anchor>
      </w:drawing>
    </w:r>
    <w:bookmarkStart w:id="33" w:name="bookmark17_1_0"/>
    <w:bookmarkEnd w:id="33"/>
    <w:bookmarkStart w:id="34" w:name="bookmark18_1_0"/>
    <w:bookmarkEnd w:id="34"/>
    <w:bookmarkStart w:id="35" w:name="bookmark19_1_0"/>
    <w:bookmarkEnd w:id="35"/>
    <w:bookmarkStart w:id="36" w:name="bookmark20_1_0"/>
    <w:bookmarkEnd w:id="36"/>
    <w:r>
      <w:rPr>
        <w:rFonts w:ascii="Tahoma" w:eastAsia="Tahoma" w:hAnsi="Tahoma" w:cs="Tahoma"/>
        <w:spacing w:val="-5"/>
        <w:sz w:val="21"/>
        <w:szCs w:val="21"/>
      </w:rPr>
      <w:t xml:space="preserve">2024 </w:t>
    </w:r>
    <w:r>
      <w:rPr>
        <w:spacing w:val="-5"/>
        <w:sz w:val="21"/>
        <w:szCs w:val="21"/>
      </w:rPr>
      <w:t>年</w:t>
    </w:r>
    <w:r>
      <w:rPr>
        <w:spacing w:val="-37"/>
        <w:sz w:val="21"/>
        <w:szCs w:val="21"/>
      </w:rPr>
      <w:t xml:space="preserve"> </w:t>
    </w:r>
    <w:r>
      <w:rPr>
        <w:rFonts w:ascii="Tahoma" w:eastAsia="Tahoma" w:hAnsi="Tahoma" w:cs="Tahoma"/>
        <w:spacing w:val="-5"/>
        <w:sz w:val="21"/>
        <w:szCs w:val="21"/>
      </w:rPr>
      <w:t xml:space="preserve">02 </w:t>
    </w:r>
    <w:r>
      <w:rPr>
        <w:spacing w:val="-5"/>
        <w:sz w:val="21"/>
        <w:szCs w:val="21"/>
      </w:rPr>
      <w:t>月</w:t>
    </w:r>
    <w:r>
      <w:rPr>
        <w:spacing w:val="-41"/>
        <w:sz w:val="21"/>
        <w:szCs w:val="21"/>
      </w:rPr>
      <w:t xml:space="preserve"> </w:t>
    </w:r>
    <w:r>
      <w:rPr>
        <w:rFonts w:ascii="Tahoma" w:eastAsia="Tahoma" w:hAnsi="Tahoma" w:cs="Tahoma"/>
        <w:spacing w:val="-5"/>
        <w:sz w:val="21"/>
        <w:szCs w:val="21"/>
      </w:rPr>
      <w:t>28</w:t>
    </w:r>
    <w:r>
      <w:rPr>
        <w:rFonts w:ascii="Tahoma" w:eastAsia="Tahoma" w:hAnsi="Tahoma" w:cs="Tahoma"/>
        <w:spacing w:val="38"/>
        <w:w w:val="101"/>
        <w:sz w:val="21"/>
        <w:szCs w:val="21"/>
      </w:rPr>
      <w:t xml:space="preserve"> </w:t>
    </w:r>
    <w:r>
      <w:rPr>
        <w:spacing w:val="-5"/>
        <w:sz w:val="21"/>
        <w:szCs w:val="21"/>
      </w:rPr>
      <w:t>日</w:t>
    </w:r>
  </w:p>
  <w:p>
    <w:pPr>
      <w:spacing w:before="14" w:line="19" w:lineRule="exact"/>
      <w:ind w:firstLine="1893"/>
    </w:pPr>
    <w:r>
      <w:rPr>
        <w:position w:val="-1"/>
      </w:rPr>
      <w:pict>
        <v:shape id="_x0000_i2090" style="width:439.55pt;height:1.45pt;mso-position-horizontal-relative:char;mso-position-vertical-relative:line" coordorigin="0,0" coordsize="8790,29" path="m,28l8790,28l8790,l,l,28xe" filled="t" fillcolor="#004098" stroked="f">
          <w10:wrap type="none"/>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25" w:line="218" w:lineRule="auto"/>
      <w:ind w:left="8857"/>
      <w:rPr>
        <w:sz w:val="21"/>
        <w:szCs w:val="21"/>
      </w:rPr>
    </w:pPr>
    <w:r>
      <w:drawing>
        <wp:anchor distT="0" distB="0" distL="0" distR="0" simplePos="0" relativeHeight="251677696" behindDoc="0" locked="0" layoutInCell="0" allowOverlap="1">
          <wp:simplePos x="0" y="0"/>
          <wp:positionH relativeFrom="page">
            <wp:posOffset>423386</wp:posOffset>
          </wp:positionH>
          <wp:positionV relativeFrom="page">
            <wp:posOffset>235584</wp:posOffset>
          </wp:positionV>
          <wp:extent cx="1100315" cy="301625"/>
          <wp:effectExtent l="0" t="0" r="0" b="0"/>
          <wp:wrapNone/>
          <wp:docPr id="120514973" name="IM 34"/>
          <wp:cNvGraphicFramePr/>
          <a:graphic xmlns:a="http://schemas.openxmlformats.org/drawingml/2006/main">
            <a:graphicData uri="http://schemas.openxmlformats.org/drawingml/2006/picture">
              <pic:pic xmlns:pic="http://schemas.openxmlformats.org/drawingml/2006/picture">
                <pic:nvPicPr>
                  <pic:cNvPr id="120514973" name="IM 34"/>
                  <pic:cNvPicPr/>
                </pic:nvPicPr>
                <pic:blipFill>
                  <a:blip xmlns:r="http://schemas.openxmlformats.org/officeDocument/2006/relationships" r:embed="rId1"/>
                  <a:stretch>
                    <a:fillRect/>
                  </a:stretch>
                </pic:blipFill>
                <pic:spPr>
                  <a:xfrm>
                    <a:off x="0" y="0"/>
                    <a:ext cx="1100315" cy="301625"/>
                  </a:xfrm>
                  <a:prstGeom prst="rect">
                    <a:avLst/>
                  </a:prstGeom>
                </pic:spPr>
              </pic:pic>
            </a:graphicData>
          </a:graphic>
        </wp:anchor>
      </w:drawing>
    </w:r>
    <w:bookmarkStart w:id="37" w:name="bookmark17_2_0"/>
    <w:bookmarkEnd w:id="37"/>
    <w:bookmarkStart w:id="38" w:name="bookmark18_2_0"/>
    <w:bookmarkEnd w:id="38"/>
    <w:bookmarkStart w:id="39" w:name="bookmark19_2_0"/>
    <w:bookmarkEnd w:id="39"/>
    <w:bookmarkStart w:id="40" w:name="bookmark20_2_0"/>
    <w:bookmarkEnd w:id="40"/>
    <w:r>
      <w:rPr>
        <w:rFonts w:ascii="Tahoma" w:eastAsia="Tahoma" w:hAnsi="Tahoma" w:cs="Tahoma"/>
        <w:spacing w:val="-5"/>
        <w:sz w:val="21"/>
        <w:szCs w:val="21"/>
      </w:rPr>
      <w:t xml:space="preserve">2024 </w:t>
    </w:r>
    <w:r>
      <w:rPr>
        <w:spacing w:val="-5"/>
        <w:sz w:val="21"/>
        <w:szCs w:val="21"/>
      </w:rPr>
      <w:t>年</w:t>
    </w:r>
    <w:r>
      <w:rPr>
        <w:spacing w:val="-37"/>
        <w:sz w:val="21"/>
        <w:szCs w:val="21"/>
      </w:rPr>
      <w:t xml:space="preserve"> </w:t>
    </w:r>
    <w:r>
      <w:rPr>
        <w:rFonts w:ascii="Tahoma" w:eastAsia="Tahoma" w:hAnsi="Tahoma" w:cs="Tahoma"/>
        <w:spacing w:val="-5"/>
        <w:sz w:val="21"/>
        <w:szCs w:val="21"/>
      </w:rPr>
      <w:t xml:space="preserve">02 </w:t>
    </w:r>
    <w:r>
      <w:rPr>
        <w:spacing w:val="-5"/>
        <w:sz w:val="21"/>
        <w:szCs w:val="21"/>
      </w:rPr>
      <w:t>月</w:t>
    </w:r>
    <w:r>
      <w:rPr>
        <w:spacing w:val="-41"/>
        <w:sz w:val="21"/>
        <w:szCs w:val="21"/>
      </w:rPr>
      <w:t xml:space="preserve"> </w:t>
    </w:r>
    <w:r>
      <w:rPr>
        <w:rFonts w:ascii="Tahoma" w:eastAsia="Tahoma" w:hAnsi="Tahoma" w:cs="Tahoma"/>
        <w:spacing w:val="-5"/>
        <w:sz w:val="21"/>
        <w:szCs w:val="21"/>
      </w:rPr>
      <w:t>28</w:t>
    </w:r>
    <w:r>
      <w:rPr>
        <w:rFonts w:ascii="Tahoma" w:eastAsia="Tahoma" w:hAnsi="Tahoma" w:cs="Tahoma"/>
        <w:spacing w:val="38"/>
        <w:w w:val="101"/>
        <w:sz w:val="21"/>
        <w:szCs w:val="21"/>
      </w:rPr>
      <w:t xml:space="preserve"> </w:t>
    </w:r>
    <w:r>
      <w:rPr>
        <w:spacing w:val="-5"/>
        <w:sz w:val="21"/>
        <w:szCs w:val="21"/>
      </w:rPr>
      <w:t>日</w:t>
    </w:r>
  </w:p>
  <w:p>
    <w:pPr>
      <w:spacing w:before="14" w:line="19" w:lineRule="exact"/>
      <w:ind w:firstLine="1893"/>
    </w:pPr>
    <w:r>
      <w:rPr>
        <w:position w:val="-1"/>
      </w:rPr>
      <w:pict>
        <v:shape id="_x0000_i2092" style="width:439.55pt;height:1.45pt;mso-position-horizontal-relative:char;mso-position-vertical-relative:line" coordorigin="0,0" coordsize="8790,29" path="m,28l8790,28l8790,l,l,28xe" filled="t" fillcolor="#004098" stroked="f">
          <w10:wrap type="none"/>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25" w:line="218" w:lineRule="auto"/>
      <w:ind w:left="8857"/>
      <w:rPr>
        <w:sz w:val="21"/>
        <w:szCs w:val="21"/>
      </w:rPr>
    </w:pPr>
    <w:r>
      <w:drawing>
        <wp:anchor distT="0" distB="0" distL="0" distR="0" simplePos="0" relativeHeight="251678720" behindDoc="0" locked="0" layoutInCell="0" allowOverlap="1">
          <wp:simplePos x="0" y="0"/>
          <wp:positionH relativeFrom="page">
            <wp:posOffset>423386</wp:posOffset>
          </wp:positionH>
          <wp:positionV relativeFrom="page">
            <wp:posOffset>235584</wp:posOffset>
          </wp:positionV>
          <wp:extent cx="1100315" cy="301625"/>
          <wp:effectExtent l="0" t="0" r="0" b="0"/>
          <wp:wrapNone/>
          <wp:docPr id="1924734458" name="IM 34"/>
          <wp:cNvGraphicFramePr/>
          <a:graphic xmlns:a="http://schemas.openxmlformats.org/drawingml/2006/main">
            <a:graphicData uri="http://schemas.openxmlformats.org/drawingml/2006/picture">
              <pic:pic xmlns:pic="http://schemas.openxmlformats.org/drawingml/2006/picture">
                <pic:nvPicPr>
                  <pic:cNvPr id="1924734458" name="IM 34"/>
                  <pic:cNvPicPr/>
                </pic:nvPicPr>
                <pic:blipFill>
                  <a:blip xmlns:r="http://schemas.openxmlformats.org/officeDocument/2006/relationships" r:embed="rId1"/>
                  <a:stretch>
                    <a:fillRect/>
                  </a:stretch>
                </pic:blipFill>
                <pic:spPr>
                  <a:xfrm>
                    <a:off x="0" y="0"/>
                    <a:ext cx="1100315" cy="301625"/>
                  </a:xfrm>
                  <a:prstGeom prst="rect">
                    <a:avLst/>
                  </a:prstGeom>
                </pic:spPr>
              </pic:pic>
            </a:graphicData>
          </a:graphic>
        </wp:anchor>
      </w:drawing>
    </w:r>
    <w:bookmarkStart w:id="41" w:name="bookmark17_5"/>
    <w:bookmarkEnd w:id="41"/>
    <w:bookmarkStart w:id="42" w:name="bookmark18_5"/>
    <w:bookmarkEnd w:id="42"/>
    <w:bookmarkStart w:id="43" w:name="bookmark19_5"/>
    <w:bookmarkEnd w:id="43"/>
    <w:bookmarkStart w:id="44" w:name="bookmark20_5"/>
    <w:bookmarkEnd w:id="44"/>
    <w:r>
      <w:rPr>
        <w:rFonts w:ascii="Tahoma" w:eastAsia="Tahoma" w:hAnsi="Tahoma" w:cs="Tahoma"/>
        <w:spacing w:val="-5"/>
        <w:sz w:val="21"/>
        <w:szCs w:val="21"/>
      </w:rPr>
      <w:t xml:space="preserve">2024 </w:t>
    </w:r>
    <w:r>
      <w:rPr>
        <w:spacing w:val="-5"/>
        <w:sz w:val="21"/>
        <w:szCs w:val="21"/>
      </w:rPr>
      <w:t>年</w:t>
    </w:r>
    <w:r>
      <w:rPr>
        <w:spacing w:val="-37"/>
        <w:sz w:val="21"/>
        <w:szCs w:val="21"/>
      </w:rPr>
      <w:t xml:space="preserve"> </w:t>
    </w:r>
    <w:r>
      <w:rPr>
        <w:rFonts w:ascii="Tahoma" w:eastAsia="Tahoma" w:hAnsi="Tahoma" w:cs="Tahoma"/>
        <w:spacing w:val="-5"/>
        <w:sz w:val="21"/>
        <w:szCs w:val="21"/>
      </w:rPr>
      <w:t xml:space="preserve">02 </w:t>
    </w:r>
    <w:r>
      <w:rPr>
        <w:spacing w:val="-5"/>
        <w:sz w:val="21"/>
        <w:szCs w:val="21"/>
      </w:rPr>
      <w:t>月</w:t>
    </w:r>
    <w:r>
      <w:rPr>
        <w:spacing w:val="-41"/>
        <w:sz w:val="21"/>
        <w:szCs w:val="21"/>
      </w:rPr>
      <w:t xml:space="preserve"> </w:t>
    </w:r>
    <w:r>
      <w:rPr>
        <w:rFonts w:ascii="Tahoma" w:eastAsia="Tahoma" w:hAnsi="Tahoma" w:cs="Tahoma"/>
        <w:spacing w:val="-5"/>
        <w:sz w:val="21"/>
        <w:szCs w:val="21"/>
      </w:rPr>
      <w:t>28</w:t>
    </w:r>
    <w:r>
      <w:rPr>
        <w:rFonts w:ascii="Tahoma" w:eastAsia="Tahoma" w:hAnsi="Tahoma" w:cs="Tahoma"/>
        <w:spacing w:val="38"/>
        <w:w w:val="101"/>
        <w:sz w:val="21"/>
        <w:szCs w:val="21"/>
      </w:rPr>
      <w:t xml:space="preserve"> </w:t>
    </w:r>
    <w:r>
      <w:rPr>
        <w:spacing w:val="-5"/>
        <w:sz w:val="21"/>
        <w:szCs w:val="21"/>
      </w:rPr>
      <w:t>日</w:t>
    </w:r>
  </w:p>
  <w:p>
    <w:pPr>
      <w:spacing w:before="14" w:line="19" w:lineRule="exact"/>
      <w:ind w:firstLine="1893"/>
    </w:pPr>
    <w:r>
      <w:rPr>
        <w:position w:val="-1"/>
      </w:rPr>
      <w:pict>
        <v:shape id="_x0000_i2094" style="width:439.55pt;height:1.45pt;mso-position-horizontal-relative:char;mso-position-vertical-relative:line" coordorigin="0,0" coordsize="8790,29" path="m,28l8790,28l8790,l,l,28xe" filled="t" fillcolor="#004098" stroked="f">
          <w10:wrap type="none"/>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25" w:line="218" w:lineRule="auto"/>
      <w:ind w:left="8857"/>
      <w:rPr>
        <w:sz w:val="21"/>
        <w:szCs w:val="21"/>
      </w:rPr>
    </w:pPr>
    <w:r>
      <w:drawing>
        <wp:anchor distT="0" distB="0" distL="0" distR="0" simplePos="0" relativeHeight="251679744" behindDoc="0" locked="0" layoutInCell="0" allowOverlap="1">
          <wp:simplePos x="0" y="0"/>
          <wp:positionH relativeFrom="page">
            <wp:posOffset>423386</wp:posOffset>
          </wp:positionH>
          <wp:positionV relativeFrom="page">
            <wp:posOffset>235584</wp:posOffset>
          </wp:positionV>
          <wp:extent cx="1100315" cy="301625"/>
          <wp:effectExtent l="0" t="0" r="0" b="0"/>
          <wp:wrapNone/>
          <wp:docPr id="101643611" name="IM 34"/>
          <wp:cNvGraphicFramePr/>
          <a:graphic xmlns:a="http://schemas.openxmlformats.org/drawingml/2006/main">
            <a:graphicData uri="http://schemas.openxmlformats.org/drawingml/2006/picture">
              <pic:pic xmlns:pic="http://schemas.openxmlformats.org/drawingml/2006/picture">
                <pic:nvPicPr>
                  <pic:cNvPr id="101643611" name="IM 34"/>
                  <pic:cNvPicPr/>
                </pic:nvPicPr>
                <pic:blipFill>
                  <a:blip xmlns:r="http://schemas.openxmlformats.org/officeDocument/2006/relationships" r:embed="rId1"/>
                  <a:stretch>
                    <a:fillRect/>
                  </a:stretch>
                </pic:blipFill>
                <pic:spPr>
                  <a:xfrm>
                    <a:off x="0" y="0"/>
                    <a:ext cx="1100315" cy="301625"/>
                  </a:xfrm>
                  <a:prstGeom prst="rect">
                    <a:avLst/>
                  </a:prstGeom>
                </pic:spPr>
              </pic:pic>
            </a:graphicData>
          </a:graphic>
        </wp:anchor>
      </w:drawing>
    </w:r>
    <w:bookmarkStart w:id="45" w:name="bookmark17_0_1"/>
    <w:bookmarkEnd w:id="45"/>
    <w:bookmarkStart w:id="46" w:name="bookmark18_0_1"/>
    <w:bookmarkEnd w:id="46"/>
    <w:bookmarkStart w:id="47" w:name="bookmark19_0_1"/>
    <w:bookmarkEnd w:id="47"/>
    <w:bookmarkStart w:id="48" w:name="bookmark20_0_1"/>
    <w:bookmarkEnd w:id="48"/>
    <w:r>
      <w:rPr>
        <w:rFonts w:ascii="Tahoma" w:eastAsia="Tahoma" w:hAnsi="Tahoma" w:cs="Tahoma"/>
        <w:spacing w:val="-5"/>
        <w:sz w:val="21"/>
        <w:szCs w:val="21"/>
      </w:rPr>
      <w:t xml:space="preserve">2024 </w:t>
    </w:r>
    <w:r>
      <w:rPr>
        <w:spacing w:val="-5"/>
        <w:sz w:val="21"/>
        <w:szCs w:val="21"/>
      </w:rPr>
      <w:t>年</w:t>
    </w:r>
    <w:r>
      <w:rPr>
        <w:spacing w:val="-37"/>
        <w:sz w:val="21"/>
        <w:szCs w:val="21"/>
      </w:rPr>
      <w:t xml:space="preserve"> </w:t>
    </w:r>
    <w:r>
      <w:rPr>
        <w:rFonts w:ascii="Tahoma" w:eastAsia="Tahoma" w:hAnsi="Tahoma" w:cs="Tahoma"/>
        <w:spacing w:val="-5"/>
        <w:sz w:val="21"/>
        <w:szCs w:val="21"/>
      </w:rPr>
      <w:t xml:space="preserve">02 </w:t>
    </w:r>
    <w:r>
      <w:rPr>
        <w:spacing w:val="-5"/>
        <w:sz w:val="21"/>
        <w:szCs w:val="21"/>
      </w:rPr>
      <w:t>月</w:t>
    </w:r>
    <w:r>
      <w:rPr>
        <w:spacing w:val="-41"/>
        <w:sz w:val="21"/>
        <w:szCs w:val="21"/>
      </w:rPr>
      <w:t xml:space="preserve"> </w:t>
    </w:r>
    <w:r>
      <w:rPr>
        <w:rFonts w:ascii="Tahoma" w:eastAsia="Tahoma" w:hAnsi="Tahoma" w:cs="Tahoma"/>
        <w:spacing w:val="-5"/>
        <w:sz w:val="21"/>
        <w:szCs w:val="21"/>
      </w:rPr>
      <w:t>28</w:t>
    </w:r>
    <w:r>
      <w:rPr>
        <w:rFonts w:ascii="Tahoma" w:eastAsia="Tahoma" w:hAnsi="Tahoma" w:cs="Tahoma"/>
        <w:spacing w:val="38"/>
        <w:w w:val="101"/>
        <w:sz w:val="21"/>
        <w:szCs w:val="21"/>
      </w:rPr>
      <w:t xml:space="preserve"> </w:t>
    </w:r>
    <w:r>
      <w:rPr>
        <w:spacing w:val="-5"/>
        <w:sz w:val="21"/>
        <w:szCs w:val="21"/>
      </w:rPr>
      <w:t>日</w:t>
    </w:r>
  </w:p>
  <w:p>
    <w:pPr>
      <w:spacing w:before="14" w:line="19" w:lineRule="exact"/>
      <w:ind w:firstLine="1893"/>
    </w:pPr>
    <w:r>
      <w:rPr>
        <w:position w:val="-1"/>
      </w:rPr>
      <w:pict>
        <v:shape id="_x0000_i2096" style="width:439.55pt;height:1.45pt;mso-position-horizontal-relative:char;mso-position-vertical-relative:line" coordorigin="0,0" coordsize="8790,29" path="m,28l8790,28l8790,l,l,28xe" filled="t" fillcolor="#004098" stroked="f">
          <w10:wrap type="none"/>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25" w:line="218" w:lineRule="auto"/>
      <w:ind w:right="32"/>
      <w:jc w:val="right"/>
      <w:rPr>
        <w:sz w:val="21"/>
        <w:szCs w:val="21"/>
      </w:rPr>
    </w:pPr>
    <w:r>
      <w:drawing>
        <wp:anchor distT="0" distB="0" distL="0" distR="0" simplePos="0" relativeHeight="251680768" behindDoc="0" locked="0" layoutInCell="0" allowOverlap="1">
          <wp:simplePos x="0" y="0"/>
          <wp:positionH relativeFrom="page">
            <wp:posOffset>423386</wp:posOffset>
          </wp:positionH>
          <wp:positionV relativeFrom="page">
            <wp:posOffset>235584</wp:posOffset>
          </wp:positionV>
          <wp:extent cx="1100315" cy="301625"/>
          <wp:effectExtent l="0" t="0" r="0" b="0"/>
          <wp:wrapNone/>
          <wp:docPr id="856015854" name="IM 12"/>
          <wp:cNvGraphicFramePr/>
          <a:graphic xmlns:a="http://schemas.openxmlformats.org/drawingml/2006/main">
            <a:graphicData uri="http://schemas.openxmlformats.org/drawingml/2006/picture">
              <pic:pic xmlns:pic="http://schemas.openxmlformats.org/drawingml/2006/picture">
                <pic:nvPicPr>
                  <pic:cNvPr id="856015854" name="IM 12"/>
                  <pic:cNvPicPr/>
                </pic:nvPicPr>
                <pic:blipFill>
                  <a:blip xmlns:r="http://schemas.openxmlformats.org/officeDocument/2006/relationships" r:embed="rId1"/>
                  <a:stretch>
                    <a:fillRect/>
                  </a:stretch>
                </pic:blipFill>
                <pic:spPr>
                  <a:xfrm>
                    <a:off x="0" y="0"/>
                    <a:ext cx="1100315" cy="301625"/>
                  </a:xfrm>
                  <a:prstGeom prst="rect">
                    <a:avLst/>
                  </a:prstGeom>
                </pic:spPr>
              </pic:pic>
            </a:graphicData>
          </a:graphic>
        </wp:anchor>
      </w:drawing>
    </w:r>
    <w:r>
      <w:rPr>
        <w:rFonts w:ascii="Tahoma" w:eastAsia="Tahoma" w:hAnsi="Tahoma" w:cs="Tahoma"/>
        <w:spacing w:val="-5"/>
        <w:sz w:val="21"/>
        <w:szCs w:val="21"/>
      </w:rPr>
      <w:t xml:space="preserve">2024 </w:t>
    </w:r>
    <w:r>
      <w:rPr>
        <w:spacing w:val="-5"/>
        <w:sz w:val="21"/>
        <w:szCs w:val="21"/>
      </w:rPr>
      <w:t>年</w:t>
    </w:r>
    <w:r>
      <w:rPr>
        <w:spacing w:val="-37"/>
        <w:sz w:val="21"/>
        <w:szCs w:val="21"/>
      </w:rPr>
      <w:t xml:space="preserve"> </w:t>
    </w:r>
    <w:r>
      <w:rPr>
        <w:rFonts w:ascii="Tahoma" w:eastAsia="Tahoma" w:hAnsi="Tahoma" w:cs="Tahoma"/>
        <w:spacing w:val="-5"/>
        <w:sz w:val="21"/>
        <w:szCs w:val="21"/>
      </w:rPr>
      <w:t xml:space="preserve">02 </w:t>
    </w:r>
    <w:r>
      <w:rPr>
        <w:spacing w:val="-5"/>
        <w:sz w:val="21"/>
        <w:szCs w:val="21"/>
      </w:rPr>
      <w:t>月</w:t>
    </w:r>
    <w:r>
      <w:rPr>
        <w:spacing w:val="-41"/>
        <w:sz w:val="21"/>
        <w:szCs w:val="21"/>
      </w:rPr>
      <w:t xml:space="preserve"> </w:t>
    </w:r>
    <w:r>
      <w:rPr>
        <w:rFonts w:ascii="Tahoma" w:eastAsia="Tahoma" w:hAnsi="Tahoma" w:cs="Tahoma"/>
        <w:spacing w:val="-5"/>
        <w:sz w:val="21"/>
        <w:szCs w:val="21"/>
      </w:rPr>
      <w:t>28</w:t>
    </w:r>
    <w:r>
      <w:rPr>
        <w:rFonts w:ascii="Tahoma" w:eastAsia="Tahoma" w:hAnsi="Tahoma" w:cs="Tahoma"/>
        <w:spacing w:val="38"/>
        <w:w w:val="101"/>
        <w:sz w:val="21"/>
        <w:szCs w:val="21"/>
      </w:rPr>
      <w:t xml:space="preserve"> </w:t>
    </w:r>
    <w:r>
      <w:rPr>
        <w:spacing w:val="-5"/>
        <w:sz w:val="21"/>
        <w:szCs w:val="21"/>
      </w:rPr>
      <w:t>日</w:t>
    </w:r>
  </w:p>
  <w:p>
    <w:pPr>
      <w:spacing w:before="14" w:line="19" w:lineRule="exact"/>
      <w:ind w:firstLine="1893"/>
    </w:pPr>
    <w:r>
      <w:rPr>
        <w:position w:val="-1"/>
      </w:rPr>
      <w:pict>
        <v:shape id="_x0000_i2097" style="width:439.55pt;height:1.45pt;mso-position-horizontal-relative:char;mso-position-vertical-relative:line" coordorigin="0,0" coordsize="8790,29" path="m,28l8790,28l8790,l,l,28xe" filled="t" fillcolor="#004098" stroked="f">
          <w10:wrap type="none"/>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25" w:line="218" w:lineRule="auto"/>
      <w:jc w:val="right"/>
      <w:rPr>
        <w:sz w:val="21"/>
        <w:szCs w:val="21"/>
      </w:rPr>
    </w:pPr>
    <w:r>
      <w:drawing>
        <wp:anchor distT="0" distB="0" distL="0" distR="0" simplePos="0" relativeHeight="251681792" behindDoc="0" locked="0" layoutInCell="0" allowOverlap="1">
          <wp:simplePos x="0" y="0"/>
          <wp:positionH relativeFrom="page">
            <wp:posOffset>423386</wp:posOffset>
          </wp:positionH>
          <wp:positionV relativeFrom="page">
            <wp:posOffset>235584</wp:posOffset>
          </wp:positionV>
          <wp:extent cx="1100315" cy="301625"/>
          <wp:effectExtent l="0" t="0" r="0" b="0"/>
          <wp:wrapNone/>
          <wp:docPr id="1746427419" name="IM 10"/>
          <wp:cNvGraphicFramePr/>
          <a:graphic xmlns:a="http://schemas.openxmlformats.org/drawingml/2006/main">
            <a:graphicData uri="http://schemas.openxmlformats.org/drawingml/2006/picture">
              <pic:pic xmlns:pic="http://schemas.openxmlformats.org/drawingml/2006/picture">
                <pic:nvPicPr>
                  <pic:cNvPr id="1746427419" name="IM 10"/>
                  <pic:cNvPicPr/>
                </pic:nvPicPr>
                <pic:blipFill>
                  <a:blip xmlns:r="http://schemas.openxmlformats.org/officeDocument/2006/relationships" r:embed="rId1"/>
                  <a:stretch>
                    <a:fillRect/>
                  </a:stretch>
                </pic:blipFill>
                <pic:spPr>
                  <a:xfrm>
                    <a:off x="0" y="0"/>
                    <a:ext cx="1100315" cy="301625"/>
                  </a:xfrm>
                  <a:prstGeom prst="rect">
                    <a:avLst/>
                  </a:prstGeom>
                </pic:spPr>
              </pic:pic>
            </a:graphicData>
          </a:graphic>
        </wp:anchor>
      </w:drawing>
    </w:r>
    <w:r>
      <w:rPr>
        <w:rFonts w:ascii="Tahoma" w:eastAsia="Tahoma" w:hAnsi="Tahoma" w:cs="Tahoma"/>
        <w:spacing w:val="-9"/>
        <w:sz w:val="21"/>
        <w:szCs w:val="21"/>
      </w:rPr>
      <w:t xml:space="preserve">2024 </w:t>
    </w:r>
    <w:r>
      <w:rPr>
        <w:spacing w:val="-9"/>
        <w:sz w:val="21"/>
        <w:szCs w:val="21"/>
      </w:rPr>
      <w:t>年</w:t>
    </w:r>
    <w:r>
      <w:rPr>
        <w:spacing w:val="-35"/>
        <w:sz w:val="21"/>
        <w:szCs w:val="21"/>
      </w:rPr>
      <w:t xml:space="preserve"> </w:t>
    </w:r>
    <w:r>
      <w:rPr>
        <w:rFonts w:ascii="Tahoma" w:eastAsia="Tahoma" w:hAnsi="Tahoma" w:cs="Tahoma"/>
        <w:spacing w:val="-9"/>
        <w:sz w:val="21"/>
        <w:szCs w:val="21"/>
      </w:rPr>
      <w:t xml:space="preserve">02 </w:t>
    </w:r>
    <w:r>
      <w:rPr>
        <w:spacing w:val="-9"/>
        <w:sz w:val="21"/>
        <w:szCs w:val="21"/>
      </w:rPr>
      <w:t>月</w:t>
    </w:r>
    <w:r>
      <w:rPr>
        <w:spacing w:val="-41"/>
        <w:sz w:val="21"/>
        <w:szCs w:val="21"/>
      </w:rPr>
      <w:t xml:space="preserve"> </w:t>
    </w:r>
    <w:r>
      <w:rPr>
        <w:rFonts w:ascii="Tahoma" w:eastAsia="Tahoma" w:hAnsi="Tahoma" w:cs="Tahoma"/>
        <w:spacing w:val="-9"/>
        <w:sz w:val="21"/>
        <w:szCs w:val="21"/>
      </w:rPr>
      <w:t>28</w:t>
    </w:r>
    <w:r>
      <w:rPr>
        <w:rFonts w:ascii="Tahoma" w:eastAsia="Tahoma" w:hAnsi="Tahoma" w:cs="Tahoma"/>
        <w:spacing w:val="38"/>
        <w:w w:val="101"/>
        <w:sz w:val="21"/>
        <w:szCs w:val="21"/>
      </w:rPr>
      <w:t xml:space="preserve"> </w:t>
    </w:r>
    <w:r>
      <w:rPr>
        <w:spacing w:val="-9"/>
        <w:sz w:val="21"/>
        <w:szCs w:val="21"/>
      </w:rPr>
      <w:t>日</w:t>
    </w:r>
  </w:p>
  <w:p>
    <w:pPr>
      <w:spacing w:before="14" w:line="19" w:lineRule="exact"/>
      <w:ind w:firstLine="1814"/>
    </w:pPr>
    <w:r>
      <w:rPr>
        <w:position w:val="-1"/>
      </w:rPr>
      <w:pict>
        <v:shape id="_x0000_i2099" style="width:439.55pt;height:1.45pt;mso-position-horizontal-relative:char;mso-position-vertical-relative:line" coordorigin="0,0" coordsize="8790,29" path="m,28l8790,28l8790,l,l,28xe" filled="t" fillcolor="#004098" stroked="f">
          <w10:wrap type="none"/>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KaiTi" w:eastAsia="KaiTi" w:hAnsi="KaiTi" w:cs="KaiTi"/>
      <w:sz w:val="19"/>
      <w:szCs w:val="19"/>
      <w:lang w:val="en-US" w:eastAsia="en-US" w:bidi="ar-SA"/>
    </w:rPr>
  </w:style>
  <w:style w:type="paragraph" w:customStyle="1" w:styleId="TableText">
    <w:name w:val="Table Text"/>
    <w:basedOn w:val="Normal"/>
    <w:semiHidden/>
    <w:qFormat/>
    <w:rPr>
      <w:rFonts w:ascii="Tahoma" w:eastAsia="Tahoma" w:hAnsi="Tahoma" w:cs="Tahoma"/>
      <w:sz w:val="16"/>
      <w:szCs w:val="16"/>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00" Type="http://schemas.openxmlformats.org/officeDocument/2006/relationships/header" Target="header23.xml" /><Relationship Id="rId101" Type="http://schemas.openxmlformats.org/officeDocument/2006/relationships/footer" Target="footer27.xml" /><Relationship Id="rId102" Type="http://schemas.openxmlformats.org/officeDocument/2006/relationships/image" Target="media/image50.jpeg" /><Relationship Id="rId103" Type="http://schemas.openxmlformats.org/officeDocument/2006/relationships/hyperlink" Target="https://d.book118.com/108044022012006041" TargetMode="External" /><Relationship Id="rId104" Type="http://schemas.openxmlformats.org/officeDocument/2006/relationships/header" Target="header24.xml" /><Relationship Id="rId105" Type="http://schemas.openxmlformats.org/officeDocument/2006/relationships/footer" Target="footer28.xml" /><Relationship Id="rId106" Type="http://schemas.openxmlformats.org/officeDocument/2006/relationships/theme" Target="theme/theme1.xml" /><Relationship Id="rId107" Type="http://schemas.openxmlformats.org/officeDocument/2006/relationships/styles" Target="styles.xml" /><Relationship Id="rId11" Type="http://schemas.openxmlformats.org/officeDocument/2006/relationships/header" Target="header1.xml" /><Relationship Id="rId12" Type="http://schemas.openxmlformats.org/officeDocument/2006/relationships/footer" Target="footer5.xml" /><Relationship Id="rId13" Type="http://schemas.openxmlformats.org/officeDocument/2006/relationships/header" Target="header2.xml" /><Relationship Id="rId14" Type="http://schemas.openxmlformats.org/officeDocument/2006/relationships/footer" Target="footer6.xml" /><Relationship Id="rId15" Type="http://schemas.openxmlformats.org/officeDocument/2006/relationships/header" Target="header3.xml" /><Relationship Id="rId16" Type="http://schemas.openxmlformats.org/officeDocument/2006/relationships/footer" Target="footer7.xml" /><Relationship Id="rId17" Type="http://schemas.openxmlformats.org/officeDocument/2006/relationships/header" Target="header4.xml" /><Relationship Id="rId18" Type="http://schemas.openxmlformats.org/officeDocument/2006/relationships/footer" Target="footer8.xml" /><Relationship Id="rId19" Type="http://schemas.openxmlformats.org/officeDocument/2006/relationships/header" Target="header5.xml" /><Relationship Id="rId2" Type="http://schemas.openxmlformats.org/officeDocument/2006/relationships/webSettings" Target="webSettings.xml" /><Relationship Id="rId20" Type="http://schemas.openxmlformats.org/officeDocument/2006/relationships/footer" Target="footer9.xml" /><Relationship Id="rId21" Type="http://schemas.openxmlformats.org/officeDocument/2006/relationships/header" Target="header6.xml" /><Relationship Id="rId22" Type="http://schemas.openxmlformats.org/officeDocument/2006/relationships/footer" Target="footer10.xml" /><Relationship Id="rId23" Type="http://schemas.openxmlformats.org/officeDocument/2006/relationships/header" Target="header7.xml" /><Relationship Id="rId24" Type="http://schemas.openxmlformats.org/officeDocument/2006/relationships/footer" Target="footer11.xml" /><Relationship Id="rId25" Type="http://schemas.openxmlformats.org/officeDocument/2006/relationships/image" Target="media/image5.jpeg" /><Relationship Id="rId26" Type="http://schemas.openxmlformats.org/officeDocument/2006/relationships/header" Target="header8.xml" /><Relationship Id="rId27" Type="http://schemas.openxmlformats.org/officeDocument/2006/relationships/footer" Target="footer12.xml" /><Relationship Id="rId28" Type="http://schemas.openxmlformats.org/officeDocument/2006/relationships/image" Target="media/image6.png" /><Relationship Id="rId29" Type="http://schemas.openxmlformats.org/officeDocument/2006/relationships/image" Target="media/image7.png" /><Relationship Id="rId3" Type="http://schemas.openxmlformats.org/officeDocument/2006/relationships/fontTable" Target="fontTable.xml" /><Relationship Id="rId30" Type="http://schemas.openxmlformats.org/officeDocument/2006/relationships/image" Target="media/image8.jpeg" /><Relationship Id="rId31" Type="http://schemas.openxmlformats.org/officeDocument/2006/relationships/image" Target="media/image9.png" /><Relationship Id="rId32" Type="http://schemas.openxmlformats.org/officeDocument/2006/relationships/header" Target="header9.xml" /><Relationship Id="rId33" Type="http://schemas.openxmlformats.org/officeDocument/2006/relationships/footer" Target="footer13.xml" /><Relationship Id="rId34" Type="http://schemas.openxmlformats.org/officeDocument/2006/relationships/image" Target="media/image10.png" /><Relationship Id="rId35" Type="http://schemas.openxmlformats.org/officeDocument/2006/relationships/image" Target="media/image11.jpeg" /><Relationship Id="rId36" Type="http://schemas.openxmlformats.org/officeDocument/2006/relationships/image" Target="media/image12.png" /><Relationship Id="rId37" Type="http://schemas.openxmlformats.org/officeDocument/2006/relationships/image" Target="media/image13.png" /><Relationship Id="rId38" Type="http://schemas.openxmlformats.org/officeDocument/2006/relationships/header" Target="header10.xml" /><Relationship Id="rId39" Type="http://schemas.openxmlformats.org/officeDocument/2006/relationships/footer" Target="footer14.xml" /><Relationship Id="rId4" Type="http://schemas.openxmlformats.org/officeDocument/2006/relationships/image" Target="media/image1.png" /><Relationship Id="rId40" Type="http://schemas.openxmlformats.org/officeDocument/2006/relationships/image" Target="media/image14.jpeg" /><Relationship Id="rId41" Type="http://schemas.openxmlformats.org/officeDocument/2006/relationships/header" Target="header11.xml" /><Relationship Id="rId42" Type="http://schemas.openxmlformats.org/officeDocument/2006/relationships/footer" Target="footer15.xml" /><Relationship Id="rId43" Type="http://schemas.openxmlformats.org/officeDocument/2006/relationships/image" Target="media/image15.png" /><Relationship Id="rId44" Type="http://schemas.openxmlformats.org/officeDocument/2006/relationships/image" Target="media/image16.png" /><Relationship Id="rId45" Type="http://schemas.openxmlformats.org/officeDocument/2006/relationships/image" Target="media/image17.png" /><Relationship Id="rId46" Type="http://schemas.openxmlformats.org/officeDocument/2006/relationships/image" Target="media/image18.png" /><Relationship Id="rId47" Type="http://schemas.openxmlformats.org/officeDocument/2006/relationships/image" Target="media/image19.png" /><Relationship Id="rId48" Type="http://schemas.openxmlformats.org/officeDocument/2006/relationships/image" Target="media/image20.png" /><Relationship Id="rId49" Type="http://schemas.openxmlformats.org/officeDocument/2006/relationships/image" Target="media/image21.png" /><Relationship Id="rId5" Type="http://schemas.openxmlformats.org/officeDocument/2006/relationships/footer" Target="footer1.xml" /><Relationship Id="rId50" Type="http://schemas.openxmlformats.org/officeDocument/2006/relationships/header" Target="header12.xml" /><Relationship Id="rId51" Type="http://schemas.openxmlformats.org/officeDocument/2006/relationships/footer" Target="footer16.xml" /><Relationship Id="rId52" Type="http://schemas.openxmlformats.org/officeDocument/2006/relationships/image" Target="media/image22.png" /><Relationship Id="rId53" Type="http://schemas.openxmlformats.org/officeDocument/2006/relationships/image" Target="media/image23.png" /><Relationship Id="rId54" Type="http://schemas.openxmlformats.org/officeDocument/2006/relationships/image" Target="media/image24.png" /><Relationship Id="rId55" Type="http://schemas.openxmlformats.org/officeDocument/2006/relationships/image" Target="media/image25.png" /><Relationship Id="rId56" Type="http://schemas.openxmlformats.org/officeDocument/2006/relationships/image" Target="media/image26.png" /><Relationship Id="rId57" Type="http://schemas.openxmlformats.org/officeDocument/2006/relationships/image" Target="media/image27.png" /><Relationship Id="rId58" Type="http://schemas.openxmlformats.org/officeDocument/2006/relationships/image" Target="media/image28.png" /><Relationship Id="rId59" Type="http://schemas.openxmlformats.org/officeDocument/2006/relationships/image" Target="media/image29.png" /><Relationship Id="rId6" Type="http://schemas.openxmlformats.org/officeDocument/2006/relationships/footer" Target="footer2.xml" /><Relationship Id="rId60" Type="http://schemas.openxmlformats.org/officeDocument/2006/relationships/image" Target="media/image30.png" /><Relationship Id="rId61" Type="http://schemas.openxmlformats.org/officeDocument/2006/relationships/image" Target="media/image31.png" /><Relationship Id="rId62" Type="http://schemas.openxmlformats.org/officeDocument/2006/relationships/image" Target="media/image32.png" /><Relationship Id="rId63" Type="http://schemas.openxmlformats.org/officeDocument/2006/relationships/image" Target="media/image33.png" /><Relationship Id="rId64" Type="http://schemas.openxmlformats.org/officeDocument/2006/relationships/image" Target="media/image34.png" /><Relationship Id="rId65" Type="http://schemas.openxmlformats.org/officeDocument/2006/relationships/header" Target="header13.xml" /><Relationship Id="rId66" Type="http://schemas.openxmlformats.org/officeDocument/2006/relationships/footer" Target="footer17.xml" /><Relationship Id="rId67" Type="http://schemas.openxmlformats.org/officeDocument/2006/relationships/header" Target="header14.xml" /><Relationship Id="rId68" Type="http://schemas.openxmlformats.org/officeDocument/2006/relationships/footer" Target="footer18.xml" /><Relationship Id="rId69" Type="http://schemas.openxmlformats.org/officeDocument/2006/relationships/image" Target="media/image35.png" /><Relationship Id="rId7" Type="http://schemas.openxmlformats.org/officeDocument/2006/relationships/image" Target="media/image2.png" /><Relationship Id="rId70" Type="http://schemas.openxmlformats.org/officeDocument/2006/relationships/image" Target="media/image36.png" /><Relationship Id="rId71" Type="http://schemas.openxmlformats.org/officeDocument/2006/relationships/image" Target="media/image37.png" /><Relationship Id="rId72" Type="http://schemas.openxmlformats.org/officeDocument/2006/relationships/image" Target="media/image38.png" /><Relationship Id="rId73" Type="http://schemas.openxmlformats.org/officeDocument/2006/relationships/header" Target="header15.xml" /><Relationship Id="rId74" Type="http://schemas.openxmlformats.org/officeDocument/2006/relationships/footer" Target="footer19.xml" /><Relationship Id="rId75" Type="http://schemas.openxmlformats.org/officeDocument/2006/relationships/image" Target="media/image39.png" /><Relationship Id="rId76" Type="http://schemas.openxmlformats.org/officeDocument/2006/relationships/image" Target="media/image40.png" /><Relationship Id="rId77" Type="http://schemas.openxmlformats.org/officeDocument/2006/relationships/image" Target="media/image41.png" /><Relationship Id="rId78" Type="http://schemas.openxmlformats.org/officeDocument/2006/relationships/image" Target="media/image42.png" /><Relationship Id="rId79" Type="http://schemas.openxmlformats.org/officeDocument/2006/relationships/header" Target="header16.xml" /><Relationship Id="rId8" Type="http://schemas.openxmlformats.org/officeDocument/2006/relationships/image" Target="media/image3.png" /><Relationship Id="rId80" Type="http://schemas.openxmlformats.org/officeDocument/2006/relationships/footer" Target="footer20.xml" /><Relationship Id="rId81" Type="http://schemas.openxmlformats.org/officeDocument/2006/relationships/image" Target="media/image43.png" /><Relationship Id="rId82" Type="http://schemas.openxmlformats.org/officeDocument/2006/relationships/header" Target="header17.xml" /><Relationship Id="rId83" Type="http://schemas.openxmlformats.org/officeDocument/2006/relationships/footer" Target="footer21.xml" /><Relationship Id="rId84" Type="http://schemas.openxmlformats.org/officeDocument/2006/relationships/image" Target="media/image44.png" /><Relationship Id="rId85" Type="http://schemas.openxmlformats.org/officeDocument/2006/relationships/image" Target="media/image45.png" /><Relationship Id="rId86" Type="http://schemas.openxmlformats.org/officeDocument/2006/relationships/image" Target="media/image46.png" /><Relationship Id="rId87" Type="http://schemas.openxmlformats.org/officeDocument/2006/relationships/header" Target="header18.xml" /><Relationship Id="rId88" Type="http://schemas.openxmlformats.org/officeDocument/2006/relationships/footer" Target="footer22.xml" /><Relationship Id="rId89" Type="http://schemas.openxmlformats.org/officeDocument/2006/relationships/header" Target="header19.xml" /><Relationship Id="rId9" Type="http://schemas.openxmlformats.org/officeDocument/2006/relationships/footer" Target="footer3.xml" /><Relationship Id="rId90" Type="http://schemas.openxmlformats.org/officeDocument/2006/relationships/footer" Target="footer23.xml" /><Relationship Id="rId91" Type="http://schemas.openxmlformats.org/officeDocument/2006/relationships/header" Target="header20.xml" /><Relationship Id="rId92" Type="http://schemas.openxmlformats.org/officeDocument/2006/relationships/footer" Target="footer24.xml" /><Relationship Id="rId93" Type="http://schemas.openxmlformats.org/officeDocument/2006/relationships/image" Target="media/image47.png" /><Relationship Id="rId94" Type="http://schemas.openxmlformats.org/officeDocument/2006/relationships/image" Target="media/image48.png" /><Relationship Id="rId95" Type="http://schemas.openxmlformats.org/officeDocument/2006/relationships/header" Target="header21.xml" /><Relationship Id="rId96" Type="http://schemas.openxmlformats.org/officeDocument/2006/relationships/footer" Target="footer25.xml" /><Relationship Id="rId97" Type="http://schemas.openxmlformats.org/officeDocument/2006/relationships/header" Target="header22.xml" /><Relationship Id="rId98" Type="http://schemas.openxmlformats.org/officeDocument/2006/relationships/footer" Target="footer26.xml" /><Relationship Id="rId99" Type="http://schemas.openxmlformats.org/officeDocument/2006/relationships/image" Target="media/image49.jpeg" /></Relationships>
</file>

<file path=word/_rels/header1.xml.rels><?xml version="1.0" encoding="utf-8" standalone="yes"?><Relationships xmlns="http://schemas.openxmlformats.org/package/2006/relationships"><Relationship Id="rId1" Type="http://schemas.openxmlformats.org/officeDocument/2006/relationships/image" Target="media/image4.png" /></Relationships>
</file>

<file path=word/_rels/header2.xml.rels><?xml version="1.0" encoding="utf-8" standalone="yes"?><Relationships xmlns="http://schemas.openxmlformats.org/package/2006/relationships"><Relationship Id="rId1" Type="http://schemas.openxmlformats.org/officeDocument/2006/relationships/image" Target="media/image4.png" /></Relationships>
</file>

<file path=word/_rels/header3.xml.rels><?xml version="1.0" encoding="utf-8" standalone="yes"?><Relationships xmlns="http://schemas.openxmlformats.org/package/2006/relationships"><Relationship Id="rId1" Type="http://schemas.openxmlformats.org/officeDocument/2006/relationships/image" Target="media/image4.png" /></Relationships>
</file>

<file path=word/_rels/header4.xml.rels><?xml version="1.0" encoding="utf-8" standalone="yes"?><Relationships xmlns="http://schemas.openxmlformats.org/package/2006/relationships"><Relationship Id="rId1" Type="http://schemas.openxmlformats.org/officeDocument/2006/relationships/image" Target="media/image4.png" /></Relationships>
</file>

<file path=word/_rels/header5.xml.rels><?xml version="1.0" encoding="utf-8" standalone="yes"?><Relationships xmlns="http://schemas.openxmlformats.org/package/2006/relationships"><Relationship Id="rId1" Type="http://schemas.openxmlformats.org/officeDocument/2006/relationships/image" Target="media/image4.png" /></Relationships>
</file>

<file path=word/_rels/header6.xml.rels><?xml version="1.0" encoding="utf-8" standalone="yes"?><Relationships xmlns="http://schemas.openxmlformats.org/package/2006/relationships"><Relationship Id="rId1" Type="http://schemas.openxmlformats.org/officeDocument/2006/relationships/image" Target="media/image4.png" /></Relationships>
</file>

<file path=word/_rels/header7.xml.rels><?xml version="1.0" encoding="utf-8" standalone="yes"?><Relationships xmlns="http://schemas.openxmlformats.org/package/2006/relationships"><Relationship Id="rId1" Type="http://schemas.openxmlformats.org/officeDocument/2006/relationships/image" Target="media/image4.png" /></Relationships>
</file>

<file path=word/_rels/header8.xml.rels><?xml version="1.0" encoding="utf-8" standalone="yes"?><Relationships xmlns="http://schemas.openxmlformats.org/package/2006/relationships"><Relationship Id="rId1" Type="http://schemas.openxmlformats.org/officeDocument/2006/relationships/image" Target="media/image4.png" /></Relationships>
</file>

<file path=word/_rels/header9.xml.rels><?xml version="1.0" encoding="utf-8" standalone="yes"?><Relationships xmlns="http://schemas.openxmlformats.org/package/2006/relationships"><Relationship Id="rId1" Type="http://schemas.openxmlformats.org/officeDocument/2006/relationships/image" Target="media/image4.png" /></Relationships>
</file>

<file path=word/_rels/header10.xml.rels><?xml version="1.0" encoding="utf-8" standalone="yes"?><Relationships xmlns="http://schemas.openxmlformats.org/package/2006/relationships"><Relationship Id="rId1" Type="http://schemas.openxmlformats.org/officeDocument/2006/relationships/image" Target="media/image4.png" /></Relationships>
</file>

<file path=word/_rels/header11.xml.rels><?xml version="1.0" encoding="utf-8" standalone="yes"?><Relationships xmlns="http://schemas.openxmlformats.org/package/2006/relationships"><Relationship Id="rId1" Type="http://schemas.openxmlformats.org/officeDocument/2006/relationships/image" Target="media/image4.png" /></Relationships>
</file>

<file path=word/_rels/header12.xml.rels><?xml version="1.0" encoding="utf-8" standalone="yes"?><Relationships xmlns="http://schemas.openxmlformats.org/package/2006/relationships"><Relationship Id="rId1" Type="http://schemas.openxmlformats.org/officeDocument/2006/relationships/image" Target="media/image4.png" /></Relationships>
</file>

<file path=word/_rels/header13.xml.rels><?xml version="1.0" encoding="utf-8" standalone="yes"?><Relationships xmlns="http://schemas.openxmlformats.org/package/2006/relationships"><Relationship Id="rId1" Type="http://schemas.openxmlformats.org/officeDocument/2006/relationships/image" Target="media/image4.png" /></Relationships>
</file>

<file path=word/_rels/header14.xml.rels><?xml version="1.0" encoding="utf-8" standalone="yes"?><Relationships xmlns="http://schemas.openxmlformats.org/package/2006/relationships"><Relationship Id="rId1" Type="http://schemas.openxmlformats.org/officeDocument/2006/relationships/image" Target="media/image4.png" /></Relationships>
</file>

<file path=word/_rels/header15.xml.rels><?xml version="1.0" encoding="utf-8" standalone="yes"?><Relationships xmlns="http://schemas.openxmlformats.org/package/2006/relationships"><Relationship Id="rId1" Type="http://schemas.openxmlformats.org/officeDocument/2006/relationships/image" Target="media/image4.png" /></Relationships>
</file>

<file path=word/_rels/header16.xml.rels><?xml version="1.0" encoding="utf-8" standalone="yes"?><Relationships xmlns="http://schemas.openxmlformats.org/package/2006/relationships"><Relationship Id="rId1" Type="http://schemas.openxmlformats.org/officeDocument/2006/relationships/image" Target="media/image4.png" /></Relationships>
</file>

<file path=word/_rels/header17.xml.rels><?xml version="1.0" encoding="utf-8" standalone="yes"?><Relationships xmlns="http://schemas.openxmlformats.org/package/2006/relationships"><Relationship Id="rId1" Type="http://schemas.openxmlformats.org/officeDocument/2006/relationships/image" Target="media/image4.png" /></Relationships>
</file>

<file path=word/_rels/header18.xml.rels><?xml version="1.0" encoding="utf-8" standalone="yes"?><Relationships xmlns="http://schemas.openxmlformats.org/package/2006/relationships"><Relationship Id="rId1" Type="http://schemas.openxmlformats.org/officeDocument/2006/relationships/image" Target="media/image4.png" /></Relationships>
</file>

<file path=word/_rels/header19.xml.rels><?xml version="1.0" encoding="utf-8" standalone="yes"?><Relationships xmlns="http://schemas.openxmlformats.org/package/2006/relationships"><Relationship Id="rId1" Type="http://schemas.openxmlformats.org/officeDocument/2006/relationships/image" Target="media/image4.png" /></Relationships>
</file>

<file path=word/_rels/header20.xml.rels><?xml version="1.0" encoding="utf-8" standalone="yes"?><Relationships xmlns="http://schemas.openxmlformats.org/package/2006/relationships"><Relationship Id="rId1" Type="http://schemas.openxmlformats.org/officeDocument/2006/relationships/image" Target="media/image4.png" /></Relationships>
</file>

<file path=word/_rels/header21.xml.rels><?xml version="1.0" encoding="utf-8" standalone="yes"?><Relationships xmlns="http://schemas.openxmlformats.org/package/2006/relationships"><Relationship Id="rId1" Type="http://schemas.openxmlformats.org/officeDocument/2006/relationships/image" Target="media/image4.png" /></Relationships>
</file>

<file path=word/_rels/header22.xml.rels><?xml version="1.0" encoding="utf-8" standalone="yes"?><Relationships xmlns="http://schemas.openxmlformats.org/package/2006/relationships"><Relationship Id="rId1" Type="http://schemas.openxmlformats.org/officeDocument/2006/relationships/image" Target="media/image4.png" /></Relationships>
</file>

<file path=word/_rels/header23.xml.rels><?xml version="1.0" encoding="utf-8" standalone="yes"?><Relationships xmlns="http://schemas.openxmlformats.org/package/2006/relationships"><Relationship Id="rId1" Type="http://schemas.openxmlformats.org/officeDocument/2006/relationships/image" Target="media/image4.png" /></Relationships>
</file>

<file path=word/_rels/header24.xml.rels><?xml version="1.0" encoding="utf-8" standalone="yes"?><Relationships xmlns="http://schemas.openxmlformats.org/package/2006/relationships"><Relationship Id="rId1" Type="http://schemas.openxmlformats.org/officeDocument/2006/relationships/image" Target="media/image4.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国盛证券-大业股份(603278)成本优化蓄势待发，产品扩张初露峥嵘-240228.pdf</dc:title>
  <cp:revision>0</cp:revision>
  <dcterms:created xsi:type="dcterms:W3CDTF">2024-02-28T21:34:41Z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2024-02-28T22:06:06Z</vt:filetime>
  </property>
  <property fmtid="{D5CDD505-2E9C-101B-9397-08002B2CF9AE}" pid="3" name="CRO">
    <vt:lpwstr>wqlLaW5nc29mdCBQREYgdG8gV1BTIDkw</vt:lpwstr>
  </property>
</Properties>
</file>