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整熨洗涤设备：洗衣房设备项目风险可行性方案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3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_Toc6733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8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_Toc5588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_Toc8586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0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_Toc25850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1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_Toc24251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33" w:history="1">
        <w:r>
          <w:rPr>
            <w:rFonts w:ascii="仿宋" w:eastAsia="仿宋" w:hAnsi="仿宋" w:cs="仿宋" w:hint="eastAsia"/>
            <w:lang w:eastAsia="zh-CN"/>
          </w:rPr>
          <w:t>二、整熨洗涤设备：洗衣房设备项目建设背景</w:t>
        </w:r>
        <w:r>
          <w:tab/>
        </w:r>
        <w:r>
          <w:fldChar w:fldCharType="begin"/>
        </w:r>
        <w:r>
          <w:instrText xml:space="preserve"> PAGEREF _Toc9333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3" w:history="1">
        <w:r>
          <w:rPr>
            <w:rFonts w:ascii="仿宋" w:eastAsia="仿宋" w:hAnsi="仿宋" w:cs="仿宋" w:hint="eastAsia"/>
            <w:lang w:eastAsia="zh-CN"/>
          </w:rPr>
          <w:t>(一)、整熨洗涤设备：洗衣房设备项目提出背景</w:t>
        </w:r>
        <w:r>
          <w:tab/>
        </w:r>
        <w:r>
          <w:fldChar w:fldCharType="begin"/>
        </w:r>
        <w:r>
          <w:instrText xml:space="preserve"> PAGEREF _Toc6553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0" w:history="1">
        <w:r>
          <w:rPr>
            <w:rFonts w:ascii="仿宋" w:eastAsia="仿宋" w:hAnsi="仿宋" w:cs="仿宋" w:hint="eastAsia"/>
            <w:lang w:eastAsia="zh-CN"/>
          </w:rPr>
          <w:t>(二)、整熨洗涤设备：洗衣房设备项目建设的必要性</w:t>
        </w:r>
        <w:r>
          <w:tab/>
        </w:r>
        <w:r>
          <w:fldChar w:fldCharType="begin"/>
        </w:r>
        <w:r>
          <w:instrText xml:space="preserve"> PAGEREF _Toc10730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2" w:history="1">
        <w:r>
          <w:rPr>
            <w:rFonts w:ascii="仿宋" w:eastAsia="仿宋" w:hAnsi="仿宋" w:cs="仿宋" w:hint="eastAsia"/>
            <w:lang w:eastAsia="zh-CN"/>
          </w:rPr>
          <w:t>(三)、整熨洗涤设备：洗衣房设备项目建设的可行性</w:t>
        </w:r>
        <w:r>
          <w:tab/>
        </w:r>
        <w:r>
          <w:fldChar w:fldCharType="begin"/>
        </w:r>
        <w:r>
          <w:instrText xml:space="preserve"> PAGEREF _Toc8622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9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_Toc6249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_Toc20884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5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_Toc26545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9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_Toc27969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_Toc4907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_Toc26571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7" w:history="1">
        <w:r>
          <w:rPr>
            <w:rFonts w:ascii="仿宋" w:eastAsia="仿宋" w:hAnsi="仿宋" w:cs="仿宋" w:hint="eastAsia"/>
            <w:lang w:eastAsia="zh-CN"/>
          </w:rPr>
          <w:t>四、整熨洗涤设备：洗衣房设备项目建设目标</w:t>
        </w:r>
        <w:r>
          <w:tab/>
        </w:r>
        <w:r>
          <w:fldChar w:fldCharType="begin"/>
        </w:r>
        <w:r>
          <w:instrText xml:space="preserve"> PAGEREF _Toc29887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eastAsia="zh-CN"/>
          </w:rPr>
          <w:t>(一)、整熨洗涤设备：洗衣房设备项目建设目标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1" w:history="1">
        <w:r>
          <w:rPr>
            <w:rFonts w:ascii="仿宋" w:eastAsia="仿宋" w:hAnsi="仿宋" w:cs="仿宋" w:hint="eastAsia"/>
            <w:lang w:eastAsia="zh-CN"/>
          </w:rPr>
          <w:t>五、整熨洗涤设备：洗衣房设备项目组织管理与招投标</w:t>
        </w:r>
        <w:r>
          <w:tab/>
        </w:r>
        <w:r>
          <w:fldChar w:fldCharType="begin"/>
        </w:r>
        <w:r>
          <w:instrText xml:space="preserve"> PAGEREF _Toc29531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1" w:history="1">
        <w:r>
          <w:rPr>
            <w:rFonts w:ascii="仿宋" w:eastAsia="仿宋" w:hAnsi="仿宋" w:cs="仿宋" w:hint="eastAsia"/>
            <w:lang w:eastAsia="zh-CN"/>
          </w:rPr>
          <w:t>(一)、整熨洗涤设备：洗衣房设备项目筹建时期的组织与管理</w:t>
        </w:r>
        <w:r>
          <w:tab/>
        </w:r>
        <w:r>
          <w:fldChar w:fldCharType="begin"/>
        </w:r>
        <w:r>
          <w:instrText xml:space="preserve"> PAGEREF _Toc14031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2" w:history="1">
        <w:r>
          <w:rPr>
            <w:rFonts w:ascii="仿宋" w:eastAsia="仿宋" w:hAnsi="仿宋" w:cs="仿宋" w:hint="eastAsia"/>
            <w:lang w:eastAsia="zh-CN"/>
          </w:rPr>
          <w:t>(二)、整熨洗涤设备：洗衣房设备项目运行时期的组织与管理</w:t>
        </w:r>
        <w:r>
          <w:tab/>
        </w:r>
        <w:r>
          <w:fldChar w:fldCharType="begin"/>
        </w:r>
        <w:r>
          <w:instrText xml:space="preserve"> PAGEREF _Toc15672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_Toc13734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5" w:history="1">
        <w:r>
          <w:rPr>
            <w:rFonts w:ascii="仿宋" w:eastAsia="仿宋" w:hAnsi="仿宋" w:cs="仿宋" w:hint="eastAsia"/>
            <w:lang w:eastAsia="zh-CN"/>
          </w:rPr>
          <w:t>六、整熨洗涤设备：洗衣房设备项目建设符合性</w:t>
        </w:r>
        <w:r>
          <w:tab/>
        </w:r>
        <w:r>
          <w:fldChar w:fldCharType="begin"/>
        </w:r>
        <w:r>
          <w:instrText xml:space="preserve"> PAGEREF _Toc29385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2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_Toc22782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(二)、整熨洗涤设备：洗衣房设备项目选址与用地规划相容性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18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_Toc6418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_Toc29746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4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_Toc21084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(二)、整熨洗涤设备：洗衣房设备项目拟采用的环境保护标准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(三)、整熨洗涤设备：洗衣房设备项目对环境的影响及治理对策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_Toc21960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_Toc5102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_Toc27832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_Toc11670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_Toc14973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9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_Toc20919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771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_Toc26771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_Toc15867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_Toc5146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91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_Toc8291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_Toc23175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_Toc11857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_Toc3778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_Toc29364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_Toc11518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_Toc10731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_Toc6749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4" w:history="1">
        <w:r>
          <w:rPr>
            <w:rFonts w:ascii="仿宋" w:eastAsia="仿宋" w:hAnsi="仿宋" w:cs="仿宋" w:hint="eastAsia"/>
            <w:lang w:eastAsia="zh-CN"/>
          </w:rPr>
          <w:t>十一、市场营销策略与推广计划</w:t>
        </w:r>
        <w:r>
          <w:tab/>
        </w:r>
        <w:r>
          <w:fldChar w:fldCharType="begin"/>
        </w:r>
        <w:r>
          <w:instrText xml:space="preserve"> PAGEREF _Toc4524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_Toc21661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0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_Toc18400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7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_Toc21957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eastAsia="zh-CN"/>
          </w:rPr>
          <w:t>十二、整熨洗涤设备：洗衣房设备项目总结与展望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0" w:history="1">
        <w:r>
          <w:rPr>
            <w:rFonts w:ascii="仿宋" w:eastAsia="仿宋" w:hAnsi="仿宋" w:cs="仿宋" w:hint="eastAsia"/>
            <w:lang w:eastAsia="zh-CN"/>
          </w:rPr>
          <w:t>(一)、整熨洗涤设备：洗衣房设备项目总结回顾</w:t>
        </w:r>
        <w:r>
          <w:tab/>
        </w:r>
        <w:r>
          <w:fldChar w:fldCharType="begin"/>
        </w:r>
        <w:r>
          <w:instrText xml:space="preserve"> PAGEREF _Toc10210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0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_Toc10810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_Toc24996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7" w:history="1">
        <w:r>
          <w:rPr>
            <w:rFonts w:ascii="仿宋" w:eastAsia="仿宋" w:hAnsi="仿宋" w:cs="仿宋" w:hint="eastAsia"/>
            <w:lang w:eastAsia="zh-CN"/>
          </w:rPr>
          <w:t>(四)、整熨洗涤设备：洗衣房设备项目总结报告</w:t>
        </w:r>
        <w:r>
          <w:tab/>
        </w:r>
        <w:r>
          <w:fldChar w:fldCharType="begin"/>
        </w:r>
        <w:r>
          <w:instrText xml:space="preserve"> PAGEREF _Toc3717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3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588"/>
      <w:r>
        <w:rPr>
          <w:rFonts w:ascii="仿宋" w:eastAsia="仿宋" w:hAnsi="仿宋" w:cs="仿宋" w:hint="eastAsia"/>
          <w:sz w:val="28"/>
          <w:lang w:eastAsia="zh-CN"/>
        </w:rPr>
        <w:t>一、投资估算与资金筹措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586"/>
      <w:r>
        <w:rPr>
          <w:rFonts w:ascii="仿宋" w:eastAsia="仿宋" w:hAnsi="仿宋" w:cs="仿宋" w:hint="eastAsia"/>
          <w:lang w:eastAsia="zh-CN"/>
        </w:rPr>
        <w:t>(一)、投资估算依据及范围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整熨洗涤设备：洗衣房设备项目投资估算的依据是基于全面考虑多方面的因素，以确保对整熨洗涤设备：洗衣房设备项目各方面费用的准确评估。依据主要包括以下几个方面：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国内设备生产厂家的近期报价： 通过对国内设备生产厂家的最新报价进行调查和比较，获取设备的市场价格。这有助于确定设备购置费用的合理估算。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建筑安装定额资料： 参考国家建筑安装定额资料，对建筑工程和安装工程的费用进行合理估算。这包括各项施工工艺所需的人工、材料和机械设备的费用。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整熨洗涤设备：洗衣房设备项目建设总体规划资料：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https://d.book118.com/108050077105006032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整熨洗涤设备：洗衣房设备项目风险可行性方案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整熨洗涤设备：洗衣房设备项目风险可行性方案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整熨洗涤设备：洗衣房设备项目风险可行性方案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整熨洗涤设备：洗衣房设备项目风险可行性方案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A91270"/>
    <w:rsid w:val="11A912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8050077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2024-01-28T12:37:00Z</dcterms:created>
  <dcterms:modified xsi:type="dcterms:W3CDTF">2024-01-28T12:37:44Z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9E13D77584114FE4853BADCF5A1BC8CC_11</vt:lpwstr>
  </property>
  <property fmtid="{D5CDD505-2E9C-101B-9397-08002B2CF9AE}" pid="3" name="KSOProductBuildVer">
    <vt:lpwstr>2052-12.1.0.16250</vt:lpwstr>
  </property>
</Properties>
</file>