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F0CAB" w:rsidP="00CF0CAB" w14:paraId="344C4B91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F0CAB">
        <w:rPr>
          <w:rFonts w:ascii="华文中宋" w:eastAsia="华文中宋" w:hAnsi="华文中宋"/>
          <w:b/>
          <w:sz w:val="30"/>
        </w:rPr>
        <w:t>2024</w:t>
      </w:r>
      <w:r w:rsidRPr="00CF0CAB">
        <w:rPr>
          <w:rFonts w:ascii="华文中宋" w:eastAsia="华文中宋" w:hAnsi="华文中宋"/>
          <w:b/>
          <w:sz w:val="30"/>
        </w:rPr>
        <w:t>年无锡市环保集团有限公司人员招聘考试题库及答案解析</w:t>
      </w:r>
    </w:p>
    <w:p w:rsidR="00A77B3E" w14:paraId="6DFBD51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12A9DE8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0AF8C34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做一件事，往往有利也有弊，只有利而无弊的事情几乎没有的。《淮南子·人间训》云：“众人皆知利利而病病，唯圣人知病之为利，利之为病也。”看来古人已经注意到利弊的辩证关系。</w:t>
      </w:r>
    </w:p>
    <w:p w:rsidR="00E0697D" w14:paraId="0468F16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这段文字中的引文，意在说明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9010DF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、任何事情既有利也有弊</w:t>
      </w:r>
    </w:p>
    <w:p w:rsidR="00E0697D" w14:paraId="4881ED5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、众人趋利而避病</w:t>
      </w:r>
    </w:p>
    <w:p w:rsidR="00E0697D" w14:paraId="3B7ADAF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、圣人驱病而避利</w:t>
      </w:r>
    </w:p>
    <w:p w:rsidR="00E0697D" w14:paraId="732E8CE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、利与病辩证统一</w:t>
      </w:r>
    </w:p>
    <w:p w:rsidR="00E0697D" w14:paraId="5BE0074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3C832F5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文段首先引出“做一件事，往往有利也有弊”。随后，引用“众人皆知利利而病病，唯圣人知病之为利，利之为病也”，来说明利弊的辩证关系。可知，文中引文，意在说明利弊的辩证关系。故选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FBBF7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《白鹿原》以白、鹿两个家族三代人的人生历程为线，从时代变迁的角度呈现了乡土社会生活形态的历史发展轨迹，反映了中国传统宗法文化的坚守与变迁，撕裂与挣扎，也抒写出了诸多个体生命在特定时空和社会关系中的挣扎和痛苦，进而礼赞了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我们民族文化传统和道德伦理中永远不灭的善良和温情。而且，作品对此深刻主题的呈现，是艺术的、饱满的、可感的。它以不愠不火，不疾不徐的生活流，融入时代、地域、风情、民俗等多种元素，丰富立体地展现了白鹿原上的本色生活，升腾起人世间的烟火气。</w:t>
      </w:r>
    </w:p>
    <w:p w:rsidR="003F588C" w14:paraId="3915632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根据上述文字，下列说法正确的是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4896AB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、《白鹿原》演绎出了乡土生活的真实与厚重</w:t>
      </w:r>
    </w:p>
    <w:p w:rsidR="003F588C" w14:paraId="26D0CED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、《白鹿原》演绎出了个体生命的挣扎和痛苦</w:t>
      </w:r>
    </w:p>
    <w:p w:rsidR="003F588C" w14:paraId="339CFE4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、《白鹿原》演绎出了传统文化的斑驳与永恒</w:t>
      </w:r>
    </w:p>
    <w:p w:rsidR="003F588C" w14:paraId="28D4C02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、《白鹿原》演绎出了时代历史的躁动和变迁</w:t>
      </w:r>
    </w:p>
    <w:p w:rsidR="003F588C" w14:paraId="04DBFBB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0653B49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第一步，分析文段，将选项与原文一一对应。第二步，辨析选项。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项“真实与厚重”文段未提及，属于无中生有，不符合文意。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项对应“抒写出了诸多个体生命在特定时空和社会关系中的挣扎和痛苦”，符合文意。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项对应“反映了中国传统宗法文化的坚守与变迁，撕裂与挣扎”，“传统文化”属于概念扩大，同时“永恒”与原文“坚守与变迁”意思不符。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项对应“从时代变迁的角度呈现了乡土社会生活形态的历史发展轨迹”，文段论述的是“乡土社会生活的变迁”而非“时代历史的躁动和变迁”，属于曲解文意，与原文不符。故选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444691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党和政府与人民群众的关系问题，直接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党风、政风，党员干部为谁代言、站在哪一边，直接决定人心向背，也决定着党和人民的事业能否长盛不衰。依次填入划横线部分最恰当的一项是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F80557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、关系</w:t>
      </w:r>
    </w:p>
    <w:p w:rsidR="003F588C" w14:paraId="595BCCA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、决定</w:t>
      </w:r>
    </w:p>
    <w:p w:rsidR="003F588C" w14:paraId="31C84B9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、体现</w:t>
      </w:r>
    </w:p>
    <w:p w:rsidR="003F588C" w14:paraId="6C08968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、联系</w:t>
      </w:r>
    </w:p>
    <w:p w:rsidR="003F588C" w14:paraId="20848FF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1894C4F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“党风、政风”属于较为抽象的事物，“党和政府与人民群众的关系”是其外在表现之一。二者是体现与被体现的关系。故选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E55DCD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2007</w:t>
      </w:r>
      <w:r w:rsidRPr="00E0697D">
        <w:rPr>
          <w:rFonts w:ascii="Times New Roman" w:eastAsia="微软雅黑" w:hAnsi="微软雅黑" w:cs="宋体" w:hint="eastAsia"/>
          <w:szCs w:val="18"/>
        </w:rPr>
        <w:t>年全球金融海啸肆虐，以家电为代表的消费性电子产品外销的需求急速衰退，家电企业可谓</w:t>
      </w:r>
      <w:r w:rsidRPr="00E0697D">
        <w:rPr>
          <w:rFonts w:ascii="Times New Roman" w:eastAsia="微软雅黑" w:hAnsi="微软雅黑" w:cs="宋体" w:hint="eastAsia"/>
          <w:szCs w:val="18"/>
        </w:rPr>
        <w:t>____________</w:t>
      </w:r>
      <w:r w:rsidRPr="00E0697D">
        <w:rPr>
          <w:rFonts w:ascii="Times New Roman" w:eastAsia="微软雅黑" w:hAnsi="微软雅黑" w:cs="宋体" w:hint="eastAsia"/>
          <w:szCs w:val="18"/>
        </w:rPr>
        <w:t>。为了扩大国内市场，也为了让国内家电企业走出低谷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家电下乡、以旧换新、节能补贴等政策陆续出台。这些扶持性政策</w:t>
      </w:r>
      <w:r w:rsidRPr="00E0697D">
        <w:rPr>
          <w:rFonts w:ascii="Times New Roman" w:eastAsia="微软雅黑" w:hAnsi="微软雅黑" w:cs="宋体" w:hint="eastAsia"/>
          <w:szCs w:val="18"/>
        </w:rPr>
        <w:t>____________</w:t>
      </w:r>
      <w:r w:rsidRPr="00E0697D">
        <w:rPr>
          <w:rFonts w:ascii="Times New Roman" w:eastAsia="微软雅黑" w:hAnsi="微软雅黑" w:cs="宋体" w:hint="eastAsia"/>
          <w:szCs w:val="18"/>
        </w:rPr>
        <w:t>，对家电业发展产生了巨大的推动作用。</w:t>
      </w:r>
    </w:p>
    <w:p w:rsidR="00E0697D" w14:paraId="5F0660D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2BE53E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、如履薄冰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有的放矢</w:t>
      </w:r>
    </w:p>
    <w:p w:rsidR="00E0697D" w14:paraId="2AA4998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、今非昔比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有目共睹</w:t>
      </w:r>
    </w:p>
    <w:p w:rsidR="00E0697D" w14:paraId="07A3CCF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、举步维艰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不负众望</w:t>
      </w:r>
    </w:p>
    <w:p w:rsidR="00E0697D" w14:paraId="31FB7E5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、江河日下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任重道远</w:t>
      </w:r>
    </w:p>
    <w:p w:rsidR="00E0697D" w14:paraId="182AC28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https://d.book118.com/108056031135006025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:rsidP="00D07274" w14:paraId="25CBA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0CAB" w14:paraId="3E5618B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:rsidP="00D07274" w14:paraId="119ACD25" w14:textId="12E9D0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F0CAB" w14:paraId="3ECAB6E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14:paraId="165BBCE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0CA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:rsidP="00D07274" w14:textId="12E9D0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F0CA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0CA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:rsidP="00D07274" w14:textId="12E9D0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F0CA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14:paraId="7166088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14:paraId="689F1FE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14:paraId="27732BE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C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77B3E"/>
    <w:rsid w:val="00A95C3D"/>
    <w:rsid w:val="00CA2A55"/>
    <w:rsid w:val="00CF0CAB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E353995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CF0C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F0CAB"/>
    <w:rPr>
      <w:sz w:val="18"/>
      <w:szCs w:val="18"/>
    </w:rPr>
  </w:style>
  <w:style w:type="paragraph" w:styleId="Footer">
    <w:name w:val="footer"/>
    <w:basedOn w:val="Normal"/>
    <w:link w:val="a0"/>
    <w:rsid w:val="00CF0C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F0CAB"/>
    <w:rPr>
      <w:sz w:val="18"/>
      <w:szCs w:val="18"/>
    </w:rPr>
  </w:style>
  <w:style w:type="character" w:styleId="PageNumber">
    <w:name w:val="page number"/>
    <w:basedOn w:val="DefaultParagraphFont"/>
    <w:rsid w:val="00CF0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08056031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3801</Words>
  <Characters>21668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2024-01-12T15:18:00Z</dcterms:created>
  <dcterms:modified xsi:type="dcterms:W3CDTF">2024-01-12T15:18:00Z</dcterms:modified>
</cp:coreProperties>
</file>