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快速热处理设备项目规划设计纲要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8" w:history="1">
        <w:r>
          <w:rPr>
            <w:rFonts w:ascii="仿宋" w:eastAsia="仿宋" w:hAnsi="仿宋" w:cs="仿宋" w:hint="eastAsia"/>
            <w:lang w:eastAsia="zh-CN"/>
          </w:rPr>
          <w:t>序言</w:t>
        </w:r>
        <w:r>
          <w:tab/>
        </w:r>
        <w:r>
          <w:fldChar w:fldCharType="begin"/>
        </w:r>
        <w:r>
          <w:instrText xml:space="preserve"> PAGEREF _Toc4188 \h </w:instrText>
        </w:r>
        <w:r>
          <w:fldChar w:fldCharType="separate"/>
        </w:r>
        <w:r>
          <w:t>3</w:t>
        </w:r>
        <w:r>
          <w:fldChar w:fldCharType="end"/>
        </w:r>
      </w:hyperlink>
    </w:p>
    <w:p>
      <w:pPr>
        <w:pStyle w:val="TOC1"/>
        <w:tabs>
          <w:tab w:val="right" w:leader="dot" w:pos="8306"/>
        </w:tabs>
      </w:pPr>
      <w:hyperlink w:anchor="_Toc1046" w:history="1">
        <w:r>
          <w:rPr>
            <w:rFonts w:ascii="仿宋" w:eastAsia="仿宋" w:hAnsi="仿宋" w:cs="仿宋" w:hint="eastAsia"/>
            <w:lang w:eastAsia="zh-CN"/>
          </w:rPr>
          <w:t>一、产品规划分析</w:t>
        </w:r>
        <w:r>
          <w:tab/>
        </w:r>
        <w:r>
          <w:fldChar w:fldCharType="begin"/>
        </w:r>
        <w:r>
          <w:instrText xml:space="preserve"> PAGEREF _Toc1046 \h </w:instrText>
        </w:r>
        <w:r>
          <w:fldChar w:fldCharType="separate"/>
        </w:r>
        <w:r>
          <w:t>3</w:t>
        </w:r>
        <w:r>
          <w:fldChar w:fldCharType="end"/>
        </w:r>
      </w:hyperlink>
    </w:p>
    <w:p>
      <w:pPr>
        <w:pStyle w:val="TOC2"/>
        <w:tabs>
          <w:tab w:val="right" w:leader="dot" w:pos="8306"/>
        </w:tabs>
      </w:pPr>
      <w:hyperlink w:anchor="_Toc20921" w:history="1">
        <w:r>
          <w:rPr>
            <w:rFonts w:ascii="仿宋" w:eastAsia="仿宋" w:hAnsi="仿宋" w:cs="仿宋" w:hint="eastAsia"/>
            <w:lang w:eastAsia="zh-CN"/>
          </w:rPr>
          <w:t>(一)、产品规划</w:t>
        </w:r>
        <w:r>
          <w:tab/>
        </w:r>
        <w:r>
          <w:fldChar w:fldCharType="begin"/>
        </w:r>
        <w:r>
          <w:instrText xml:space="preserve"> PAGEREF _Toc20921 \h </w:instrText>
        </w:r>
        <w:r>
          <w:fldChar w:fldCharType="separate"/>
        </w:r>
        <w:r>
          <w:t>3</w:t>
        </w:r>
        <w:r>
          <w:fldChar w:fldCharType="end"/>
        </w:r>
      </w:hyperlink>
    </w:p>
    <w:p>
      <w:pPr>
        <w:pStyle w:val="TOC2"/>
        <w:tabs>
          <w:tab w:val="right" w:leader="dot" w:pos="8306"/>
        </w:tabs>
      </w:pPr>
      <w:hyperlink w:anchor="_Toc7883" w:history="1">
        <w:r>
          <w:rPr>
            <w:rFonts w:ascii="仿宋" w:eastAsia="仿宋" w:hAnsi="仿宋" w:cs="仿宋" w:hint="eastAsia"/>
            <w:lang w:eastAsia="zh-CN"/>
          </w:rPr>
          <w:t>(二)、建设规模</w:t>
        </w:r>
        <w:r>
          <w:tab/>
        </w:r>
        <w:r>
          <w:fldChar w:fldCharType="begin"/>
        </w:r>
        <w:r>
          <w:instrText xml:space="preserve"> PAGEREF _Toc7883 \h </w:instrText>
        </w:r>
        <w:r>
          <w:fldChar w:fldCharType="separate"/>
        </w:r>
        <w:r>
          <w:t>4</w:t>
        </w:r>
        <w:r>
          <w:fldChar w:fldCharType="end"/>
        </w:r>
      </w:hyperlink>
    </w:p>
    <w:p>
      <w:pPr>
        <w:pStyle w:val="TOC1"/>
        <w:tabs>
          <w:tab w:val="right" w:leader="dot" w:pos="8306"/>
        </w:tabs>
      </w:pPr>
      <w:hyperlink w:anchor="_Toc17491" w:history="1">
        <w:r>
          <w:rPr>
            <w:rFonts w:ascii="仿宋" w:eastAsia="仿宋" w:hAnsi="仿宋" w:cs="仿宋" w:hint="eastAsia"/>
            <w:lang w:eastAsia="zh-CN"/>
          </w:rPr>
          <w:t>二、快速热处理设备项目危机管理</w:t>
        </w:r>
        <w:r>
          <w:tab/>
        </w:r>
        <w:r>
          <w:fldChar w:fldCharType="begin"/>
        </w:r>
        <w:r>
          <w:instrText xml:space="preserve"> PAGEREF _Toc17491 \h </w:instrText>
        </w:r>
        <w:r>
          <w:fldChar w:fldCharType="separate"/>
        </w:r>
        <w:r>
          <w:t>5</w:t>
        </w:r>
        <w:r>
          <w:fldChar w:fldCharType="end"/>
        </w:r>
      </w:hyperlink>
    </w:p>
    <w:p>
      <w:pPr>
        <w:pStyle w:val="TOC2"/>
        <w:tabs>
          <w:tab w:val="right" w:leader="dot" w:pos="8306"/>
        </w:tabs>
      </w:pPr>
      <w:hyperlink w:anchor="_Toc24948" w:history="1">
        <w:r>
          <w:rPr>
            <w:rFonts w:ascii="仿宋" w:eastAsia="仿宋" w:hAnsi="仿宋" w:cs="仿宋" w:hint="eastAsia"/>
            <w:lang w:eastAsia="zh-CN"/>
          </w:rPr>
          <w:t>(一)、危机预警与识别</w:t>
        </w:r>
        <w:r>
          <w:tab/>
        </w:r>
        <w:r>
          <w:fldChar w:fldCharType="begin"/>
        </w:r>
        <w:r>
          <w:instrText xml:space="preserve"> PAGEREF _Toc24948 \h </w:instrText>
        </w:r>
        <w:r>
          <w:fldChar w:fldCharType="separate"/>
        </w:r>
        <w:r>
          <w:t>5</w:t>
        </w:r>
        <w:r>
          <w:fldChar w:fldCharType="end"/>
        </w:r>
      </w:hyperlink>
    </w:p>
    <w:p>
      <w:pPr>
        <w:pStyle w:val="TOC2"/>
        <w:tabs>
          <w:tab w:val="right" w:leader="dot" w:pos="8306"/>
        </w:tabs>
      </w:pPr>
      <w:hyperlink w:anchor="_Toc1295" w:history="1">
        <w:r>
          <w:rPr>
            <w:rFonts w:ascii="仿宋" w:eastAsia="仿宋" w:hAnsi="仿宋" w:cs="仿宋" w:hint="eastAsia"/>
            <w:lang w:eastAsia="zh-CN"/>
          </w:rPr>
          <w:t>(二)、危机应对与恢复</w:t>
        </w:r>
        <w:r>
          <w:tab/>
        </w:r>
        <w:r>
          <w:fldChar w:fldCharType="begin"/>
        </w:r>
        <w:r>
          <w:instrText xml:space="preserve"> PAGEREF _Toc1295 \h </w:instrText>
        </w:r>
        <w:r>
          <w:fldChar w:fldCharType="separate"/>
        </w:r>
        <w:r>
          <w:t>6</w:t>
        </w:r>
        <w:r>
          <w:fldChar w:fldCharType="end"/>
        </w:r>
      </w:hyperlink>
    </w:p>
    <w:p>
      <w:pPr>
        <w:pStyle w:val="TOC1"/>
        <w:tabs>
          <w:tab w:val="right" w:leader="dot" w:pos="8306"/>
        </w:tabs>
      </w:pPr>
      <w:hyperlink w:anchor="_Toc31924" w:history="1">
        <w:r>
          <w:rPr>
            <w:rFonts w:ascii="仿宋" w:eastAsia="仿宋" w:hAnsi="仿宋" w:cs="仿宋" w:hint="eastAsia"/>
            <w:lang w:eastAsia="zh-CN"/>
          </w:rPr>
          <w:t>三、工艺说明</w:t>
        </w:r>
        <w:r>
          <w:tab/>
        </w:r>
        <w:r>
          <w:fldChar w:fldCharType="begin"/>
        </w:r>
        <w:r>
          <w:instrText xml:space="preserve"> PAGEREF _Toc31924 \h </w:instrText>
        </w:r>
        <w:r>
          <w:fldChar w:fldCharType="separate"/>
        </w:r>
        <w:r>
          <w:t>7</w:t>
        </w:r>
        <w:r>
          <w:fldChar w:fldCharType="end"/>
        </w:r>
      </w:hyperlink>
    </w:p>
    <w:p>
      <w:pPr>
        <w:pStyle w:val="TOC2"/>
        <w:tabs>
          <w:tab w:val="right" w:leader="dot" w:pos="8306"/>
        </w:tabs>
      </w:pPr>
      <w:hyperlink w:anchor="_Toc13332" w:history="1">
        <w:r>
          <w:rPr>
            <w:rFonts w:ascii="仿宋" w:eastAsia="仿宋" w:hAnsi="仿宋" w:cs="仿宋" w:hint="eastAsia"/>
            <w:lang w:eastAsia="zh-CN"/>
          </w:rPr>
          <w:t>(一)、技术管理特点</w:t>
        </w:r>
        <w:r>
          <w:tab/>
        </w:r>
        <w:r>
          <w:fldChar w:fldCharType="begin"/>
        </w:r>
        <w:r>
          <w:instrText xml:space="preserve"> PAGEREF _Toc13332 \h </w:instrText>
        </w:r>
        <w:r>
          <w:fldChar w:fldCharType="separate"/>
        </w:r>
        <w:r>
          <w:t>7</w:t>
        </w:r>
        <w:r>
          <w:fldChar w:fldCharType="end"/>
        </w:r>
      </w:hyperlink>
    </w:p>
    <w:p>
      <w:pPr>
        <w:pStyle w:val="TOC2"/>
        <w:tabs>
          <w:tab w:val="right" w:leader="dot" w:pos="8306"/>
        </w:tabs>
      </w:pPr>
      <w:hyperlink w:anchor="_Toc8695" w:history="1">
        <w:r>
          <w:rPr>
            <w:rFonts w:ascii="仿宋" w:eastAsia="仿宋" w:hAnsi="仿宋" w:cs="仿宋" w:hint="eastAsia"/>
            <w:lang w:eastAsia="zh-CN"/>
          </w:rPr>
          <w:t>(二)、快速热处理设备项目工艺技术设计方案</w:t>
        </w:r>
        <w:r>
          <w:tab/>
        </w:r>
        <w:r>
          <w:fldChar w:fldCharType="begin"/>
        </w:r>
        <w:r>
          <w:instrText xml:space="preserve"> PAGEREF _Toc8695 \h </w:instrText>
        </w:r>
        <w:r>
          <w:fldChar w:fldCharType="separate"/>
        </w:r>
        <w:r>
          <w:t>9</w:t>
        </w:r>
        <w:r>
          <w:fldChar w:fldCharType="end"/>
        </w:r>
      </w:hyperlink>
    </w:p>
    <w:p>
      <w:pPr>
        <w:pStyle w:val="TOC2"/>
        <w:tabs>
          <w:tab w:val="right" w:leader="dot" w:pos="8306"/>
        </w:tabs>
      </w:pPr>
      <w:hyperlink w:anchor="_Toc3958" w:history="1">
        <w:r>
          <w:rPr>
            <w:rFonts w:ascii="仿宋" w:eastAsia="仿宋" w:hAnsi="仿宋" w:cs="仿宋" w:hint="eastAsia"/>
            <w:lang w:eastAsia="zh-CN"/>
          </w:rPr>
          <w:t>(三)、设备选型方案</w:t>
        </w:r>
        <w:r>
          <w:tab/>
        </w:r>
        <w:r>
          <w:fldChar w:fldCharType="begin"/>
        </w:r>
        <w:r>
          <w:instrText xml:space="preserve"> PAGEREF _Toc3958 \h </w:instrText>
        </w:r>
        <w:r>
          <w:fldChar w:fldCharType="separate"/>
        </w:r>
        <w:r>
          <w:t>10</w:t>
        </w:r>
        <w:r>
          <w:fldChar w:fldCharType="end"/>
        </w:r>
      </w:hyperlink>
    </w:p>
    <w:p>
      <w:pPr>
        <w:pStyle w:val="TOC1"/>
        <w:tabs>
          <w:tab w:val="right" w:leader="dot" w:pos="8306"/>
        </w:tabs>
      </w:pPr>
      <w:hyperlink w:anchor="_Toc2036" w:history="1">
        <w:r>
          <w:rPr>
            <w:rFonts w:ascii="仿宋" w:eastAsia="仿宋" w:hAnsi="仿宋" w:cs="仿宋" w:hint="eastAsia"/>
            <w:lang w:eastAsia="zh-CN"/>
          </w:rPr>
          <w:t>四、快速热处理设备项目建设单位说明</w:t>
        </w:r>
        <w:r>
          <w:tab/>
        </w:r>
        <w:r>
          <w:fldChar w:fldCharType="begin"/>
        </w:r>
        <w:r>
          <w:instrText xml:space="preserve"> PAGEREF _Toc2036 \h </w:instrText>
        </w:r>
        <w:r>
          <w:fldChar w:fldCharType="separate"/>
        </w:r>
        <w:r>
          <w:t>11</w:t>
        </w:r>
        <w:r>
          <w:fldChar w:fldCharType="end"/>
        </w:r>
      </w:hyperlink>
    </w:p>
    <w:p>
      <w:pPr>
        <w:pStyle w:val="TOC2"/>
        <w:tabs>
          <w:tab w:val="right" w:leader="dot" w:pos="8306"/>
        </w:tabs>
      </w:pPr>
      <w:hyperlink w:anchor="_Toc26681" w:history="1">
        <w:r>
          <w:rPr>
            <w:rFonts w:ascii="仿宋" w:eastAsia="仿宋" w:hAnsi="仿宋" w:cs="仿宋" w:hint="eastAsia"/>
            <w:lang w:eastAsia="zh-CN"/>
          </w:rPr>
          <w:t>(一)、快速热处理设备项目承办单位基本情况</w:t>
        </w:r>
        <w:r>
          <w:tab/>
        </w:r>
        <w:r>
          <w:fldChar w:fldCharType="begin"/>
        </w:r>
        <w:r>
          <w:instrText xml:space="preserve"> PAGEREF _Toc26681 \h </w:instrText>
        </w:r>
        <w:r>
          <w:fldChar w:fldCharType="separate"/>
        </w:r>
        <w:r>
          <w:t>11</w:t>
        </w:r>
        <w:r>
          <w:fldChar w:fldCharType="end"/>
        </w:r>
      </w:hyperlink>
    </w:p>
    <w:p>
      <w:pPr>
        <w:pStyle w:val="TOC2"/>
        <w:tabs>
          <w:tab w:val="right" w:leader="dot" w:pos="8306"/>
        </w:tabs>
      </w:pPr>
      <w:hyperlink w:anchor="_Toc1056" w:history="1">
        <w:r>
          <w:rPr>
            <w:rFonts w:ascii="仿宋" w:eastAsia="仿宋" w:hAnsi="仿宋" w:cs="仿宋" w:hint="eastAsia"/>
            <w:lang w:eastAsia="zh-CN"/>
          </w:rPr>
          <w:t>(二)、公司经济效益分析</w:t>
        </w:r>
        <w:r>
          <w:tab/>
        </w:r>
        <w:r>
          <w:fldChar w:fldCharType="begin"/>
        </w:r>
        <w:r>
          <w:instrText xml:space="preserve"> PAGEREF _Toc1056 \h </w:instrText>
        </w:r>
        <w:r>
          <w:fldChar w:fldCharType="separate"/>
        </w:r>
        <w:r>
          <w:t>12</w:t>
        </w:r>
        <w:r>
          <w:fldChar w:fldCharType="end"/>
        </w:r>
      </w:hyperlink>
    </w:p>
    <w:p>
      <w:pPr>
        <w:pStyle w:val="TOC1"/>
        <w:tabs>
          <w:tab w:val="right" w:leader="dot" w:pos="8306"/>
        </w:tabs>
      </w:pPr>
      <w:hyperlink w:anchor="_Toc27767" w:history="1">
        <w:r>
          <w:rPr>
            <w:rFonts w:ascii="仿宋" w:eastAsia="仿宋" w:hAnsi="仿宋" w:cs="仿宋" w:hint="eastAsia"/>
            <w:lang w:eastAsia="zh-CN"/>
          </w:rPr>
          <w:t>五、快速热处理设备项目可持续发展</w:t>
        </w:r>
        <w:r>
          <w:tab/>
        </w:r>
        <w:r>
          <w:fldChar w:fldCharType="begin"/>
        </w:r>
        <w:r>
          <w:instrText xml:space="preserve"> PAGEREF _Toc27767 \h </w:instrText>
        </w:r>
        <w:r>
          <w:fldChar w:fldCharType="separate"/>
        </w:r>
        <w:r>
          <w:t>13</w:t>
        </w:r>
        <w:r>
          <w:fldChar w:fldCharType="end"/>
        </w:r>
      </w:hyperlink>
    </w:p>
    <w:p>
      <w:pPr>
        <w:pStyle w:val="TOC2"/>
        <w:tabs>
          <w:tab w:val="right" w:leader="dot" w:pos="8306"/>
        </w:tabs>
      </w:pPr>
      <w:hyperlink w:anchor="_Toc26816" w:history="1">
        <w:r>
          <w:rPr>
            <w:rFonts w:ascii="仿宋" w:eastAsia="仿宋" w:hAnsi="仿宋" w:cs="仿宋" w:hint="eastAsia"/>
            <w:lang w:eastAsia="zh-CN"/>
          </w:rPr>
          <w:t>(一)、可持续战略与实践</w:t>
        </w:r>
        <w:r>
          <w:tab/>
        </w:r>
        <w:r>
          <w:fldChar w:fldCharType="begin"/>
        </w:r>
        <w:r>
          <w:instrText xml:space="preserve"> PAGEREF _Toc26816 \h </w:instrText>
        </w:r>
        <w:r>
          <w:fldChar w:fldCharType="separate"/>
        </w:r>
        <w:r>
          <w:t>13</w:t>
        </w:r>
        <w:r>
          <w:fldChar w:fldCharType="end"/>
        </w:r>
      </w:hyperlink>
    </w:p>
    <w:p>
      <w:pPr>
        <w:pStyle w:val="TOC2"/>
        <w:tabs>
          <w:tab w:val="right" w:leader="dot" w:pos="8306"/>
        </w:tabs>
      </w:pPr>
      <w:hyperlink w:anchor="_Toc22445" w:history="1">
        <w:r>
          <w:rPr>
            <w:rFonts w:ascii="仿宋" w:eastAsia="仿宋" w:hAnsi="仿宋" w:cs="仿宋" w:hint="eastAsia"/>
            <w:lang w:eastAsia="zh-CN"/>
          </w:rPr>
          <w:t>(二)、环保与社会责任</w:t>
        </w:r>
        <w:r>
          <w:tab/>
        </w:r>
        <w:r>
          <w:fldChar w:fldCharType="begin"/>
        </w:r>
        <w:r>
          <w:instrText xml:space="preserve"> PAGEREF _Toc22445 \h </w:instrText>
        </w:r>
        <w:r>
          <w:fldChar w:fldCharType="separate"/>
        </w:r>
        <w:r>
          <w:t>14</w:t>
        </w:r>
        <w:r>
          <w:fldChar w:fldCharType="end"/>
        </w:r>
      </w:hyperlink>
    </w:p>
    <w:p>
      <w:pPr>
        <w:pStyle w:val="TOC1"/>
        <w:tabs>
          <w:tab w:val="right" w:leader="dot" w:pos="8306"/>
        </w:tabs>
      </w:pPr>
      <w:hyperlink w:anchor="_Toc5243" w:history="1">
        <w:r>
          <w:rPr>
            <w:rFonts w:ascii="仿宋" w:eastAsia="仿宋" w:hAnsi="仿宋" w:cs="仿宋" w:hint="eastAsia"/>
            <w:lang w:eastAsia="zh-CN"/>
          </w:rPr>
          <w:t>六、快速热处理设备项目建设背景及必要性分析</w:t>
        </w:r>
        <w:r>
          <w:tab/>
        </w:r>
        <w:r>
          <w:fldChar w:fldCharType="begin"/>
        </w:r>
        <w:r>
          <w:instrText xml:space="preserve"> PAGEREF _Toc5243 \h </w:instrText>
        </w:r>
        <w:r>
          <w:fldChar w:fldCharType="separate"/>
        </w:r>
        <w:r>
          <w:t>15</w:t>
        </w:r>
        <w:r>
          <w:fldChar w:fldCharType="end"/>
        </w:r>
      </w:hyperlink>
    </w:p>
    <w:p>
      <w:pPr>
        <w:pStyle w:val="TOC2"/>
        <w:tabs>
          <w:tab w:val="right" w:leader="dot" w:pos="8306"/>
        </w:tabs>
      </w:pPr>
      <w:hyperlink w:anchor="_Toc25213" w:history="1">
        <w:r>
          <w:rPr>
            <w:rFonts w:ascii="仿宋" w:eastAsia="仿宋" w:hAnsi="仿宋" w:cs="仿宋" w:hint="eastAsia"/>
            <w:lang w:eastAsia="zh-CN"/>
          </w:rPr>
          <w:t>(一)、快速热处理设备项目背景分析</w:t>
        </w:r>
        <w:r>
          <w:tab/>
        </w:r>
        <w:r>
          <w:fldChar w:fldCharType="begin"/>
        </w:r>
        <w:r>
          <w:instrText xml:space="preserve"> PAGEREF _Toc25213 \h </w:instrText>
        </w:r>
        <w:r>
          <w:fldChar w:fldCharType="separate"/>
        </w:r>
        <w:r>
          <w:t>15</w:t>
        </w:r>
        <w:r>
          <w:fldChar w:fldCharType="end"/>
        </w:r>
      </w:hyperlink>
    </w:p>
    <w:p>
      <w:pPr>
        <w:pStyle w:val="TOC2"/>
        <w:tabs>
          <w:tab w:val="right" w:leader="dot" w:pos="8306"/>
        </w:tabs>
      </w:pPr>
      <w:hyperlink w:anchor="_Toc18338" w:history="1">
        <w:r>
          <w:rPr>
            <w:rFonts w:ascii="仿宋" w:eastAsia="仿宋" w:hAnsi="仿宋" w:cs="仿宋" w:hint="eastAsia"/>
            <w:lang w:eastAsia="zh-CN"/>
          </w:rPr>
          <w:t>(二)、快速热处理设备项目建设必要性分析</w:t>
        </w:r>
        <w:r>
          <w:tab/>
        </w:r>
        <w:r>
          <w:fldChar w:fldCharType="begin"/>
        </w:r>
        <w:r>
          <w:instrText xml:space="preserve"> PAGEREF _Toc18338 \h </w:instrText>
        </w:r>
        <w:r>
          <w:fldChar w:fldCharType="separate"/>
        </w:r>
        <w:r>
          <w:t>16</w:t>
        </w:r>
        <w:r>
          <w:fldChar w:fldCharType="end"/>
        </w:r>
      </w:hyperlink>
    </w:p>
    <w:p>
      <w:pPr>
        <w:pStyle w:val="TOC1"/>
        <w:tabs>
          <w:tab w:val="right" w:leader="dot" w:pos="8306"/>
        </w:tabs>
      </w:pPr>
      <w:hyperlink w:anchor="_Toc21859" w:history="1">
        <w:r>
          <w:rPr>
            <w:rFonts w:ascii="仿宋" w:eastAsia="仿宋" w:hAnsi="仿宋" w:cs="仿宋" w:hint="eastAsia"/>
            <w:lang w:eastAsia="zh-CN"/>
          </w:rPr>
          <w:t>七、快速热处理设备项目投资规划</w:t>
        </w:r>
        <w:r>
          <w:tab/>
        </w:r>
        <w:r>
          <w:fldChar w:fldCharType="begin"/>
        </w:r>
        <w:r>
          <w:instrText xml:space="preserve"> PAGEREF _Toc21859 \h </w:instrText>
        </w:r>
        <w:r>
          <w:fldChar w:fldCharType="separate"/>
        </w:r>
        <w:r>
          <w:t>18</w:t>
        </w:r>
        <w:r>
          <w:fldChar w:fldCharType="end"/>
        </w:r>
      </w:hyperlink>
    </w:p>
    <w:p>
      <w:pPr>
        <w:pStyle w:val="TOC2"/>
        <w:tabs>
          <w:tab w:val="right" w:leader="dot" w:pos="8306"/>
        </w:tabs>
      </w:pPr>
      <w:hyperlink w:anchor="_Toc13442" w:history="1">
        <w:r>
          <w:rPr>
            <w:rFonts w:ascii="仿宋" w:eastAsia="仿宋" w:hAnsi="仿宋" w:cs="仿宋" w:hint="eastAsia"/>
            <w:lang w:eastAsia="zh-CN"/>
          </w:rPr>
          <w:t>(一)、快速热处理设备项目总投资估算</w:t>
        </w:r>
        <w:r>
          <w:tab/>
        </w:r>
        <w:r>
          <w:fldChar w:fldCharType="begin"/>
        </w:r>
        <w:r>
          <w:instrText xml:space="preserve"> PAGEREF _Toc13442 \h </w:instrText>
        </w:r>
        <w:r>
          <w:fldChar w:fldCharType="separate"/>
        </w:r>
        <w:r>
          <w:t>18</w:t>
        </w:r>
        <w:r>
          <w:fldChar w:fldCharType="end"/>
        </w:r>
      </w:hyperlink>
    </w:p>
    <w:p>
      <w:pPr>
        <w:pStyle w:val="TOC2"/>
        <w:tabs>
          <w:tab w:val="right" w:leader="dot" w:pos="8306"/>
        </w:tabs>
      </w:pPr>
      <w:hyperlink w:anchor="_Toc32303" w:history="1">
        <w:r>
          <w:rPr>
            <w:rFonts w:ascii="仿宋" w:eastAsia="仿宋" w:hAnsi="仿宋" w:cs="仿宋" w:hint="eastAsia"/>
            <w:lang w:eastAsia="zh-CN"/>
          </w:rPr>
          <w:t>(二)、资金筹措</w:t>
        </w:r>
        <w:r>
          <w:tab/>
        </w:r>
        <w:r>
          <w:fldChar w:fldCharType="begin"/>
        </w:r>
        <w:r>
          <w:instrText xml:space="preserve"> PAGEREF _Toc32303 \h </w:instrText>
        </w:r>
        <w:r>
          <w:fldChar w:fldCharType="separate"/>
        </w:r>
        <w:r>
          <w:t>19</w:t>
        </w:r>
        <w:r>
          <w:fldChar w:fldCharType="end"/>
        </w:r>
      </w:hyperlink>
    </w:p>
    <w:p>
      <w:pPr>
        <w:pStyle w:val="TOC1"/>
        <w:tabs>
          <w:tab w:val="right" w:leader="dot" w:pos="8306"/>
        </w:tabs>
      </w:pPr>
      <w:hyperlink w:anchor="_Toc11132" w:history="1">
        <w:r>
          <w:rPr>
            <w:rFonts w:ascii="仿宋" w:eastAsia="仿宋" w:hAnsi="仿宋" w:cs="仿宋" w:hint="eastAsia"/>
            <w:lang w:eastAsia="zh-CN"/>
          </w:rPr>
          <w:t>八、生产安全保护</w:t>
        </w:r>
        <w:r>
          <w:tab/>
        </w:r>
        <w:r>
          <w:fldChar w:fldCharType="begin"/>
        </w:r>
        <w:r>
          <w:instrText xml:space="preserve"> PAGEREF _Toc11132 \h </w:instrText>
        </w:r>
        <w:r>
          <w:fldChar w:fldCharType="separate"/>
        </w:r>
        <w:r>
          <w:t>20</w:t>
        </w:r>
        <w:r>
          <w:fldChar w:fldCharType="end"/>
        </w:r>
      </w:hyperlink>
    </w:p>
    <w:p>
      <w:pPr>
        <w:pStyle w:val="TOC2"/>
        <w:tabs>
          <w:tab w:val="right" w:leader="dot" w:pos="8306"/>
        </w:tabs>
      </w:pPr>
      <w:hyperlink w:anchor="_Toc1608" w:history="1">
        <w:r>
          <w:rPr>
            <w:rFonts w:ascii="仿宋" w:eastAsia="仿宋" w:hAnsi="仿宋" w:cs="仿宋" w:hint="eastAsia"/>
            <w:lang w:eastAsia="zh-CN"/>
          </w:rPr>
          <w:t>(一)、消防安全</w:t>
        </w:r>
        <w:r>
          <w:tab/>
        </w:r>
        <w:r>
          <w:fldChar w:fldCharType="begin"/>
        </w:r>
        <w:r>
          <w:instrText xml:space="preserve"> PAGEREF _Toc1608 \h </w:instrText>
        </w:r>
        <w:r>
          <w:fldChar w:fldCharType="separate"/>
        </w:r>
        <w:r>
          <w:t>20</w:t>
        </w:r>
        <w:r>
          <w:fldChar w:fldCharType="end"/>
        </w:r>
      </w:hyperlink>
    </w:p>
    <w:p>
      <w:pPr>
        <w:pStyle w:val="TOC2"/>
        <w:tabs>
          <w:tab w:val="right" w:leader="dot" w:pos="8306"/>
        </w:tabs>
      </w:pPr>
      <w:hyperlink w:anchor="_Toc2238" w:history="1">
        <w:r>
          <w:rPr>
            <w:rFonts w:ascii="仿宋" w:eastAsia="仿宋" w:hAnsi="仿宋" w:cs="仿宋" w:hint="eastAsia"/>
            <w:lang w:eastAsia="zh-CN"/>
          </w:rPr>
          <w:t>(二)、防火防爆总图布置措施</w:t>
        </w:r>
        <w:r>
          <w:tab/>
        </w:r>
        <w:r>
          <w:fldChar w:fldCharType="begin"/>
        </w:r>
        <w:r>
          <w:instrText xml:space="preserve"> PAGEREF _Toc2238 \h </w:instrText>
        </w:r>
        <w:r>
          <w:fldChar w:fldCharType="separate"/>
        </w:r>
        <w:r>
          <w:t>21</w:t>
        </w:r>
        <w:r>
          <w:fldChar w:fldCharType="end"/>
        </w:r>
      </w:hyperlink>
    </w:p>
    <w:p>
      <w:pPr>
        <w:pStyle w:val="TOC2"/>
        <w:tabs>
          <w:tab w:val="right" w:leader="dot" w:pos="8306"/>
        </w:tabs>
      </w:pPr>
      <w:hyperlink w:anchor="_Toc22525" w:history="1">
        <w:r>
          <w:rPr>
            <w:rFonts w:ascii="仿宋" w:eastAsia="仿宋" w:hAnsi="仿宋" w:cs="仿宋" w:hint="eastAsia"/>
            <w:lang w:eastAsia="zh-CN"/>
          </w:rPr>
          <w:t>(三)、自然灾害防范措施</w:t>
        </w:r>
        <w:r>
          <w:tab/>
        </w:r>
        <w:r>
          <w:fldChar w:fldCharType="begin"/>
        </w:r>
        <w:r>
          <w:instrText xml:space="preserve"> PAGEREF _Toc22525 \h </w:instrText>
        </w:r>
        <w:r>
          <w:fldChar w:fldCharType="separate"/>
        </w:r>
        <w:r>
          <w:t>22</w:t>
        </w:r>
        <w:r>
          <w:fldChar w:fldCharType="end"/>
        </w:r>
      </w:hyperlink>
    </w:p>
    <w:p>
      <w:pPr>
        <w:pStyle w:val="TOC2"/>
        <w:tabs>
          <w:tab w:val="right" w:leader="dot" w:pos="8306"/>
        </w:tabs>
      </w:pPr>
      <w:hyperlink w:anchor="_Toc30922" w:history="1">
        <w:r>
          <w:rPr>
            <w:rFonts w:ascii="仿宋" w:eastAsia="仿宋" w:hAnsi="仿宋" w:cs="仿宋" w:hint="eastAsia"/>
            <w:lang w:eastAsia="zh-CN"/>
          </w:rPr>
          <w:t>(四)、安全色及安全标志使用要求</w:t>
        </w:r>
        <w:r>
          <w:tab/>
        </w:r>
        <w:r>
          <w:fldChar w:fldCharType="begin"/>
        </w:r>
        <w:r>
          <w:instrText xml:space="preserve"> PAGEREF _Toc30922 \h </w:instrText>
        </w:r>
        <w:r>
          <w:fldChar w:fldCharType="separate"/>
        </w:r>
        <w:r>
          <w:t>23</w:t>
        </w:r>
        <w:r>
          <w:fldChar w:fldCharType="end"/>
        </w:r>
      </w:hyperlink>
    </w:p>
    <w:p>
      <w:pPr>
        <w:pStyle w:val="TOC2"/>
        <w:tabs>
          <w:tab w:val="right" w:leader="dot" w:pos="8306"/>
        </w:tabs>
      </w:pPr>
      <w:hyperlink w:anchor="_Toc29558" w:history="1">
        <w:r>
          <w:rPr>
            <w:rFonts w:ascii="仿宋" w:eastAsia="仿宋" w:hAnsi="仿宋" w:cs="仿宋" w:hint="eastAsia"/>
            <w:lang w:eastAsia="zh-CN"/>
          </w:rPr>
          <w:t>(五)、防尘防毒措施</w:t>
        </w:r>
        <w:r>
          <w:tab/>
        </w:r>
        <w:r>
          <w:fldChar w:fldCharType="begin"/>
        </w:r>
        <w:r>
          <w:instrText xml:space="preserve"> PAGEREF _Toc29558 \h </w:instrText>
        </w:r>
        <w:r>
          <w:fldChar w:fldCharType="separate"/>
        </w:r>
        <w:r>
          <w:t>24</w:t>
        </w:r>
        <w:r>
          <w:fldChar w:fldCharType="end"/>
        </w:r>
      </w:hyperlink>
    </w:p>
    <w:p>
      <w:pPr>
        <w:pStyle w:val="TOC2"/>
        <w:tabs>
          <w:tab w:val="right" w:leader="dot" w:pos="8306"/>
        </w:tabs>
      </w:pPr>
      <w:hyperlink w:anchor="_Toc4655" w:history="1">
        <w:r>
          <w:rPr>
            <w:rFonts w:ascii="仿宋" w:eastAsia="仿宋" w:hAnsi="仿宋" w:cs="仿宋" w:hint="eastAsia"/>
            <w:lang w:eastAsia="zh-CN"/>
          </w:rPr>
          <w:t>(六)、防静电、触电防护及防雷措施</w:t>
        </w:r>
        <w:r>
          <w:tab/>
        </w:r>
        <w:r>
          <w:fldChar w:fldCharType="begin"/>
        </w:r>
        <w:r>
          <w:instrText xml:space="preserve"> PAGEREF _Toc4655 \h </w:instrText>
        </w:r>
        <w:r>
          <w:fldChar w:fldCharType="separate"/>
        </w:r>
        <w:r>
          <w:t>25</w:t>
        </w:r>
        <w:r>
          <w:fldChar w:fldCharType="end"/>
        </w:r>
      </w:hyperlink>
    </w:p>
    <w:p>
      <w:pPr>
        <w:pStyle w:val="TOC2"/>
        <w:tabs>
          <w:tab w:val="right" w:leader="dot" w:pos="8306"/>
        </w:tabs>
      </w:pPr>
      <w:hyperlink w:anchor="_Toc22521" w:history="1">
        <w:r>
          <w:rPr>
            <w:rFonts w:ascii="仿宋" w:eastAsia="仿宋" w:hAnsi="仿宋" w:cs="仿宋" w:hint="eastAsia"/>
            <w:lang w:eastAsia="zh-CN"/>
          </w:rPr>
          <w:t>(七)、机械设备安全保障措施</w:t>
        </w:r>
        <w:r>
          <w:tab/>
        </w:r>
        <w:r>
          <w:fldChar w:fldCharType="begin"/>
        </w:r>
        <w:r>
          <w:instrText xml:space="preserve"> PAGEREF _Toc22521 \h </w:instrText>
        </w:r>
        <w:r>
          <w:fldChar w:fldCharType="separate"/>
        </w:r>
        <w:r>
          <w:t>27</w:t>
        </w:r>
        <w:r>
          <w:fldChar w:fldCharType="end"/>
        </w:r>
      </w:hyperlink>
    </w:p>
    <w:p>
      <w:pPr>
        <w:pStyle w:val="TOC1"/>
        <w:tabs>
          <w:tab w:val="right" w:leader="dot" w:pos="8306"/>
        </w:tabs>
      </w:pPr>
      <w:hyperlink w:anchor="_Toc30247" w:history="1">
        <w:r>
          <w:rPr>
            <w:rFonts w:ascii="仿宋" w:eastAsia="仿宋" w:hAnsi="仿宋" w:cs="仿宋" w:hint="eastAsia"/>
            <w:lang w:eastAsia="zh-CN"/>
          </w:rPr>
          <w:t>九、快速热处理设备项目创新与研发</w:t>
        </w:r>
        <w:r>
          <w:tab/>
        </w:r>
        <w:r>
          <w:fldChar w:fldCharType="begin"/>
        </w:r>
        <w:r>
          <w:instrText xml:space="preserve"> PAGEREF _Toc30247 \h </w:instrText>
        </w:r>
        <w:r>
          <w:fldChar w:fldCharType="separate"/>
        </w:r>
        <w:r>
          <w:t>28</w:t>
        </w:r>
        <w:r>
          <w:fldChar w:fldCharType="end"/>
        </w:r>
      </w:hyperlink>
    </w:p>
    <w:p>
      <w:pPr>
        <w:pStyle w:val="TOC2"/>
        <w:tabs>
          <w:tab w:val="right" w:leader="dot" w:pos="8306"/>
        </w:tabs>
      </w:pPr>
      <w:hyperlink w:anchor="_Toc3242" w:history="1">
        <w:r>
          <w:rPr>
            <w:rFonts w:ascii="仿宋" w:eastAsia="仿宋" w:hAnsi="仿宋" w:cs="仿宋" w:hint="eastAsia"/>
            <w:lang w:eastAsia="zh-CN"/>
          </w:rPr>
          <w:t>(一)、创新策略与方向</w:t>
        </w:r>
        <w:r>
          <w:tab/>
        </w:r>
        <w:r>
          <w:fldChar w:fldCharType="begin"/>
        </w:r>
        <w:r>
          <w:instrText xml:space="preserve"> PAGEREF _Toc3242 \h </w:instrText>
        </w:r>
        <w:r>
          <w:fldChar w:fldCharType="separate"/>
        </w:r>
        <w:r>
          <w:t>28</w:t>
        </w:r>
        <w:r>
          <w:fldChar w:fldCharType="end"/>
        </w:r>
      </w:hyperlink>
    </w:p>
    <w:p>
      <w:pPr>
        <w:pStyle w:val="TOC2"/>
        <w:tabs>
          <w:tab w:val="right" w:leader="dot" w:pos="8306"/>
        </w:tabs>
      </w:pPr>
      <w:hyperlink w:anchor="_Toc30446" w:history="1">
        <w:r>
          <w:rPr>
            <w:rFonts w:ascii="仿宋" w:eastAsia="仿宋" w:hAnsi="仿宋" w:cs="仿宋" w:hint="eastAsia"/>
            <w:lang w:eastAsia="zh-CN"/>
          </w:rPr>
          <w:t>(二)、研发规划与投入</w:t>
        </w:r>
        <w:r>
          <w:tab/>
        </w:r>
        <w:r>
          <w:fldChar w:fldCharType="begin"/>
        </w:r>
        <w:r>
          <w:instrText xml:space="preserve"> PAGEREF _Toc30446 \h </w:instrText>
        </w:r>
        <w:r>
          <w:fldChar w:fldCharType="separate"/>
        </w:r>
        <w:r>
          <w:t>29</w:t>
        </w:r>
        <w:r>
          <w:fldChar w:fldCharType="end"/>
        </w:r>
      </w:hyperlink>
    </w:p>
    <w:p>
      <w:pPr>
        <w:pStyle w:val="TOC1"/>
        <w:tabs>
          <w:tab w:val="right" w:leader="dot" w:pos="8306"/>
        </w:tabs>
      </w:pPr>
      <w:hyperlink w:anchor="_Toc27625" w:history="1">
        <w:r>
          <w:rPr>
            <w:rFonts w:ascii="仿宋" w:eastAsia="仿宋" w:hAnsi="仿宋" w:cs="仿宋" w:hint="eastAsia"/>
            <w:lang w:eastAsia="zh-CN"/>
          </w:rPr>
          <w:t>十、快速热处理设备项目财务管理</w:t>
        </w:r>
        <w:r>
          <w:tab/>
        </w:r>
        <w:r>
          <w:fldChar w:fldCharType="begin"/>
        </w:r>
        <w:r>
          <w:instrText xml:space="preserve"> PAGEREF _Toc27625 \h </w:instrText>
        </w:r>
        <w:r>
          <w:fldChar w:fldCharType="separate"/>
        </w:r>
        <w:r>
          <w:t>31</w:t>
        </w:r>
        <w:r>
          <w:fldChar w:fldCharType="end"/>
        </w:r>
      </w:hyperlink>
    </w:p>
    <w:p>
      <w:pPr>
        <w:pStyle w:val="TOC2"/>
        <w:tabs>
          <w:tab w:val="right" w:leader="dot" w:pos="8306"/>
        </w:tabs>
      </w:pPr>
      <w:hyperlink w:anchor="_Toc31251" w:history="1">
        <w:r>
          <w:rPr>
            <w:rFonts w:ascii="仿宋" w:eastAsia="仿宋" w:hAnsi="仿宋" w:cs="仿宋" w:hint="eastAsia"/>
            <w:lang w:eastAsia="zh-CN"/>
          </w:rPr>
          <w:t>(一)、资金需求大</w:t>
        </w:r>
        <w:r>
          <w:tab/>
        </w:r>
        <w:r>
          <w:fldChar w:fldCharType="begin"/>
        </w:r>
        <w:r>
          <w:instrText xml:space="preserve"> PAGEREF _Toc31251 \h </w:instrText>
        </w:r>
        <w:r>
          <w:fldChar w:fldCharType="separate"/>
        </w:r>
        <w:r>
          <w:t>31</w:t>
        </w:r>
        <w:r>
          <w:fldChar w:fldCharType="end"/>
        </w:r>
      </w:hyperlink>
    </w:p>
    <w:p>
      <w:pPr>
        <w:pStyle w:val="TOC2"/>
        <w:tabs>
          <w:tab w:val="right" w:leader="dot" w:pos="8306"/>
        </w:tabs>
      </w:pPr>
      <w:hyperlink w:anchor="_Toc12024" w:history="1">
        <w:r>
          <w:rPr>
            <w:rFonts w:ascii="仿宋" w:eastAsia="仿宋" w:hAnsi="仿宋" w:cs="仿宋" w:hint="eastAsia"/>
            <w:lang w:eastAsia="zh-CN"/>
          </w:rPr>
          <w:t>(二)、研发周期长</w:t>
        </w:r>
        <w:r>
          <w:tab/>
        </w:r>
        <w:r>
          <w:fldChar w:fldCharType="begin"/>
        </w:r>
        <w:r>
          <w:instrText xml:space="preserve"> PAGEREF _Toc12024 \h </w:instrText>
        </w:r>
        <w:r>
          <w:fldChar w:fldCharType="separate"/>
        </w:r>
        <w:r>
          <w:t>32</w:t>
        </w:r>
        <w:r>
          <w:fldChar w:fldCharType="end"/>
        </w:r>
      </w:hyperlink>
    </w:p>
    <w:p>
      <w:pPr>
        <w:pStyle w:val="TOC2"/>
        <w:tabs>
          <w:tab w:val="right" w:leader="dot" w:pos="8306"/>
        </w:tabs>
      </w:pPr>
      <w:hyperlink w:anchor="_Toc15889" w:history="1">
        <w:r>
          <w:rPr>
            <w:rFonts w:ascii="仿宋" w:eastAsia="仿宋" w:hAnsi="仿宋" w:cs="仿宋" w:hint="eastAsia"/>
            <w:lang w:eastAsia="zh-CN"/>
          </w:rPr>
          <w:t>(三)、市场风险大</w:t>
        </w:r>
        <w:r>
          <w:tab/>
        </w:r>
        <w:r>
          <w:fldChar w:fldCharType="begin"/>
        </w:r>
        <w:r>
          <w:instrText xml:space="preserve"> PAGEREF _Toc15889 \h </w:instrText>
        </w:r>
        <w:r>
          <w:fldChar w:fldCharType="separate"/>
        </w:r>
        <w:r>
          <w:t>34</w:t>
        </w:r>
        <w:r>
          <w:fldChar w:fldCharType="end"/>
        </w:r>
      </w:hyperlink>
    </w:p>
    <w:p>
      <w:pPr>
        <w:pStyle w:val="TOC2"/>
        <w:tabs>
          <w:tab w:val="right" w:leader="dot" w:pos="8306"/>
        </w:tabs>
      </w:pPr>
      <w:hyperlink w:anchor="_Toc25498" w:history="1">
        <w:r>
          <w:rPr>
            <w:rFonts w:ascii="仿宋" w:eastAsia="仿宋" w:hAnsi="仿宋" w:cs="仿宋" w:hint="eastAsia"/>
            <w:lang w:eastAsia="zh-CN"/>
          </w:rPr>
          <w:t>(四)、利润率高</w:t>
        </w:r>
        <w:r>
          <w:tab/>
        </w:r>
        <w:r>
          <w:fldChar w:fldCharType="begin"/>
        </w:r>
        <w:r>
          <w:instrText xml:space="preserve"> PAGEREF _Toc25498 \h </w:instrText>
        </w:r>
        <w:r>
          <w:fldChar w:fldCharType="separate"/>
        </w:r>
        <w:r>
          <w:t>36</w:t>
        </w:r>
        <w:r>
          <w:fldChar w:fldCharType="end"/>
        </w:r>
      </w:hyperlink>
    </w:p>
    <w:p>
      <w:pPr>
        <w:pStyle w:val="TOC1"/>
        <w:tabs>
          <w:tab w:val="right" w:leader="dot" w:pos="8306"/>
        </w:tabs>
      </w:pPr>
      <w:hyperlink w:anchor="_Toc9715" w:history="1">
        <w:r>
          <w:rPr>
            <w:rFonts w:ascii="仿宋" w:eastAsia="仿宋" w:hAnsi="仿宋" w:cs="仿宋" w:hint="eastAsia"/>
            <w:lang w:eastAsia="zh-CN"/>
          </w:rPr>
          <w:t>十一、快速热处理设备项目人力资源培养与发展</w:t>
        </w:r>
        <w:r>
          <w:tab/>
        </w:r>
        <w:r>
          <w:fldChar w:fldCharType="begin"/>
        </w:r>
        <w:r>
          <w:instrText xml:space="preserve"> PAGEREF _Toc9715 \h </w:instrText>
        </w:r>
        <w:r>
          <w:fldChar w:fldCharType="separate"/>
        </w:r>
        <w:r>
          <w:t>38</w:t>
        </w:r>
        <w:r>
          <w:fldChar w:fldCharType="end"/>
        </w:r>
      </w:hyperlink>
    </w:p>
    <w:p>
      <w:pPr>
        <w:pStyle w:val="TOC2"/>
        <w:tabs>
          <w:tab w:val="right" w:leader="dot" w:pos="8306"/>
        </w:tabs>
      </w:pPr>
      <w:hyperlink w:anchor="_Toc957" w:history="1">
        <w:r>
          <w:rPr>
            <w:rFonts w:ascii="仿宋" w:eastAsia="仿宋" w:hAnsi="仿宋" w:cs="仿宋" w:hint="eastAsia"/>
            <w:lang w:eastAsia="zh-CN"/>
          </w:rPr>
          <w:t>(一)、人才需求与规划</w:t>
        </w:r>
        <w:r>
          <w:tab/>
        </w:r>
        <w:r>
          <w:fldChar w:fldCharType="begin"/>
        </w:r>
        <w:r>
          <w:instrText xml:space="preserve"> PAGEREF _Toc957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 w:history="1">
        <w:r>
          <w:rPr>
            <w:rFonts w:ascii="仿宋" w:eastAsia="仿宋" w:hAnsi="仿宋" w:cs="仿宋" w:hint="eastAsia"/>
            <w:lang w:eastAsia="zh-CN"/>
          </w:rPr>
          <w:t>(二)、培训与发展计划</w:t>
        </w:r>
        <w:r>
          <w:tab/>
        </w:r>
        <w:r>
          <w:fldChar w:fldCharType="begin"/>
        </w:r>
        <w:r>
          <w:instrText xml:space="preserve"> PAGEREF _Toc719 \h </w:instrText>
        </w:r>
        <w:r>
          <w:fldChar w:fldCharType="separate"/>
        </w:r>
        <w:r>
          <w:t>39</w:t>
        </w:r>
        <w:r>
          <w:fldChar w:fldCharType="end"/>
        </w:r>
      </w:hyperlink>
    </w:p>
    <w:p>
      <w:pPr>
        <w:pStyle w:val="TOC1"/>
        <w:tabs>
          <w:tab w:val="right" w:leader="dot" w:pos="8306"/>
        </w:tabs>
      </w:pPr>
      <w:hyperlink w:anchor="_Toc26487" w:history="1">
        <w:r>
          <w:rPr>
            <w:rFonts w:ascii="仿宋" w:eastAsia="仿宋" w:hAnsi="仿宋" w:cs="仿宋" w:hint="eastAsia"/>
            <w:lang w:eastAsia="zh-CN"/>
          </w:rPr>
          <w:t>十二、快速热处理设备项目经营效益</w:t>
        </w:r>
        <w:r>
          <w:tab/>
        </w:r>
        <w:r>
          <w:fldChar w:fldCharType="begin"/>
        </w:r>
        <w:r>
          <w:instrText xml:space="preserve"> PAGEREF _Toc26487 \h </w:instrText>
        </w:r>
        <w:r>
          <w:fldChar w:fldCharType="separate"/>
        </w:r>
        <w:r>
          <w:t>40</w:t>
        </w:r>
        <w:r>
          <w:fldChar w:fldCharType="end"/>
        </w:r>
      </w:hyperlink>
    </w:p>
    <w:p>
      <w:pPr>
        <w:pStyle w:val="TOC2"/>
        <w:tabs>
          <w:tab w:val="right" w:leader="dot" w:pos="8306"/>
        </w:tabs>
      </w:pPr>
      <w:hyperlink w:anchor="_Toc21081" w:history="1">
        <w:r>
          <w:rPr>
            <w:rFonts w:ascii="仿宋" w:eastAsia="仿宋" w:hAnsi="仿宋" w:cs="仿宋" w:hint="eastAsia"/>
            <w:lang w:eastAsia="zh-CN"/>
          </w:rPr>
          <w:t>(一)、经济评价财务测算</w:t>
        </w:r>
        <w:r>
          <w:tab/>
        </w:r>
        <w:r>
          <w:fldChar w:fldCharType="begin"/>
        </w:r>
        <w:r>
          <w:instrText xml:space="preserve"> PAGEREF _Toc21081 \h </w:instrText>
        </w:r>
        <w:r>
          <w:fldChar w:fldCharType="separate"/>
        </w:r>
        <w:r>
          <w:t>40</w:t>
        </w:r>
        <w:r>
          <w:fldChar w:fldCharType="end"/>
        </w:r>
      </w:hyperlink>
    </w:p>
    <w:p>
      <w:pPr>
        <w:pStyle w:val="TOC2"/>
        <w:tabs>
          <w:tab w:val="right" w:leader="dot" w:pos="8306"/>
        </w:tabs>
      </w:pPr>
      <w:hyperlink w:anchor="_Toc19414" w:history="1">
        <w:r>
          <w:rPr>
            <w:rFonts w:ascii="仿宋" w:eastAsia="仿宋" w:hAnsi="仿宋" w:cs="仿宋" w:hint="eastAsia"/>
            <w:lang w:eastAsia="zh-CN"/>
          </w:rPr>
          <w:t>(二)、快速热处理设备项目盈利能力分析</w:t>
        </w:r>
        <w:r>
          <w:tab/>
        </w:r>
        <w:r>
          <w:fldChar w:fldCharType="begin"/>
        </w:r>
        <w:r>
          <w:instrText xml:space="preserve"> PAGEREF _Toc19414 \h </w:instrText>
        </w:r>
        <w:r>
          <w:fldChar w:fldCharType="separate"/>
        </w:r>
        <w:r>
          <w:t>41</w:t>
        </w:r>
        <w:r>
          <w:fldChar w:fldCharType="end"/>
        </w:r>
      </w:hyperlink>
    </w:p>
    <w:p>
      <w:pPr>
        <w:pStyle w:val="TOC1"/>
        <w:tabs>
          <w:tab w:val="right" w:leader="dot" w:pos="8306"/>
        </w:tabs>
      </w:pPr>
      <w:hyperlink w:anchor="_Toc25317" w:history="1">
        <w:r>
          <w:rPr>
            <w:rFonts w:ascii="仿宋" w:eastAsia="仿宋" w:hAnsi="仿宋" w:cs="仿宋" w:hint="eastAsia"/>
            <w:lang w:eastAsia="zh-CN"/>
          </w:rPr>
          <w:t>十三、快速热处理设备项目实施保障措施</w:t>
        </w:r>
        <w:r>
          <w:tab/>
        </w:r>
        <w:r>
          <w:fldChar w:fldCharType="begin"/>
        </w:r>
        <w:r>
          <w:instrText xml:space="preserve"> PAGEREF _Toc25317 \h </w:instrText>
        </w:r>
        <w:r>
          <w:fldChar w:fldCharType="separate"/>
        </w:r>
        <w:r>
          <w:t>42</w:t>
        </w:r>
        <w:r>
          <w:fldChar w:fldCharType="end"/>
        </w:r>
      </w:hyperlink>
    </w:p>
    <w:p>
      <w:pPr>
        <w:pStyle w:val="TOC2"/>
        <w:tabs>
          <w:tab w:val="right" w:leader="dot" w:pos="8306"/>
        </w:tabs>
      </w:pPr>
      <w:hyperlink w:anchor="_Toc15705" w:history="1">
        <w:r>
          <w:rPr>
            <w:rFonts w:ascii="仿宋" w:eastAsia="仿宋" w:hAnsi="仿宋" w:cs="仿宋" w:hint="eastAsia"/>
            <w:lang w:eastAsia="zh-CN"/>
          </w:rPr>
          <w:t>(一)、快速热处理设备项目实施保障机制</w:t>
        </w:r>
        <w:r>
          <w:tab/>
        </w:r>
        <w:r>
          <w:fldChar w:fldCharType="begin"/>
        </w:r>
        <w:r>
          <w:instrText xml:space="preserve"> PAGEREF _Toc15705 \h </w:instrText>
        </w:r>
        <w:r>
          <w:fldChar w:fldCharType="separate"/>
        </w:r>
        <w:r>
          <w:t>42</w:t>
        </w:r>
        <w:r>
          <w:fldChar w:fldCharType="end"/>
        </w:r>
      </w:hyperlink>
    </w:p>
    <w:p>
      <w:pPr>
        <w:pStyle w:val="TOC2"/>
        <w:tabs>
          <w:tab w:val="right" w:leader="dot" w:pos="8306"/>
        </w:tabs>
      </w:pPr>
      <w:hyperlink w:anchor="_Toc4230" w:history="1">
        <w:r>
          <w:rPr>
            <w:rFonts w:ascii="仿宋" w:eastAsia="仿宋" w:hAnsi="仿宋" w:cs="仿宋" w:hint="eastAsia"/>
            <w:lang w:eastAsia="zh-CN"/>
          </w:rPr>
          <w:t>(二)、快速热处理设备项目法律合规要求</w:t>
        </w:r>
        <w:r>
          <w:tab/>
        </w:r>
        <w:r>
          <w:fldChar w:fldCharType="begin"/>
        </w:r>
        <w:r>
          <w:instrText xml:space="preserve"> PAGEREF _Toc4230 \h </w:instrText>
        </w:r>
        <w:r>
          <w:fldChar w:fldCharType="separate"/>
        </w:r>
        <w:r>
          <w:t>46</w:t>
        </w:r>
        <w:r>
          <w:fldChar w:fldCharType="end"/>
        </w:r>
      </w:hyperlink>
    </w:p>
    <w:p>
      <w:pPr>
        <w:pStyle w:val="TOC2"/>
        <w:tabs>
          <w:tab w:val="right" w:leader="dot" w:pos="8306"/>
        </w:tabs>
      </w:pPr>
      <w:hyperlink w:anchor="_Toc27407" w:history="1">
        <w:r>
          <w:rPr>
            <w:rFonts w:ascii="仿宋" w:eastAsia="仿宋" w:hAnsi="仿宋" w:cs="仿宋" w:hint="eastAsia"/>
            <w:lang w:eastAsia="zh-CN"/>
          </w:rPr>
          <w:t>(三)、快速热处理设备项目合同管理与法律事务</w:t>
        </w:r>
        <w:r>
          <w:tab/>
        </w:r>
        <w:r>
          <w:fldChar w:fldCharType="begin"/>
        </w:r>
        <w:r>
          <w:instrText xml:space="preserve"> PAGEREF _Toc27407 \h </w:instrText>
        </w:r>
        <w:r>
          <w:fldChar w:fldCharType="separate"/>
        </w:r>
        <w:r>
          <w:t>50</w:t>
        </w:r>
        <w:r>
          <w:fldChar w:fldCharType="end"/>
        </w:r>
      </w:hyperlink>
    </w:p>
    <w:p>
      <w:pPr>
        <w:pStyle w:val="TOC2"/>
        <w:tabs>
          <w:tab w:val="right" w:leader="dot" w:pos="8306"/>
        </w:tabs>
      </w:pPr>
      <w:hyperlink w:anchor="_Toc11319" w:history="1">
        <w:r>
          <w:rPr>
            <w:rFonts w:ascii="仿宋" w:eastAsia="仿宋" w:hAnsi="仿宋" w:cs="仿宋" w:hint="eastAsia"/>
            <w:lang w:eastAsia="zh-CN"/>
          </w:rPr>
          <w:t>(四)、快速热处理设备项目知识产权保护策略</w:t>
        </w:r>
        <w:r>
          <w:tab/>
        </w:r>
        <w:r>
          <w:fldChar w:fldCharType="begin"/>
        </w:r>
        <w:r>
          <w:instrText xml:space="preserve"> PAGEREF _Toc11319 \h </w:instrText>
        </w:r>
        <w:r>
          <w:fldChar w:fldCharType="separate"/>
        </w:r>
        <w:r>
          <w:t>56</w:t>
        </w:r>
        <w:r>
          <w:fldChar w:fldCharType="end"/>
        </w:r>
      </w:hyperlink>
    </w:p>
    <w:p>
      <w:pPr>
        <w:pStyle w:val="TOC1"/>
        <w:tabs>
          <w:tab w:val="right" w:leader="dot" w:pos="8306"/>
        </w:tabs>
      </w:pPr>
      <w:hyperlink w:anchor="_Toc20385" w:history="1">
        <w:r>
          <w:rPr>
            <w:rFonts w:ascii="仿宋" w:eastAsia="仿宋" w:hAnsi="仿宋" w:cs="仿宋" w:hint="eastAsia"/>
            <w:lang w:eastAsia="zh-CN"/>
          </w:rPr>
          <w:t>十四、风险识别与分类</w:t>
        </w:r>
        <w:r>
          <w:tab/>
        </w:r>
        <w:r>
          <w:fldChar w:fldCharType="begin"/>
        </w:r>
        <w:r>
          <w:instrText xml:space="preserve"> PAGEREF _Toc20385 \h </w:instrText>
        </w:r>
        <w:r>
          <w:fldChar w:fldCharType="separate"/>
        </w:r>
        <w:r>
          <w:t>59</w:t>
        </w:r>
        <w:r>
          <w:fldChar w:fldCharType="end"/>
        </w:r>
      </w:hyperlink>
    </w:p>
    <w:p>
      <w:pPr>
        <w:pStyle w:val="TOC2"/>
        <w:tabs>
          <w:tab w:val="right" w:leader="dot" w:pos="8306"/>
        </w:tabs>
      </w:pPr>
      <w:hyperlink w:anchor="_Toc25901" w:history="1">
        <w:r>
          <w:rPr>
            <w:rFonts w:ascii="仿宋" w:eastAsia="仿宋" w:hAnsi="仿宋" w:cs="仿宋" w:hint="eastAsia"/>
            <w:lang w:eastAsia="zh-CN"/>
          </w:rPr>
          <w:t>(一)、风险识别</w:t>
        </w:r>
        <w:r>
          <w:tab/>
        </w:r>
        <w:r>
          <w:fldChar w:fldCharType="begin"/>
        </w:r>
        <w:r>
          <w:instrText xml:space="preserve"> PAGEREF _Toc25901 \h </w:instrText>
        </w:r>
        <w:r>
          <w:fldChar w:fldCharType="separate"/>
        </w:r>
        <w:r>
          <w:t>59</w:t>
        </w:r>
        <w:r>
          <w:fldChar w:fldCharType="end"/>
        </w:r>
      </w:hyperlink>
    </w:p>
    <w:p>
      <w:pPr>
        <w:pStyle w:val="TOC2"/>
        <w:tabs>
          <w:tab w:val="right" w:leader="dot" w:pos="8306"/>
        </w:tabs>
      </w:pPr>
      <w:hyperlink w:anchor="_Toc18398" w:history="1">
        <w:r>
          <w:rPr>
            <w:rFonts w:ascii="仿宋" w:eastAsia="仿宋" w:hAnsi="仿宋" w:cs="仿宋" w:hint="eastAsia"/>
            <w:lang w:eastAsia="zh-CN"/>
          </w:rPr>
          <w:t>(二)、风险分类</w:t>
        </w:r>
        <w:r>
          <w:tab/>
        </w:r>
        <w:r>
          <w:fldChar w:fldCharType="begin"/>
        </w:r>
        <w:r>
          <w:instrText xml:space="preserve"> PAGEREF _Toc18398 \h </w:instrText>
        </w:r>
        <w:r>
          <w:fldChar w:fldCharType="separate"/>
        </w:r>
        <w:r>
          <w:t>60</w:t>
        </w:r>
        <w:r>
          <w:fldChar w:fldCharType="end"/>
        </w:r>
      </w:hyperlink>
    </w:p>
    <w:p>
      <w:pPr>
        <w:pStyle w:val="TOC1"/>
        <w:tabs>
          <w:tab w:val="right" w:leader="dot" w:pos="8306"/>
        </w:tabs>
      </w:pPr>
      <w:hyperlink w:anchor="_Toc3515" w:history="1">
        <w:r>
          <w:rPr>
            <w:rFonts w:ascii="仿宋" w:eastAsia="仿宋" w:hAnsi="仿宋" w:cs="仿宋" w:hint="eastAsia"/>
            <w:lang w:eastAsia="zh-CN"/>
          </w:rPr>
          <w:t>十五、快速热处理设备项目变更管理</w:t>
        </w:r>
        <w:r>
          <w:tab/>
        </w:r>
        <w:r>
          <w:fldChar w:fldCharType="begin"/>
        </w:r>
        <w:r>
          <w:instrText xml:space="preserve"> PAGEREF _Toc3515 \h </w:instrText>
        </w:r>
        <w:r>
          <w:fldChar w:fldCharType="separate"/>
        </w:r>
        <w:r>
          <w:t>62</w:t>
        </w:r>
        <w:r>
          <w:fldChar w:fldCharType="end"/>
        </w:r>
      </w:hyperlink>
    </w:p>
    <w:p>
      <w:pPr>
        <w:pStyle w:val="TOC2"/>
        <w:tabs>
          <w:tab w:val="right" w:leader="dot" w:pos="8306"/>
        </w:tabs>
      </w:pPr>
      <w:hyperlink w:anchor="_Toc10885" w:history="1">
        <w:r>
          <w:rPr>
            <w:rFonts w:ascii="仿宋" w:eastAsia="仿宋" w:hAnsi="仿宋" w:cs="仿宋" w:hint="eastAsia"/>
            <w:lang w:eastAsia="zh-CN"/>
          </w:rPr>
          <w:t>(一)、变更申请与评估</w:t>
        </w:r>
        <w:r>
          <w:tab/>
        </w:r>
        <w:r>
          <w:fldChar w:fldCharType="begin"/>
        </w:r>
        <w:r>
          <w:instrText xml:space="preserve"> PAGEREF _Toc10885 \h </w:instrText>
        </w:r>
        <w:r>
          <w:fldChar w:fldCharType="separate"/>
        </w:r>
        <w:r>
          <w:t>62</w:t>
        </w:r>
        <w:r>
          <w:fldChar w:fldCharType="end"/>
        </w:r>
      </w:hyperlink>
    </w:p>
    <w:p>
      <w:pPr>
        <w:pStyle w:val="TOC2"/>
        <w:tabs>
          <w:tab w:val="right" w:leader="dot" w:pos="8306"/>
        </w:tabs>
      </w:pPr>
      <w:hyperlink w:anchor="_Toc8314" w:history="1">
        <w:r>
          <w:rPr>
            <w:rFonts w:ascii="仿宋" w:eastAsia="仿宋" w:hAnsi="仿宋" w:cs="仿宋" w:hint="eastAsia"/>
            <w:lang w:eastAsia="zh-CN"/>
          </w:rPr>
          <w:t>(二)、变更实施与控制</w:t>
        </w:r>
        <w:r>
          <w:tab/>
        </w:r>
        <w:r>
          <w:fldChar w:fldCharType="begin"/>
        </w:r>
        <w:r>
          <w:instrText xml:space="preserve"> PAGEREF _Toc8314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9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快速热处理设备项目的主要产品是XXXX，预计年产值为XXX万元。这一产品在市场中占据着重要的地位，其广泛的应用范围使得该快速热处理设备项目的市场前景非常广阔。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快速热处理设备项目的xxx产品作为重要的原材料之一，将在多个领域发挥关键作用。其在建筑、交通、能源等方面的广泛应用将为整个产业链提供强大的支持，形成产业协同效应。快速热处理设备项目的年产值XXX万XXX万XXX万万元不仅反映了其在市场上的巨大潜力，更预示着它对国民经济的积极贡献。这种关联度高、涉及面广的产业关系，使得该快速热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总征地面积为XXXX平方米，相当于约XX.XX亩，其中净用地面积为XXXX平方米，红线范围内相当于约XX.XX亩。这一用地规模充分考虑了快速热处理设备项目的建设需求，保障了快速热处理设备项目在合适的空间内得以充分发展。快速热处理设备项目规划的总建筑面积为XXXX平方米，其中主体工程建设占XXXX平方米，计容建筑面积达XXXX平方米。预计建筑工程的投资将达到XXXX万元，为快速热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计划购置的设备共计XXXX台（套），设备购置费用为XXXX万元。这一设备购置计划充分考虑到快速热处理设备项目的生产需求和技术要求，确保了快速热处理设备项目在生产运营中具备先进的技术装备和高效的生产能力。设备的合理配置将为快速热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计划总投资为XXXX万元，预计年实现营业收入为XXXX万元。这一产能规模的设定旨在确保快速热处理设备项目能够在投资与回报之间取得平衡，实现长期可持续的发展。快速热处理设备项目的总投资充分考虑到各个方面的需求，包括用地建设、设备购置等多个环节，以确保快速热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491"/>
      <w:r>
        <w:rPr>
          <w:rFonts w:ascii="仿宋" w:eastAsia="仿宋" w:hAnsi="仿宋" w:cs="仿宋" w:hint="eastAsia"/>
          <w:sz w:val="28"/>
          <w:lang w:eastAsia="zh-CN"/>
        </w:rPr>
        <w:t>二、快速热处理设备项目危机管理</w:t>
      </w:r>
      <w:bookmarkEnd w:id="5"/>
    </w:p>
    <w:p>
      <w:pPr>
        <w:pStyle w:val="Heading2"/>
        <w:rPr>
          <w:rFonts w:ascii="仿宋" w:eastAsia="仿宋" w:hAnsi="仿宋" w:cs="仿宋" w:hint="eastAsia"/>
          <w:lang w:eastAsia="zh-CN"/>
        </w:rPr>
      </w:pPr>
      <w:bookmarkStart w:id="6" w:name="_Toc2494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快速热处理设备项目危机管理中，危机预警与识别是确保快速热处理设备项目稳健运行的核心步骤。通过建立全面的监测机制，快速热处理设备项目团队旨在及时发现和理解潜在的风险和危机因素，以便采取及时的预防和应对措施，确保快速热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速热处理设备项目团队全面分析了整个快速热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速热处理设备项目团队着重于明确定义快速热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速热处理设备项目进展的持续监控，团队能够及时发现潜在问题并作出迅速反应。快速热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在这一阶段，团队的专业素养和反应速度将发挥至关重要的作用，以确保潜在危机能够在初期得到有效的处理，最大程度地减轻负面影响。通过危机预警与识别，快速热处理设备项目得以更有序、可控地推进。</w:t>
      </w:r>
    </w:p>
    <w:p>
      <w:pPr>
        <w:pStyle w:val="Heading2"/>
        <w:ind w:firstLine="560" w:firstLineChars="200"/>
        <w:rPr>
          <w:rFonts w:ascii="仿宋" w:eastAsia="仿宋" w:hAnsi="仿宋" w:cs="仿宋" w:hint="eastAsia"/>
          <w:sz w:val="28"/>
          <w:lang w:eastAsia="zh-CN"/>
        </w:rPr>
      </w:pPr>
      <w:bookmarkStart w:id="7" w:name="_Toc129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在危机发生时，快速热处理设备项目团队立即行动，成立了应急小组。该小组的任务是迅速制定并实施紧急应对措施，以最小化潜在损失。以下是采取的主要措施：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暂停快速热处理设备项目进度：为遏制危机蔓延，快速热处理设备项目暂时停止进行，以便全面评估当前状况。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资源重新分配：重新评估快速热处理设备项目资源的分配，确保最大限度地减小损失。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实时沟通：与关键利益相关者建立实时沟通机制，向他们传递快速热处理设备项目危机的实际状况，保障快速热处理设备项目核心利益。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在紧急应对的同时，快速热处理设备项目团队强调了团队协作和有效沟通的重要性。以下是团队协作的关键举措：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信息共享机制：建立了信息共享平台，确保团队成员能够及时获取快速热处理设备项目危机的实时信息。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领导者沟通：快速热处理设备项目领导者通过定期会议和即时沟通工具，指导团队应对危机，保持团队稳定运行。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随着危机得到初步控制，快速热处理设备项目团队转向制定恢复计划，以确保快速热处理设备项目能够从中迅速恢复。主要恢复计划包括：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修复受损的进度计划：重新评估快速热处理设备项目进度，制定修复计划，确保快速热处理设备项目尽快回归正常进程。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重新调整资源分配：优化资源分配，确保快速热处理设备项目在有限资源下高效运转。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风险管理机制加强：对快速热处理设备项目风险进行全面评估，制定更强化的风险管理策略，以预防未来可能的危机。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92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3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的技术管理特点体现在其创新导向。通过引入最先进的技术趋势和解决方案，快速热处理设备项目致力于提升科技含量、提高质量和效率水平。这意味着我们将采用最新的工具和方法，确保快速热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速热处理设备项目技术管理的显著特征。通过整合不同领域的技术资源，我们实现了跨学科的协同工作。这有助于优化技术架构，提高整体效能。此外，整合性策略还促进了不同技术团队之间的紧密沟通和高效合作，确保快速热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速热处理设备项目所采用的技术。通过不断优化技术方案，快速热处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速热处理设备项目团队将在快速热处理设备项目初期识别可能的技术风险，并采取相应的预防和应对措施。通过建立健全的风险评估机制，快速热处理设备项目能够在实施过程中及时发现并解决潜在的技术问题，保障快速热处理设备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快速热处理设备项目中，技术将成为快速热处理设备项目成功的有力支持。这一深度剖析揭示了技术管理在快速热处理设备项目实施中的关键作用，为快速热处理设备项目的技术基础奠定了坚实的基础。</w:t>
      </w:r>
    </w:p>
    <w:p>
      <w:pPr>
        <w:pStyle w:val="Heading2"/>
        <w:ind w:firstLine="560" w:firstLineChars="200"/>
        <w:rPr>
          <w:rFonts w:ascii="仿宋" w:eastAsia="仿宋" w:hAnsi="仿宋" w:cs="仿宋" w:hint="eastAsia"/>
          <w:sz w:val="28"/>
          <w:lang w:eastAsia="zh-CN"/>
        </w:rPr>
      </w:pPr>
      <w:bookmarkStart w:id="10" w:name="_Toc8695"/>
      <w:r>
        <w:rPr>
          <w:rFonts w:ascii="仿宋" w:eastAsia="仿宋" w:hAnsi="仿宋" w:cs="仿宋" w:hint="eastAsia"/>
          <w:sz w:val="28"/>
          <w:lang w:eastAsia="zh-CN"/>
        </w:rPr>
        <w:t>(二)、快速热处理设备项目工艺技术设计方案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速热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速热处理设备项目将严格按照相关行业规范要求进行组织。通过有效控制产品质量，快速热处理设备项目将致力于为顾客提供优质的快速热处理设备项目产品和良好的服务。这体现了快速热处理设备项目对于生产活动合规性和质量标准的高度重视，为快速热处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速热处理设备项目注重生态效益和清洁生产原则。快速热处理设备项目建设将紧密结合地方特色经济发展，与社会经济发展规划和区域环境保护规划方案相协调一致。通过与当地区域自然生态系统的结合，快速热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速热处理设备项目产品具有多样化的客户需求和个性化的特点。因此，快速热处理设备项目产品规格品种多样，且单批生产数量较小。为满足这一特点，快速热处理设备项目承办单位将建设先进的柔性制造生产线。通过广泛应用柔性制造技术，快速热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速热处理设备项目采用的技术具有较高的技术含量和自动化水平，处于国内先进水平。这一技术选用不仅体现了对生产效率、质量和环境友好性的高标准要求，同时为快速热处理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395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为确保快速热处理设备项目的高效生产和技术实施，我们制定了一套精心设计的设备选型方案，以满足快速热处理设备项目生产、质量和环保的要求。该方案的主要特点如下：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速热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针对快速热处理设备项目产品的多样性和小批量生产的特点，我们将建设柔性制造生产线。通过在设备选型中考虑柔性制造技术，可以灵活应对不同产品规格和生产需求，实现生产线的高度灵活性和适应性。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36"/>
      <w:r>
        <w:rPr>
          <w:rFonts w:ascii="仿宋" w:eastAsia="仿宋" w:hAnsi="仿宋" w:cs="仿宋" w:hint="eastAsia"/>
          <w:sz w:val="28"/>
          <w:lang w:eastAsia="zh-CN"/>
        </w:rPr>
        <w:t>四、快速热处理设备项目建设单位说明</w:t>
      </w:r>
      <w:bookmarkEnd w:id="12"/>
    </w:p>
    <w:p>
      <w:pPr>
        <w:pStyle w:val="Heading2"/>
        <w:rPr>
          <w:rFonts w:ascii="仿宋" w:eastAsia="仿宋" w:hAnsi="仿宋" w:cs="仿宋" w:hint="eastAsia"/>
          <w:lang w:eastAsia="zh-CN"/>
        </w:rPr>
      </w:pPr>
      <w:bookmarkStart w:id="13" w:name="_Toc26681"/>
      <w:r>
        <w:rPr>
          <w:rFonts w:ascii="仿宋" w:eastAsia="仿宋" w:hAnsi="仿宋" w:cs="仿宋" w:hint="eastAsia"/>
          <w:lang w:eastAsia="zh-CN"/>
        </w:rPr>
        <w:t>(一)、快速热处理设备项目承办单位基本情况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5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速热处理设备项目承办单位的XXXX，我们着眼于实现可持续的经济效益。通过技术创新和解决方案的提供，公司预计在快速热处理设备项目执行期间将获得可观的收入增长。这一收入来源主要包括快速热处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同时，我们注重成本控制和效率提升，以确保快速热处理设备项目的可持续盈利。透过精细的管理和资源优化，公司期望实现快速热处理设备项目利润最大化。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快速热处理设备项目实施进行全面的投资评估，包括快速热处理设备项目启动阶段的资金投入和后续运营成本。通过对快速热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快速热处理设备项目实施过程中具备足够的资金流动性，公司将进行详尽的现金流分析。这包括资金需求的合理预测、快速热处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767"/>
      <w:r>
        <w:rPr>
          <w:rFonts w:ascii="仿宋" w:eastAsia="仿宋" w:hAnsi="仿宋" w:cs="仿宋" w:hint="eastAsia"/>
          <w:sz w:val="28"/>
          <w:lang w:eastAsia="zh-CN"/>
        </w:rPr>
        <w:t>五、快速热处理设备项目可持续发展</w:t>
      </w:r>
      <w:bookmarkEnd w:id="15"/>
    </w:p>
    <w:p>
      <w:pPr>
        <w:pStyle w:val="Heading2"/>
        <w:rPr>
          <w:rFonts w:ascii="仿宋" w:eastAsia="仿宋" w:hAnsi="仿宋" w:cs="仿宋" w:hint="eastAsia"/>
          <w:lang w:eastAsia="zh-CN"/>
        </w:rPr>
      </w:pPr>
      <w:bookmarkStart w:id="16" w:name="_Toc2681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速热处理设备项目中，快速热处理设备项目团队着眼于未来，明确了可持续发展的战略方向。制定的具体可持续发展目标包括降低资源使用、采用环保技术、最大化社会效益等。这一步骤不仅有助于快速热处理设备项目在环保和社会责任方面达到最高标准，也为未来提供了明确的指引，确保快速热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可持续实践的融入快速热处理设备项目管理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快速热处理设备项目管理周期。从快速热处理设备项目规划开始，快速热处理设备项目团队就考虑了环境和社会的因素。在执行阶段，快速热处理设备项目团队积极推动绿色技术的应用，优化资源利用。此外，关注员工的社会责任，通过培训和沟通活动提高员工对可持续发展的认知，使他们能够在日常工作中践行可持续实践。这些举措不仅为快速热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44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扎根于快速热处理设备项目的可持续发展理念，我们深信环保与社会责任是快速热处理设备项目成功的关键支柱。在快速热处理设备项目的每一步，我们都致力于通过创新和实践，履行对环境和社会的坚定责任。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团队通过引入先进的环保技术、建立高效的废物处理系统以及推动能源节约措施，积极履行环保责任。定期的环保监测和评估确保快速热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不仅致力于自身可持续发展，还注重对社会的回馈。通过支持社区快速热处理设备项目、参与慈善事业、提供培训机会等方式，快速热处理设备项目积极履行社会责任。与当地社区建立积极互动，关注员工的工作与生活平衡，以及员工的身心健康，是快速热处理设备项目在社会责任层面的关键举措。这样的实践不仅增强了快速热处理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5243"/>
      <w:r>
        <w:rPr>
          <w:rFonts w:ascii="仿宋" w:eastAsia="仿宋" w:hAnsi="仿宋" w:cs="仿宋" w:hint="eastAsia"/>
          <w:sz w:val="28"/>
          <w:lang w:eastAsia="zh-CN"/>
        </w:rPr>
        <w:t>六、快速热处理设备项目建设背景及必要性分析</w:t>
      </w:r>
      <w:bookmarkEnd w:id="18"/>
    </w:p>
    <w:p>
      <w:pPr>
        <w:pStyle w:val="Heading2"/>
        <w:rPr>
          <w:rFonts w:ascii="仿宋" w:eastAsia="仿宋" w:hAnsi="仿宋" w:cs="仿宋" w:hint="eastAsia"/>
          <w:lang w:eastAsia="zh-CN"/>
        </w:rPr>
      </w:pPr>
      <w:bookmarkStart w:id="19" w:name="_Toc25213"/>
      <w:r>
        <w:rPr>
          <w:rFonts w:ascii="仿宋" w:eastAsia="仿宋" w:hAnsi="仿宋" w:cs="仿宋" w:hint="eastAsia"/>
          <w:lang w:eastAsia="zh-CN"/>
        </w:rPr>
        <w:t>(一)、快速热处理设备项目背景分析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速热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速热处理设备项目在这个潮流中的定位。同时，我们将关注行业内涌现的新兴机遇，以便快速热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速热处理设备项目提供了强大的发展动力。我们将聚焦于行业内最新的技术发展趋势，包括但不限于人工智能、大数据分析、物联网等领域。通过深度的技术研究，我们将确保快速热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速热处理设备项目发展的源泉。我们将投入更多的精力对市场需求进行深入剖析，超越表面的需求，深入挖掘潜在的市场痛点和机遇。通过对市场需求的细致了解，快速热处理设备项目将更有针对性地设计解决方案，满足市场的多样化需求，从而更好地促进快速热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速热处理设备项目战略至关重要。我们将对竞争态势进行更为深入的分析，包括但不限于市场份额、产品特点、客户满意度等多个维度。通过深度的竞争分析，快速热处理设备项目将能够更准确地把握市场脉搏，制定具有竞争力的快速热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快速热处理设备项目的发展具有直接的影响。我们将进行更为全面的法规和政策分析，了解行业发展中的潜在法律风险和合规挑战。通过充分了解和遵守相关法规，快速热处理设备项目将确保在法律框架内合法合规运营，为快速热处理设备项目的稳健发展提供有力支持。</w:t>
      </w:r>
    </w:p>
    <w:p>
      <w:pPr>
        <w:pStyle w:val="Heading2"/>
        <w:ind w:firstLine="560" w:firstLineChars="200"/>
        <w:rPr>
          <w:rFonts w:ascii="仿宋" w:eastAsia="仿宋" w:hAnsi="仿宋" w:cs="仿宋" w:hint="eastAsia"/>
          <w:sz w:val="28"/>
          <w:lang w:eastAsia="zh-CN"/>
        </w:rPr>
      </w:pPr>
      <w:bookmarkStart w:id="20" w:name="_Toc18338"/>
      <w:r>
        <w:rPr>
          <w:rFonts w:ascii="仿宋" w:eastAsia="仿宋" w:hAnsi="仿宋" w:cs="仿宋" w:hint="eastAsia"/>
          <w:sz w:val="28"/>
          <w:lang w:eastAsia="zh-CN"/>
        </w:rPr>
        <w:t>(二)、快速热处理设备项目建设必要性分析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https://d.book118.com/108056131106006022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B061B"/>
    <w:rsid w:val="15DB0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613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2023-12-30T08:47:00Z</dcterms:created>
  <dcterms:modified xsi:type="dcterms:W3CDTF">2023-12-30T08:47:31Z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772FEDE154B9477983805AAF6AFADDF7_11</vt:lpwstr>
  </property>
  <property fmtid="{D5CDD505-2E9C-101B-9397-08002B2CF9AE}" pid="3" name="KSOProductBuildVer">
    <vt:lpwstr>2052-12.1.0.16120</vt:lpwstr>
  </property>
</Properties>
</file>