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新能源汽车融资租赁行业相关公司设立可行性研究报告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1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_Toc18117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_Toc16402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_Toc26782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_Toc20947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_Toc15197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_Toc26163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_Toc31775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2" w:history="1">
        <w:r>
          <w:rPr>
            <w:rFonts w:ascii="仿宋" w:eastAsia="仿宋" w:hAnsi="仿宋" w:cs="仿宋" w:hint="eastAsia"/>
            <w:lang w:eastAsia="zh-CN"/>
          </w:rPr>
          <w:t>(一)、新能源汽车融资租赁项目选址原则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_Toc31322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_Toc30014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_Toc4860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2" w:history="1">
        <w:r>
          <w:rPr>
            <w:rFonts w:ascii="仿宋" w:eastAsia="仿宋" w:hAnsi="仿宋" w:cs="仿宋" w:hint="eastAsia"/>
            <w:lang w:eastAsia="zh-CN"/>
          </w:rPr>
          <w:t>(五)、新能源汽车融资租赁项目选址综合评价</w:t>
        </w:r>
        <w:r>
          <w:tab/>
        </w:r>
        <w:r>
          <w:fldChar w:fldCharType="begin"/>
        </w:r>
        <w:r>
          <w:instrText xml:space="preserve"> PAGEREF _Toc13942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_Toc7707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_Toc24530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_Toc14199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_Toc10455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6" w:history="1">
        <w:r>
          <w:rPr>
            <w:rFonts w:ascii="仿宋" w:eastAsia="仿宋" w:hAnsi="仿宋" w:cs="仿宋" w:hint="eastAsia"/>
            <w:lang w:eastAsia="zh-CN"/>
          </w:rPr>
          <w:t>(一)、新能源汽车融资租赁项目进度安排</w:t>
        </w:r>
        <w:r>
          <w:tab/>
        </w:r>
        <w:r>
          <w:fldChar w:fldCharType="begin"/>
        </w:r>
        <w:r>
          <w:instrText xml:space="preserve"> PAGEREF _Toc20916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8" w:history="1">
        <w:r>
          <w:rPr>
            <w:rFonts w:ascii="仿宋" w:eastAsia="仿宋" w:hAnsi="仿宋" w:cs="仿宋" w:hint="eastAsia"/>
            <w:lang w:eastAsia="zh-CN"/>
          </w:rPr>
          <w:t>(二)、新能源汽车融资租赁项目实施保障措施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八、新能源汽车融资租赁项目风险分析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(一)、新能源汽车融资租赁项目风险分析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5" w:history="1">
        <w:r>
          <w:rPr>
            <w:rFonts w:ascii="仿宋" w:eastAsia="仿宋" w:hAnsi="仿宋" w:cs="仿宋" w:hint="eastAsia"/>
            <w:lang w:eastAsia="zh-CN"/>
          </w:rPr>
          <w:t>(二)、新能源汽车融资租赁项目风险对策</w:t>
        </w:r>
        <w:r>
          <w:tab/>
        </w:r>
        <w:r>
          <w:fldChar w:fldCharType="begin"/>
        </w:r>
        <w:r>
          <w:instrText xml:space="preserve"> PAGEREF _Toc25865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_Toc29402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_Toc27069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_Toc27075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0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_Toc10900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_Toc6311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8" w:history="1">
        <w:r>
          <w:rPr>
            <w:rFonts w:ascii="仿宋" w:eastAsia="仿宋" w:hAnsi="仿宋" w:cs="仿宋" w:hint="eastAsia"/>
            <w:lang w:eastAsia="zh-CN"/>
          </w:rPr>
          <w:t>(一)、新能源汽车融资租赁项目背景分析</w:t>
        </w:r>
        <w:r>
          <w:tab/>
        </w:r>
        <w:r>
          <w:fldChar w:fldCharType="begin"/>
        </w:r>
        <w:r>
          <w:instrText xml:space="preserve"> PAGEREF _Toc4478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4" w:history="1">
        <w:r>
          <w:rPr>
            <w:rFonts w:ascii="仿宋" w:eastAsia="仿宋" w:hAnsi="仿宋" w:cs="仿宋" w:hint="eastAsia"/>
            <w:lang w:eastAsia="zh-CN"/>
          </w:rPr>
          <w:t>(二)、新能源汽车融资租赁项目建设必要性分析</w:t>
        </w:r>
        <w:r>
          <w:tab/>
        </w:r>
        <w:r>
          <w:fldChar w:fldCharType="begin"/>
        </w:r>
        <w:r>
          <w:instrText xml:space="preserve"> PAGEREF _Toc13944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_Toc19621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_Toc11716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_Toc11488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_Toc26968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_Toc13198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1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3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7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97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https://d.book118.com/108063016134006036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新能源汽车融资租赁行业相关公司设立可行性研究报告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新能源汽车融资租赁行业相关公司设立可行性研究报告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新能源汽车融资租赁行业相关公司设立可行性研究报告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新能源汽车融资租赁行业相关公司设立可行性研究报告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新能源汽车融资租赁行业相关公司设立可行性研究报告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8063016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2024-02-03T08:57:00Z</dcterms:created>
  <dcterms:modified xsi:type="dcterms:W3CDTF">2024-02-03T08:57:33Z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E505675B3B31472DAEDFD65E4FB7A1A5_11</vt:lpwstr>
  </property>
  <property fmtid="{D5CDD505-2E9C-101B-9397-08002B2CF9AE}" pid="3" name="KSOProductBuildVer">
    <vt:lpwstr>2052-12.1.0.16250</vt:lpwstr>
  </property>
</Properties>
</file>