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35F06" w14:paraId="59A5AAFC" w14:textId="77777777">
      <w:pPr>
        <w:widowControl/>
        <w:jc w:val="left"/>
        <w:rPr>
          <w:rFonts w:ascii="仿宋" w:eastAsia="仿宋" w:hAnsi="仿宋"/>
          <w:b/>
          <w:sz w:val="40"/>
        </w:rPr>
      </w:pPr>
    </w:p>
    <w:p w:rsidR="00F35F06" w14:paraId="082D4175" w14:textId="77777777">
      <w:pPr>
        <w:widowControl/>
        <w:jc w:val="left"/>
        <w:rPr>
          <w:rFonts w:ascii="仿宋" w:eastAsia="仿宋" w:hAnsi="仿宋"/>
          <w:b/>
          <w:sz w:val="40"/>
        </w:rPr>
      </w:pPr>
    </w:p>
    <w:p w:rsidR="00F35F06" w14:paraId="4788AEEE" w14:textId="77777777">
      <w:pPr>
        <w:widowControl/>
        <w:jc w:val="left"/>
        <w:rPr>
          <w:rFonts w:ascii="仿宋" w:eastAsia="仿宋" w:hAnsi="仿宋"/>
          <w:b/>
          <w:sz w:val="40"/>
        </w:rPr>
      </w:pPr>
    </w:p>
    <w:p w:rsidR="00F35F06" w:rsidRPr="00F35F06" w14:paraId="7053ED9D" w14:textId="38E213E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35F06">
        <w:rPr>
          <w:rFonts w:ascii="宋体" w:eastAsia="宋体" w:hAnsi="宋体" w:hint="eastAsia"/>
          <w:b/>
          <w:sz w:val="60"/>
        </w:rPr>
        <w:t>特种金属靶材行业项目可行性分析报告</w:t>
      </w:r>
    </w:p>
    <w:p w:rsidR="00F35F06" w:rsidP="00F35F06" w14:paraId="59F8778E" w14:textId="60747FB3">
      <w:pPr>
        <w:widowControl/>
        <w:jc w:val="center"/>
        <w:rPr>
          <w:rFonts w:ascii="仿宋" w:eastAsia="仿宋" w:hAnsi="仿宋" w:hint="eastAsia"/>
          <w:b/>
          <w:sz w:val="40"/>
        </w:rPr>
      </w:pPr>
      <w:r w:rsidRPr="00F35F06">
        <w:rPr>
          <w:rFonts w:ascii="仿宋" w:eastAsia="仿宋" w:hAnsi="仿宋" w:hint="eastAsia"/>
          <w:b/>
          <w:sz w:val="40"/>
        </w:rPr>
        <w:t>目录</w:t>
      </w:r>
    </w:p>
    <w:p w:rsidR="00F35F06" w14:paraId="4365BB5F" w14:textId="29CE1BE0">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_Toc153615135 \h </w:instrText>
      </w:r>
      <w:r>
        <w:rPr>
          <w:noProof/>
        </w:rPr>
        <w:fldChar w:fldCharType="separate"/>
      </w:r>
      <w:r>
        <w:rPr>
          <w:noProof/>
        </w:rPr>
        <w:t>3</w:t>
      </w:r>
      <w:r>
        <w:rPr>
          <w:noProof/>
        </w:rPr>
        <w:fldChar w:fldCharType="end"/>
      </w:r>
    </w:p>
    <w:p w:rsidR="00F35F06" w14:paraId="30D1FCA9" w14:textId="5206DAC5">
      <w:pPr>
        <w:pStyle w:val="TOC1"/>
        <w:tabs>
          <w:tab w:val="right" w:leader="dot" w:pos="8296"/>
        </w:tabs>
        <w:rPr>
          <w:noProof/>
        </w:rPr>
      </w:pPr>
      <w:r>
        <w:rPr>
          <w:noProof/>
        </w:rPr>
        <w:t>一、市场营销和推广策略</w:t>
      </w:r>
      <w:r>
        <w:rPr>
          <w:noProof/>
        </w:rPr>
        <w:tab/>
      </w:r>
      <w:r>
        <w:rPr>
          <w:noProof/>
        </w:rPr>
        <w:fldChar w:fldCharType="begin"/>
      </w:r>
      <w:r>
        <w:rPr>
          <w:noProof/>
        </w:rPr>
        <w:instrText xml:space="preserve"> PAGEREF _Toc153615136 \h </w:instrText>
      </w:r>
      <w:r>
        <w:rPr>
          <w:noProof/>
        </w:rPr>
        <w:fldChar w:fldCharType="separate"/>
      </w:r>
      <w:r>
        <w:rPr>
          <w:noProof/>
        </w:rPr>
        <w:t>3</w:t>
      </w:r>
      <w:r>
        <w:rPr>
          <w:noProof/>
        </w:rPr>
        <w:fldChar w:fldCharType="end"/>
      </w:r>
    </w:p>
    <w:p w:rsidR="00F35F06" w14:paraId="02D6AE5F" w14:textId="2414511F">
      <w:pPr>
        <w:pStyle w:val="TOC2"/>
        <w:tabs>
          <w:tab w:val="right" w:leader="dot" w:pos="8296"/>
        </w:tabs>
        <w:rPr>
          <w:noProof/>
        </w:rPr>
      </w:pPr>
      <w:r>
        <w:rPr>
          <w:noProof/>
        </w:rPr>
        <w:t>(一)、特种金属靶材项目产品的市场定位和目标客户分析</w:t>
      </w:r>
      <w:r>
        <w:rPr>
          <w:noProof/>
        </w:rPr>
        <w:tab/>
      </w:r>
      <w:r>
        <w:rPr>
          <w:noProof/>
        </w:rPr>
        <w:fldChar w:fldCharType="begin"/>
      </w:r>
      <w:r>
        <w:rPr>
          <w:noProof/>
        </w:rPr>
        <w:instrText xml:space="preserve"> PAGEREF _Toc153615137 \h </w:instrText>
      </w:r>
      <w:r>
        <w:rPr>
          <w:noProof/>
        </w:rPr>
        <w:fldChar w:fldCharType="separate"/>
      </w:r>
      <w:r>
        <w:rPr>
          <w:noProof/>
        </w:rPr>
        <w:t>3</w:t>
      </w:r>
      <w:r>
        <w:rPr>
          <w:noProof/>
        </w:rPr>
        <w:fldChar w:fldCharType="end"/>
      </w:r>
    </w:p>
    <w:p w:rsidR="00F35F06" w14:paraId="00EC373A" w14:textId="36B24114">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_Toc153615138 \h </w:instrText>
      </w:r>
      <w:r>
        <w:rPr>
          <w:noProof/>
        </w:rPr>
        <w:fldChar w:fldCharType="separate"/>
      </w:r>
      <w:r>
        <w:rPr>
          <w:noProof/>
        </w:rPr>
        <w:t>4</w:t>
      </w:r>
      <w:r>
        <w:rPr>
          <w:noProof/>
        </w:rPr>
        <w:fldChar w:fldCharType="end"/>
      </w:r>
    </w:p>
    <w:p w:rsidR="00F35F06" w14:paraId="010F4ED8" w14:textId="30105329">
      <w:pPr>
        <w:pStyle w:val="TOC2"/>
        <w:tabs>
          <w:tab w:val="right" w:leader="dot" w:pos="8296"/>
        </w:tabs>
        <w:rPr>
          <w:noProof/>
        </w:rPr>
      </w:pPr>
      <w:r>
        <w:rPr>
          <w:noProof/>
        </w:rPr>
        <w:t>(三)、市场调研和竞争对手分析</w:t>
      </w:r>
      <w:r>
        <w:rPr>
          <w:noProof/>
        </w:rPr>
        <w:tab/>
      </w:r>
      <w:r>
        <w:rPr>
          <w:noProof/>
        </w:rPr>
        <w:fldChar w:fldCharType="begin"/>
      </w:r>
      <w:r>
        <w:rPr>
          <w:noProof/>
        </w:rPr>
        <w:instrText xml:space="preserve"> PAGEREF _Toc153615139 \h </w:instrText>
      </w:r>
      <w:r>
        <w:rPr>
          <w:noProof/>
        </w:rPr>
        <w:fldChar w:fldCharType="separate"/>
      </w:r>
      <w:r>
        <w:rPr>
          <w:noProof/>
        </w:rPr>
        <w:t>5</w:t>
      </w:r>
      <w:r>
        <w:rPr>
          <w:noProof/>
        </w:rPr>
        <w:fldChar w:fldCharType="end"/>
      </w:r>
    </w:p>
    <w:p w:rsidR="00F35F06" w14:paraId="4350635E" w14:textId="434157D9">
      <w:pPr>
        <w:pStyle w:val="TOC1"/>
        <w:tabs>
          <w:tab w:val="right" w:leader="dot" w:pos="8296"/>
        </w:tabs>
        <w:rPr>
          <w:noProof/>
        </w:rPr>
      </w:pPr>
      <w:r>
        <w:rPr>
          <w:noProof/>
        </w:rPr>
        <w:t>二、创新研发和知识产权保护</w:t>
      </w:r>
      <w:r>
        <w:rPr>
          <w:noProof/>
        </w:rPr>
        <w:tab/>
      </w:r>
      <w:r>
        <w:rPr>
          <w:noProof/>
        </w:rPr>
        <w:fldChar w:fldCharType="begin"/>
      </w:r>
      <w:r>
        <w:rPr>
          <w:noProof/>
        </w:rPr>
        <w:instrText xml:space="preserve"> PAGEREF _Toc153615140 \h </w:instrText>
      </w:r>
      <w:r>
        <w:rPr>
          <w:noProof/>
        </w:rPr>
        <w:fldChar w:fldCharType="separate"/>
      </w:r>
      <w:r>
        <w:rPr>
          <w:noProof/>
        </w:rPr>
        <w:t>6</w:t>
      </w:r>
      <w:r>
        <w:rPr>
          <w:noProof/>
        </w:rPr>
        <w:fldChar w:fldCharType="end"/>
      </w:r>
    </w:p>
    <w:p w:rsidR="00F35F06" w14:paraId="7E00EEFC" w14:textId="22E1BD16">
      <w:pPr>
        <w:pStyle w:val="TOC2"/>
        <w:tabs>
          <w:tab w:val="right" w:leader="dot" w:pos="8296"/>
        </w:tabs>
        <w:rPr>
          <w:noProof/>
        </w:rPr>
      </w:pPr>
      <w:r>
        <w:rPr>
          <w:noProof/>
        </w:rPr>
        <w:t>(一)、创新研发的思路和方法</w:t>
      </w:r>
      <w:r>
        <w:rPr>
          <w:noProof/>
        </w:rPr>
        <w:tab/>
      </w:r>
      <w:r>
        <w:rPr>
          <w:noProof/>
        </w:rPr>
        <w:fldChar w:fldCharType="begin"/>
      </w:r>
      <w:r>
        <w:rPr>
          <w:noProof/>
        </w:rPr>
        <w:instrText xml:space="preserve"> PAGEREF _Toc153615141 \h </w:instrText>
      </w:r>
      <w:r>
        <w:rPr>
          <w:noProof/>
        </w:rPr>
        <w:fldChar w:fldCharType="separate"/>
      </w:r>
      <w:r>
        <w:rPr>
          <w:noProof/>
        </w:rPr>
        <w:t>6</w:t>
      </w:r>
      <w:r>
        <w:rPr>
          <w:noProof/>
        </w:rPr>
        <w:fldChar w:fldCharType="end"/>
      </w:r>
    </w:p>
    <w:p w:rsidR="00F35F06" w14:paraId="04DD23CD" w14:textId="5EF162D7">
      <w:pPr>
        <w:pStyle w:val="TOC2"/>
        <w:tabs>
          <w:tab w:val="right" w:leader="dot" w:pos="8296"/>
        </w:tabs>
        <w:rPr>
          <w:noProof/>
        </w:rPr>
      </w:pPr>
      <w:r>
        <w:rPr>
          <w:noProof/>
        </w:rPr>
        <w:t>(二)、知识产权保护的策略和措施</w:t>
      </w:r>
      <w:r>
        <w:rPr>
          <w:noProof/>
        </w:rPr>
        <w:tab/>
      </w:r>
      <w:r>
        <w:rPr>
          <w:noProof/>
        </w:rPr>
        <w:fldChar w:fldCharType="begin"/>
      </w:r>
      <w:r>
        <w:rPr>
          <w:noProof/>
        </w:rPr>
        <w:instrText xml:space="preserve"> PAGEREF _Toc153615142 \h </w:instrText>
      </w:r>
      <w:r>
        <w:rPr>
          <w:noProof/>
        </w:rPr>
        <w:fldChar w:fldCharType="separate"/>
      </w:r>
      <w:r>
        <w:rPr>
          <w:noProof/>
        </w:rPr>
        <w:t>8</w:t>
      </w:r>
      <w:r>
        <w:rPr>
          <w:noProof/>
        </w:rPr>
        <w:fldChar w:fldCharType="end"/>
      </w:r>
    </w:p>
    <w:p w:rsidR="00F35F06" w14:paraId="32B31277" w14:textId="69EB99AC">
      <w:pPr>
        <w:pStyle w:val="TOC2"/>
        <w:tabs>
          <w:tab w:val="right" w:leader="dot" w:pos="8296"/>
        </w:tabs>
        <w:rPr>
          <w:noProof/>
        </w:rPr>
      </w:pPr>
      <w:r>
        <w:rPr>
          <w:noProof/>
        </w:rPr>
        <w:t>(三)、技术转让和专利许可的协议管理</w:t>
      </w:r>
      <w:r>
        <w:rPr>
          <w:noProof/>
        </w:rPr>
        <w:tab/>
      </w:r>
      <w:r>
        <w:rPr>
          <w:noProof/>
        </w:rPr>
        <w:fldChar w:fldCharType="begin"/>
      </w:r>
      <w:r>
        <w:rPr>
          <w:noProof/>
        </w:rPr>
        <w:instrText xml:space="preserve"> PAGEREF _Toc153615143 \h </w:instrText>
      </w:r>
      <w:r>
        <w:rPr>
          <w:noProof/>
        </w:rPr>
        <w:fldChar w:fldCharType="separate"/>
      </w:r>
      <w:r>
        <w:rPr>
          <w:noProof/>
        </w:rPr>
        <w:t>9</w:t>
      </w:r>
      <w:r>
        <w:rPr>
          <w:noProof/>
        </w:rPr>
        <w:fldChar w:fldCharType="end"/>
      </w:r>
    </w:p>
    <w:p w:rsidR="00F35F06" w14:paraId="1AD83267" w14:textId="02E94CC9">
      <w:pPr>
        <w:pStyle w:val="TOC1"/>
        <w:tabs>
          <w:tab w:val="right" w:leader="dot" w:pos="8296"/>
        </w:tabs>
        <w:rPr>
          <w:noProof/>
        </w:rPr>
      </w:pPr>
      <w:r>
        <w:rPr>
          <w:noProof/>
        </w:rPr>
        <w:t>三、客户服务和消费者权益保护</w:t>
      </w:r>
      <w:r>
        <w:rPr>
          <w:noProof/>
        </w:rPr>
        <w:tab/>
      </w:r>
      <w:r>
        <w:rPr>
          <w:noProof/>
        </w:rPr>
        <w:fldChar w:fldCharType="begin"/>
      </w:r>
      <w:r>
        <w:rPr>
          <w:noProof/>
        </w:rPr>
        <w:instrText xml:space="preserve"> PAGEREF _Toc153615144 \h </w:instrText>
      </w:r>
      <w:r>
        <w:rPr>
          <w:noProof/>
        </w:rPr>
        <w:fldChar w:fldCharType="separate"/>
      </w:r>
      <w:r>
        <w:rPr>
          <w:noProof/>
        </w:rPr>
        <w:t>11</w:t>
      </w:r>
      <w:r>
        <w:rPr>
          <w:noProof/>
        </w:rPr>
        <w:fldChar w:fldCharType="end"/>
      </w:r>
    </w:p>
    <w:p w:rsidR="00F35F06" w14:paraId="731264B8" w14:textId="4BBC4936">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_Toc153615145 \h </w:instrText>
      </w:r>
      <w:r>
        <w:rPr>
          <w:noProof/>
        </w:rPr>
        <w:fldChar w:fldCharType="separate"/>
      </w:r>
      <w:r>
        <w:rPr>
          <w:noProof/>
        </w:rPr>
        <w:t>11</w:t>
      </w:r>
      <w:r>
        <w:rPr>
          <w:noProof/>
        </w:rPr>
        <w:fldChar w:fldCharType="end"/>
      </w:r>
    </w:p>
    <w:p w:rsidR="00F35F06" w14:paraId="23AED5BD" w14:textId="123CF90D">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_Toc153615146 \h </w:instrText>
      </w:r>
      <w:r>
        <w:rPr>
          <w:noProof/>
        </w:rPr>
        <w:fldChar w:fldCharType="separate"/>
      </w:r>
      <w:r>
        <w:rPr>
          <w:noProof/>
        </w:rPr>
        <w:t>12</w:t>
      </w:r>
      <w:r>
        <w:rPr>
          <w:noProof/>
        </w:rPr>
        <w:fldChar w:fldCharType="end"/>
      </w:r>
    </w:p>
    <w:p w:rsidR="00F35F06" w14:paraId="054A86E9" w14:textId="7AC5D255">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_Toc153615147 \h </w:instrText>
      </w:r>
      <w:r>
        <w:rPr>
          <w:noProof/>
        </w:rPr>
        <w:fldChar w:fldCharType="separate"/>
      </w:r>
      <w:r>
        <w:rPr>
          <w:noProof/>
        </w:rPr>
        <w:t>14</w:t>
      </w:r>
      <w:r>
        <w:rPr>
          <w:noProof/>
        </w:rPr>
        <w:fldChar w:fldCharType="end"/>
      </w:r>
    </w:p>
    <w:p w:rsidR="00F35F06" w14:paraId="1726448E" w14:textId="0BF73915">
      <w:pPr>
        <w:pStyle w:val="TOC1"/>
        <w:tabs>
          <w:tab w:val="right" w:leader="dot" w:pos="8296"/>
        </w:tabs>
        <w:rPr>
          <w:noProof/>
        </w:rPr>
      </w:pPr>
      <w:r>
        <w:rPr>
          <w:noProof/>
        </w:rPr>
        <w:t>四、特种金属靶材行业未来技术发展趋势</w:t>
      </w:r>
      <w:r>
        <w:rPr>
          <w:noProof/>
        </w:rPr>
        <w:tab/>
      </w:r>
      <w:r>
        <w:rPr>
          <w:noProof/>
        </w:rPr>
        <w:fldChar w:fldCharType="begin"/>
      </w:r>
      <w:r>
        <w:rPr>
          <w:noProof/>
        </w:rPr>
        <w:instrText xml:space="preserve"> PAGEREF _Toc153615148 \h </w:instrText>
      </w:r>
      <w:r>
        <w:rPr>
          <w:noProof/>
        </w:rPr>
        <w:fldChar w:fldCharType="separate"/>
      </w:r>
      <w:r>
        <w:rPr>
          <w:noProof/>
        </w:rPr>
        <w:t>15</w:t>
      </w:r>
      <w:r>
        <w:rPr>
          <w:noProof/>
        </w:rPr>
        <w:fldChar w:fldCharType="end"/>
      </w:r>
    </w:p>
    <w:p w:rsidR="00F35F06" w14:paraId="3220BFFF" w14:textId="3B3A15FD">
      <w:pPr>
        <w:pStyle w:val="TOC1"/>
        <w:tabs>
          <w:tab w:val="right" w:leader="dot" w:pos="8296"/>
        </w:tabs>
        <w:rPr>
          <w:noProof/>
        </w:rPr>
      </w:pPr>
      <w:r>
        <w:rPr>
          <w:noProof/>
        </w:rPr>
        <w:t>五、特种金属靶材项目综合评价</w:t>
      </w:r>
      <w:r>
        <w:rPr>
          <w:noProof/>
        </w:rPr>
        <w:tab/>
      </w:r>
      <w:r>
        <w:rPr>
          <w:noProof/>
        </w:rPr>
        <w:fldChar w:fldCharType="begin"/>
      </w:r>
      <w:r>
        <w:rPr>
          <w:noProof/>
        </w:rPr>
        <w:instrText xml:space="preserve"> PAGEREF _Toc153615149 \h </w:instrText>
      </w:r>
      <w:r>
        <w:rPr>
          <w:noProof/>
        </w:rPr>
        <w:fldChar w:fldCharType="separate"/>
      </w:r>
      <w:r>
        <w:rPr>
          <w:noProof/>
        </w:rPr>
        <w:t>15</w:t>
      </w:r>
      <w:r>
        <w:rPr>
          <w:noProof/>
        </w:rPr>
        <w:fldChar w:fldCharType="end"/>
      </w:r>
    </w:p>
    <w:p w:rsidR="00F35F06" w14:paraId="2D726D42" w14:textId="5A87DD1D">
      <w:pPr>
        <w:pStyle w:val="TOC2"/>
        <w:tabs>
          <w:tab w:val="right" w:leader="dot" w:pos="8296"/>
        </w:tabs>
        <w:rPr>
          <w:noProof/>
        </w:rPr>
      </w:pPr>
      <w:r>
        <w:rPr>
          <w:noProof/>
        </w:rPr>
        <w:t>(一)、特种金属靶材项目建设期总体设计</w:t>
      </w:r>
      <w:r>
        <w:rPr>
          <w:noProof/>
        </w:rPr>
        <w:tab/>
      </w:r>
      <w:r>
        <w:rPr>
          <w:noProof/>
        </w:rPr>
        <w:fldChar w:fldCharType="begin"/>
      </w:r>
      <w:r>
        <w:rPr>
          <w:noProof/>
        </w:rPr>
        <w:instrText xml:space="preserve"> PAGEREF _Toc153615150 \h </w:instrText>
      </w:r>
      <w:r>
        <w:rPr>
          <w:noProof/>
        </w:rPr>
        <w:fldChar w:fldCharType="separate"/>
      </w:r>
      <w:r>
        <w:rPr>
          <w:noProof/>
        </w:rPr>
        <w:t>16</w:t>
      </w:r>
      <w:r>
        <w:rPr>
          <w:noProof/>
        </w:rPr>
        <w:fldChar w:fldCharType="end"/>
      </w:r>
    </w:p>
    <w:p w:rsidR="00F35F06" w14:paraId="19D64BBB" w14:textId="36A9B1A1">
      <w:pPr>
        <w:pStyle w:val="TOC2"/>
        <w:tabs>
          <w:tab w:val="right" w:leader="dot" w:pos="8296"/>
        </w:tabs>
        <w:rPr>
          <w:noProof/>
        </w:rPr>
      </w:pPr>
      <w:r>
        <w:rPr>
          <w:noProof/>
        </w:rPr>
        <w:t>(二)、特种金属靶材项目实施保障措施</w:t>
      </w:r>
      <w:r>
        <w:rPr>
          <w:noProof/>
        </w:rPr>
        <w:tab/>
      </w:r>
      <w:r>
        <w:rPr>
          <w:noProof/>
        </w:rPr>
        <w:fldChar w:fldCharType="begin"/>
      </w:r>
      <w:r>
        <w:rPr>
          <w:noProof/>
        </w:rPr>
        <w:instrText xml:space="preserve"> PAGEREF _Toc153615151 \h </w:instrText>
      </w:r>
      <w:r>
        <w:rPr>
          <w:noProof/>
        </w:rPr>
        <w:fldChar w:fldCharType="separate"/>
      </w:r>
      <w:r>
        <w:rPr>
          <w:noProof/>
        </w:rPr>
        <w:t>16</w:t>
      </w:r>
      <w:r>
        <w:rPr>
          <w:noProof/>
        </w:rPr>
        <w:fldChar w:fldCharType="end"/>
      </w:r>
    </w:p>
    <w:p w:rsidR="00F35F06" w14:paraId="4D23F4BD" w14:textId="1981ACA6">
      <w:pPr>
        <w:pStyle w:val="TOC1"/>
        <w:tabs>
          <w:tab w:val="right" w:leader="dot" w:pos="8296"/>
        </w:tabs>
        <w:rPr>
          <w:noProof/>
        </w:rPr>
      </w:pPr>
      <w:r>
        <w:rPr>
          <w:noProof/>
        </w:rPr>
        <w:t>六、客户服务和消费者权益保护</w:t>
      </w:r>
      <w:r>
        <w:rPr>
          <w:noProof/>
        </w:rPr>
        <w:tab/>
      </w:r>
      <w:r>
        <w:rPr>
          <w:noProof/>
        </w:rPr>
        <w:fldChar w:fldCharType="begin"/>
      </w:r>
      <w:r>
        <w:rPr>
          <w:noProof/>
        </w:rPr>
        <w:instrText xml:space="preserve"> PAGEREF _Toc153615152 \h </w:instrText>
      </w:r>
      <w:r>
        <w:rPr>
          <w:noProof/>
        </w:rPr>
        <w:fldChar w:fldCharType="separate"/>
      </w:r>
      <w:r>
        <w:rPr>
          <w:noProof/>
        </w:rPr>
        <w:t>17</w:t>
      </w:r>
      <w:r>
        <w:rPr>
          <w:noProof/>
        </w:rPr>
        <w:fldChar w:fldCharType="end"/>
      </w:r>
    </w:p>
    <w:p w:rsidR="00F35F06" w14:paraId="7770CC26" w14:textId="183A5A03">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_Toc153615153 \h </w:instrText>
      </w:r>
      <w:r>
        <w:rPr>
          <w:noProof/>
        </w:rPr>
        <w:fldChar w:fldCharType="separate"/>
      </w:r>
      <w:r>
        <w:rPr>
          <w:noProof/>
        </w:rPr>
        <w:t>17</w:t>
      </w:r>
      <w:r>
        <w:rPr>
          <w:noProof/>
        </w:rPr>
        <w:fldChar w:fldCharType="end"/>
      </w:r>
    </w:p>
    <w:p w:rsidR="00F35F06" w14:paraId="3D54D7AC" w14:textId="194ABC26">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_Toc153615154 \h </w:instrText>
      </w:r>
      <w:r>
        <w:rPr>
          <w:noProof/>
        </w:rPr>
        <w:fldChar w:fldCharType="separate"/>
      </w:r>
      <w:r>
        <w:rPr>
          <w:noProof/>
        </w:rPr>
        <w:t>18</w:t>
      </w:r>
      <w:r>
        <w:rPr>
          <w:noProof/>
        </w:rPr>
        <w:fldChar w:fldCharType="end"/>
      </w:r>
    </w:p>
    <w:p w:rsidR="00F35F06" w14:paraId="7AE2C3B6" w14:textId="0D9B437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(三)、客户反馈和投诉处理的机制建设</w:t>
      </w:r>
      <w:r>
        <w:rPr>
          <w:noProof/>
        </w:rPr>
        <w:tab/>
      </w:r>
      <w:r>
        <w:rPr>
          <w:noProof/>
        </w:rPr>
        <w:fldChar w:fldCharType="begin"/>
      </w:r>
      <w:r>
        <w:rPr>
          <w:noProof/>
        </w:rPr>
        <w:instrText xml:space="preserve"> PAGEREF _Toc153615155 \h </w:instrText>
      </w:r>
      <w:r>
        <w:rPr>
          <w:noProof/>
        </w:rPr>
        <w:fldChar w:fldCharType="separate"/>
      </w:r>
      <w:r>
        <w:rPr>
          <w:noProof/>
        </w:rPr>
        <w:t>20</w:t>
      </w:r>
      <w:r>
        <w:rPr>
          <w:noProof/>
        </w:rPr>
        <w:fldChar w:fldCharType="end"/>
      </w:r>
    </w:p>
    <w:p w:rsidR="00F35F06" w14:paraId="687B2256" w14:textId="21F98133">
      <w:pPr>
        <w:pStyle w:val="TOC1"/>
        <w:tabs>
          <w:tab w:val="right" w:leader="dot" w:pos="8296"/>
        </w:tabs>
        <w:rPr>
          <w:noProof/>
        </w:rPr>
      </w:pPr>
      <w:r>
        <w:rPr>
          <w:noProof/>
        </w:rPr>
        <w:t>七、组织机构工作制度和劳动定员</w:t>
      </w:r>
      <w:r>
        <w:rPr>
          <w:noProof/>
        </w:rPr>
        <w:tab/>
      </w:r>
      <w:r>
        <w:rPr>
          <w:noProof/>
        </w:rPr>
        <w:fldChar w:fldCharType="begin"/>
      </w:r>
      <w:r>
        <w:rPr>
          <w:noProof/>
        </w:rPr>
        <w:instrText xml:space="preserve"> PAGEREF _Toc153615156 \h </w:instrText>
      </w:r>
      <w:r>
        <w:rPr>
          <w:noProof/>
        </w:rPr>
        <w:fldChar w:fldCharType="separate"/>
      </w:r>
      <w:r>
        <w:rPr>
          <w:noProof/>
        </w:rPr>
        <w:t>21</w:t>
      </w:r>
      <w:r>
        <w:rPr>
          <w:noProof/>
        </w:rPr>
        <w:fldChar w:fldCharType="end"/>
      </w:r>
    </w:p>
    <w:p w:rsidR="00F35F06" w14:paraId="56E13BF2" w14:textId="01E70979">
      <w:pPr>
        <w:pStyle w:val="TOC2"/>
        <w:tabs>
          <w:tab w:val="right" w:leader="dot" w:pos="8296"/>
        </w:tabs>
        <w:rPr>
          <w:noProof/>
        </w:rPr>
      </w:pPr>
      <w:r>
        <w:rPr>
          <w:noProof/>
        </w:rPr>
        <w:t>(一)、特种金属靶材项目工作制度</w:t>
      </w:r>
      <w:r>
        <w:rPr>
          <w:noProof/>
        </w:rPr>
        <w:tab/>
      </w:r>
      <w:r>
        <w:rPr>
          <w:noProof/>
        </w:rPr>
        <w:fldChar w:fldCharType="begin"/>
      </w:r>
      <w:r>
        <w:rPr>
          <w:noProof/>
        </w:rPr>
        <w:instrText xml:space="preserve"> PAGEREF _Toc153615157 \h </w:instrText>
      </w:r>
      <w:r>
        <w:rPr>
          <w:noProof/>
        </w:rPr>
        <w:fldChar w:fldCharType="separate"/>
      </w:r>
      <w:r>
        <w:rPr>
          <w:noProof/>
        </w:rPr>
        <w:t>21</w:t>
      </w:r>
      <w:r>
        <w:rPr>
          <w:noProof/>
        </w:rPr>
        <w:fldChar w:fldCharType="end"/>
      </w:r>
    </w:p>
    <w:p w:rsidR="00F35F06" w14:paraId="19C592AD" w14:textId="0B8E5B7E">
      <w:pPr>
        <w:pStyle w:val="TOC2"/>
        <w:tabs>
          <w:tab w:val="right" w:leader="dot" w:pos="8296"/>
        </w:tabs>
        <w:rPr>
          <w:noProof/>
        </w:rPr>
      </w:pPr>
      <w:r>
        <w:rPr>
          <w:noProof/>
        </w:rPr>
        <w:t>(二)、劳动定员</w:t>
      </w:r>
      <w:r>
        <w:rPr>
          <w:noProof/>
        </w:rPr>
        <w:tab/>
      </w:r>
      <w:r>
        <w:rPr>
          <w:noProof/>
        </w:rPr>
        <w:fldChar w:fldCharType="begin"/>
      </w:r>
      <w:r>
        <w:rPr>
          <w:noProof/>
        </w:rPr>
        <w:instrText xml:space="preserve"> PAGEREF _Toc153615158 \h </w:instrText>
      </w:r>
      <w:r>
        <w:rPr>
          <w:noProof/>
        </w:rPr>
        <w:fldChar w:fldCharType="separate"/>
      </w:r>
      <w:r>
        <w:rPr>
          <w:noProof/>
        </w:rPr>
        <w:t>22</w:t>
      </w:r>
      <w:r>
        <w:rPr>
          <w:noProof/>
        </w:rPr>
        <w:fldChar w:fldCharType="end"/>
      </w:r>
    </w:p>
    <w:p w:rsidR="00F35F06" w14:paraId="4B98AF91" w14:textId="039BE2A7">
      <w:pPr>
        <w:pStyle w:val="TOC2"/>
        <w:tabs>
          <w:tab w:val="right" w:leader="dot" w:pos="8296"/>
        </w:tabs>
        <w:rPr>
          <w:noProof/>
        </w:rPr>
      </w:pPr>
      <w:r>
        <w:rPr>
          <w:noProof/>
        </w:rPr>
        <w:t>(三)、特种金属靶材项目建设人员培训</w:t>
      </w:r>
      <w:r>
        <w:rPr>
          <w:noProof/>
        </w:rPr>
        <w:tab/>
      </w:r>
      <w:r>
        <w:rPr>
          <w:noProof/>
        </w:rPr>
        <w:fldChar w:fldCharType="begin"/>
      </w:r>
      <w:r>
        <w:rPr>
          <w:noProof/>
        </w:rPr>
        <w:instrText xml:space="preserve"> PAGEREF _Toc153615159 \h </w:instrText>
      </w:r>
      <w:r>
        <w:rPr>
          <w:noProof/>
        </w:rPr>
        <w:fldChar w:fldCharType="separate"/>
      </w:r>
      <w:r>
        <w:rPr>
          <w:noProof/>
        </w:rPr>
        <w:t>22</w:t>
      </w:r>
      <w:r>
        <w:rPr>
          <w:noProof/>
        </w:rPr>
        <w:fldChar w:fldCharType="end"/>
      </w:r>
    </w:p>
    <w:p w:rsidR="00F35F06" w14:paraId="3B943AC6" w14:textId="28B52EF8">
      <w:pPr>
        <w:pStyle w:val="TOC1"/>
        <w:tabs>
          <w:tab w:val="right" w:leader="dot" w:pos="8296"/>
        </w:tabs>
        <w:rPr>
          <w:noProof/>
        </w:rPr>
      </w:pPr>
      <w:r>
        <w:rPr>
          <w:noProof/>
        </w:rPr>
        <w:t>八、企业文化和员工培训</w:t>
      </w:r>
      <w:r>
        <w:rPr>
          <w:noProof/>
        </w:rPr>
        <w:tab/>
      </w:r>
      <w:r>
        <w:rPr>
          <w:noProof/>
        </w:rPr>
        <w:fldChar w:fldCharType="begin"/>
      </w:r>
      <w:r>
        <w:rPr>
          <w:noProof/>
        </w:rPr>
        <w:instrText xml:space="preserve"> PAGEREF _Toc153615160 \h </w:instrText>
      </w:r>
      <w:r>
        <w:rPr>
          <w:noProof/>
        </w:rPr>
        <w:fldChar w:fldCharType="separate"/>
      </w:r>
      <w:r>
        <w:rPr>
          <w:noProof/>
        </w:rPr>
        <w:t>25</w:t>
      </w:r>
      <w:r>
        <w:rPr>
          <w:noProof/>
        </w:rPr>
        <w:fldChar w:fldCharType="end"/>
      </w:r>
    </w:p>
    <w:p w:rsidR="00F35F06" w14:paraId="409F8363" w14:textId="601267B2">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_Toc153615161 \h </w:instrText>
      </w:r>
      <w:r>
        <w:rPr>
          <w:noProof/>
        </w:rPr>
        <w:fldChar w:fldCharType="separate"/>
      </w:r>
      <w:r>
        <w:rPr>
          <w:noProof/>
        </w:rPr>
        <w:t>25</w:t>
      </w:r>
      <w:r>
        <w:rPr>
          <w:noProof/>
        </w:rPr>
        <w:fldChar w:fldCharType="end"/>
      </w:r>
    </w:p>
    <w:p w:rsidR="00F35F06" w14:paraId="4280556A" w14:textId="4964B4F1">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_Toc153615162 \h </w:instrText>
      </w:r>
      <w:r>
        <w:rPr>
          <w:noProof/>
        </w:rPr>
        <w:fldChar w:fldCharType="separate"/>
      </w:r>
      <w:r>
        <w:rPr>
          <w:noProof/>
        </w:rPr>
        <w:t>26</w:t>
      </w:r>
      <w:r>
        <w:rPr>
          <w:noProof/>
        </w:rPr>
        <w:fldChar w:fldCharType="end"/>
      </w:r>
    </w:p>
    <w:p w:rsidR="00F35F06" w14:paraId="5059A54A" w14:textId="37418542">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_Toc153615163 \h </w:instrText>
      </w:r>
      <w:r>
        <w:rPr>
          <w:noProof/>
        </w:rPr>
        <w:fldChar w:fldCharType="separate"/>
      </w:r>
      <w:r>
        <w:rPr>
          <w:noProof/>
        </w:rPr>
        <w:t>27</w:t>
      </w:r>
      <w:r>
        <w:rPr>
          <w:noProof/>
        </w:rPr>
        <w:fldChar w:fldCharType="end"/>
      </w:r>
    </w:p>
    <w:p w:rsidR="00F35F06" w14:paraId="1A26E34C" w14:textId="0853BD37">
      <w:pPr>
        <w:pStyle w:val="TOC1"/>
        <w:tabs>
          <w:tab w:val="right" w:leader="dot" w:pos="8296"/>
        </w:tabs>
        <w:rPr>
          <w:noProof/>
        </w:rPr>
      </w:pPr>
      <w:r>
        <w:rPr>
          <w:noProof/>
        </w:rPr>
        <w:t>九、可行性结论</w:t>
      </w:r>
      <w:r>
        <w:rPr>
          <w:noProof/>
        </w:rPr>
        <w:tab/>
      </w:r>
      <w:r>
        <w:rPr>
          <w:noProof/>
        </w:rPr>
        <w:fldChar w:fldCharType="begin"/>
      </w:r>
      <w:r>
        <w:rPr>
          <w:noProof/>
        </w:rPr>
        <w:instrText xml:space="preserve"> PAGEREF _Toc153615164 \h </w:instrText>
      </w:r>
      <w:r>
        <w:rPr>
          <w:noProof/>
        </w:rPr>
        <w:fldChar w:fldCharType="separate"/>
      </w:r>
      <w:r>
        <w:rPr>
          <w:noProof/>
        </w:rPr>
        <w:t>29</w:t>
      </w:r>
      <w:r>
        <w:rPr>
          <w:noProof/>
        </w:rPr>
        <w:fldChar w:fldCharType="end"/>
      </w:r>
    </w:p>
    <w:p w:rsidR="00F35F06" w14:paraId="60EAA529" w14:textId="7AE3B4EF">
      <w:pPr>
        <w:pStyle w:val="TOC2"/>
        <w:tabs>
          <w:tab w:val="right" w:leader="dot" w:pos="8296"/>
        </w:tabs>
        <w:rPr>
          <w:noProof/>
        </w:rPr>
      </w:pPr>
      <w:r>
        <w:rPr>
          <w:noProof/>
        </w:rPr>
        <w:t>(一)、技术可行性总结</w:t>
      </w:r>
      <w:r>
        <w:rPr>
          <w:noProof/>
        </w:rPr>
        <w:tab/>
      </w:r>
      <w:r>
        <w:rPr>
          <w:noProof/>
        </w:rPr>
        <w:fldChar w:fldCharType="begin"/>
      </w:r>
      <w:r>
        <w:rPr>
          <w:noProof/>
        </w:rPr>
        <w:instrText xml:space="preserve"> PAGEREF _Toc153615165 \h </w:instrText>
      </w:r>
      <w:r>
        <w:rPr>
          <w:noProof/>
        </w:rPr>
        <w:fldChar w:fldCharType="separate"/>
      </w:r>
      <w:r>
        <w:rPr>
          <w:noProof/>
        </w:rPr>
        <w:t>29</w:t>
      </w:r>
      <w:r>
        <w:rPr>
          <w:noProof/>
        </w:rPr>
        <w:fldChar w:fldCharType="end"/>
      </w:r>
    </w:p>
    <w:p w:rsidR="00F35F06" w14:paraId="24CF0BD5" w14:textId="3B5E3EFA">
      <w:pPr>
        <w:pStyle w:val="TOC2"/>
        <w:tabs>
          <w:tab w:val="right" w:leader="dot" w:pos="8296"/>
        </w:tabs>
        <w:rPr>
          <w:noProof/>
        </w:rPr>
      </w:pPr>
      <w:r>
        <w:rPr>
          <w:noProof/>
        </w:rPr>
        <w:t>(二)、经济可行性总结</w:t>
      </w:r>
      <w:r>
        <w:rPr>
          <w:noProof/>
        </w:rPr>
        <w:tab/>
      </w:r>
      <w:r>
        <w:rPr>
          <w:noProof/>
        </w:rPr>
        <w:fldChar w:fldCharType="begin"/>
      </w:r>
      <w:r>
        <w:rPr>
          <w:noProof/>
        </w:rPr>
        <w:instrText xml:space="preserve"> PAGEREF _Toc153615166 \h </w:instrText>
      </w:r>
      <w:r>
        <w:rPr>
          <w:noProof/>
        </w:rPr>
        <w:fldChar w:fldCharType="separate"/>
      </w:r>
      <w:r>
        <w:rPr>
          <w:noProof/>
        </w:rPr>
        <w:t>29</w:t>
      </w:r>
      <w:r>
        <w:rPr>
          <w:noProof/>
        </w:rPr>
        <w:fldChar w:fldCharType="end"/>
      </w:r>
    </w:p>
    <w:p w:rsidR="00F35F06" w14:paraId="3605C079" w14:textId="43B6374A">
      <w:pPr>
        <w:pStyle w:val="TOC2"/>
        <w:tabs>
          <w:tab w:val="right" w:leader="dot" w:pos="8296"/>
        </w:tabs>
        <w:rPr>
          <w:noProof/>
        </w:rPr>
      </w:pPr>
      <w:r>
        <w:rPr>
          <w:noProof/>
        </w:rPr>
        <w:t>(三)、法律与政策可行性总结</w:t>
      </w:r>
      <w:r>
        <w:rPr>
          <w:noProof/>
        </w:rPr>
        <w:tab/>
      </w:r>
      <w:r>
        <w:rPr>
          <w:noProof/>
        </w:rPr>
        <w:fldChar w:fldCharType="begin"/>
      </w:r>
      <w:r>
        <w:rPr>
          <w:noProof/>
        </w:rPr>
        <w:instrText xml:space="preserve"> PAGEREF _Toc153615167 \h </w:instrText>
      </w:r>
      <w:r>
        <w:rPr>
          <w:noProof/>
        </w:rPr>
        <w:fldChar w:fldCharType="separate"/>
      </w:r>
      <w:r>
        <w:rPr>
          <w:noProof/>
        </w:rPr>
        <w:t>30</w:t>
      </w:r>
      <w:r>
        <w:rPr>
          <w:noProof/>
        </w:rPr>
        <w:fldChar w:fldCharType="end"/>
      </w:r>
    </w:p>
    <w:p w:rsidR="00F35F06" w14:paraId="15B5B07C" w14:textId="7DBC16AD">
      <w:pPr>
        <w:pStyle w:val="TOC2"/>
        <w:tabs>
          <w:tab w:val="right" w:leader="dot" w:pos="8296"/>
        </w:tabs>
        <w:rPr>
          <w:noProof/>
        </w:rPr>
      </w:pPr>
      <w:r>
        <w:rPr>
          <w:noProof/>
        </w:rPr>
        <w:t>(四)、风险评估总结</w:t>
      </w:r>
      <w:r>
        <w:rPr>
          <w:noProof/>
        </w:rPr>
        <w:tab/>
      </w:r>
      <w:r>
        <w:rPr>
          <w:noProof/>
        </w:rPr>
        <w:fldChar w:fldCharType="begin"/>
      </w:r>
      <w:r>
        <w:rPr>
          <w:noProof/>
        </w:rPr>
        <w:instrText xml:space="preserve"> PAGEREF _Toc153615168 \h </w:instrText>
      </w:r>
      <w:r>
        <w:rPr>
          <w:noProof/>
        </w:rPr>
        <w:fldChar w:fldCharType="separate"/>
      </w:r>
      <w:r>
        <w:rPr>
          <w:noProof/>
        </w:rPr>
        <w:t>31</w:t>
      </w:r>
      <w:r>
        <w:rPr>
          <w:noProof/>
        </w:rPr>
        <w:fldChar w:fldCharType="end"/>
      </w:r>
    </w:p>
    <w:p w:rsidR="00F35F06" w14:paraId="7640464E" w14:textId="23AC10A4">
      <w:pPr>
        <w:pStyle w:val="TOC1"/>
        <w:tabs>
          <w:tab w:val="right" w:leader="dot" w:pos="8296"/>
        </w:tabs>
        <w:rPr>
          <w:noProof/>
        </w:rPr>
      </w:pPr>
      <w:r>
        <w:rPr>
          <w:noProof/>
        </w:rPr>
        <w:t>十、团队建设和管理培训</w:t>
      </w:r>
      <w:r>
        <w:rPr>
          <w:noProof/>
        </w:rPr>
        <w:tab/>
      </w:r>
      <w:r>
        <w:rPr>
          <w:noProof/>
        </w:rPr>
        <w:fldChar w:fldCharType="begin"/>
      </w:r>
      <w:r>
        <w:rPr>
          <w:noProof/>
        </w:rPr>
        <w:instrText xml:space="preserve"> PAGEREF _Toc153615169 \h </w:instrText>
      </w:r>
      <w:r>
        <w:rPr>
          <w:noProof/>
        </w:rPr>
        <w:fldChar w:fldCharType="separate"/>
      </w:r>
      <w:r>
        <w:rPr>
          <w:noProof/>
        </w:rPr>
        <w:t>32</w:t>
      </w:r>
      <w:r>
        <w:rPr>
          <w:noProof/>
        </w:rPr>
        <w:fldChar w:fldCharType="end"/>
      </w:r>
    </w:p>
    <w:p w:rsidR="00F35F06" w14:paraId="1AD6268F" w14:textId="5B6A5C46">
      <w:pPr>
        <w:pStyle w:val="TOC2"/>
        <w:tabs>
          <w:tab w:val="right" w:leader="dot" w:pos="8296"/>
        </w:tabs>
        <w:rPr>
          <w:noProof/>
        </w:rPr>
      </w:pPr>
      <w:r>
        <w:rPr>
          <w:noProof/>
        </w:rPr>
        <w:t>(一)、团队建设和管理的目标和原则</w:t>
      </w:r>
      <w:r>
        <w:rPr>
          <w:noProof/>
        </w:rPr>
        <w:tab/>
      </w:r>
      <w:r>
        <w:rPr>
          <w:noProof/>
        </w:rPr>
        <w:fldChar w:fldCharType="begin"/>
      </w:r>
      <w:r>
        <w:rPr>
          <w:noProof/>
        </w:rPr>
        <w:instrText xml:space="preserve"> PAGEREF _Toc153615170 \h </w:instrText>
      </w:r>
      <w:r>
        <w:rPr>
          <w:noProof/>
        </w:rPr>
        <w:fldChar w:fldCharType="separate"/>
      </w:r>
      <w:r>
        <w:rPr>
          <w:noProof/>
        </w:rPr>
        <w:t>32</w:t>
      </w:r>
      <w:r>
        <w:rPr>
          <w:noProof/>
        </w:rPr>
        <w:fldChar w:fldCharType="end"/>
      </w:r>
    </w:p>
    <w:p w:rsidR="00F35F06" w14:paraId="2491F81E" w14:textId="206BF8EE">
      <w:pPr>
        <w:pStyle w:val="TOC2"/>
        <w:tabs>
          <w:tab w:val="right" w:leader="dot" w:pos="8296"/>
        </w:tabs>
        <w:rPr>
          <w:noProof/>
        </w:rPr>
      </w:pPr>
      <w:r>
        <w:rPr>
          <w:noProof/>
        </w:rPr>
        <w:t>(二)、管理培训和提升的方案</w:t>
      </w:r>
      <w:r>
        <w:rPr>
          <w:noProof/>
        </w:rPr>
        <w:tab/>
      </w:r>
      <w:r>
        <w:rPr>
          <w:noProof/>
        </w:rPr>
        <w:fldChar w:fldCharType="begin"/>
      </w:r>
      <w:r>
        <w:rPr>
          <w:noProof/>
        </w:rPr>
        <w:instrText xml:space="preserve"> PAGEREF _Toc153615171 \h </w:instrText>
      </w:r>
      <w:r>
        <w:rPr>
          <w:noProof/>
        </w:rPr>
        <w:fldChar w:fldCharType="separate"/>
      </w:r>
      <w:r>
        <w:rPr>
          <w:noProof/>
        </w:rPr>
        <w:t>33</w:t>
      </w:r>
      <w:r>
        <w:rPr>
          <w:noProof/>
        </w:rPr>
        <w:fldChar w:fldCharType="end"/>
      </w:r>
    </w:p>
    <w:p w:rsidR="00F35F06" w14:paraId="0EE86B45" w14:textId="66760AA4">
      <w:pPr>
        <w:pStyle w:val="TOC2"/>
        <w:tabs>
          <w:tab w:val="right" w:leader="dot" w:pos="8296"/>
        </w:tabs>
        <w:rPr>
          <w:noProof/>
        </w:rPr>
      </w:pPr>
      <w:r>
        <w:rPr>
          <w:noProof/>
        </w:rPr>
        <w:t>(三)、团队成员激励和考核机制</w:t>
      </w:r>
      <w:r>
        <w:rPr>
          <w:noProof/>
        </w:rPr>
        <w:tab/>
      </w:r>
      <w:r>
        <w:rPr>
          <w:noProof/>
        </w:rPr>
        <w:fldChar w:fldCharType="begin"/>
      </w:r>
      <w:r>
        <w:rPr>
          <w:noProof/>
        </w:rPr>
        <w:instrText xml:space="preserve"> PAGEREF _Toc153615172 \h </w:instrText>
      </w:r>
      <w:r>
        <w:rPr>
          <w:noProof/>
        </w:rPr>
        <w:fldChar w:fldCharType="separate"/>
      </w:r>
      <w:r>
        <w:rPr>
          <w:noProof/>
        </w:rPr>
        <w:t>34</w:t>
      </w:r>
      <w:r>
        <w:rPr>
          <w:noProof/>
        </w:rPr>
        <w:fldChar w:fldCharType="end"/>
      </w:r>
    </w:p>
    <w:p w:rsidR="00F35F06" w14:paraId="0567FDC7" w14:textId="6D390F7F">
      <w:pPr>
        <w:pStyle w:val="TOC1"/>
        <w:tabs>
          <w:tab w:val="right" w:leader="dot" w:pos="8296"/>
        </w:tabs>
        <w:rPr>
          <w:noProof/>
        </w:rPr>
      </w:pPr>
      <w:r>
        <w:rPr>
          <w:noProof/>
        </w:rPr>
        <w:t>十一、特种金属靶材项目合作协议和合同</w:t>
      </w:r>
      <w:r>
        <w:rPr>
          <w:noProof/>
        </w:rPr>
        <w:tab/>
      </w:r>
      <w:r>
        <w:rPr>
          <w:noProof/>
        </w:rPr>
        <w:fldChar w:fldCharType="begin"/>
      </w:r>
      <w:r>
        <w:rPr>
          <w:noProof/>
        </w:rPr>
        <w:instrText xml:space="preserve"> PAGEREF _Toc153615173 \h </w:instrText>
      </w:r>
      <w:r>
        <w:rPr>
          <w:noProof/>
        </w:rPr>
        <w:fldChar w:fldCharType="separate"/>
      </w:r>
      <w:r>
        <w:rPr>
          <w:noProof/>
        </w:rPr>
        <w:t>35</w:t>
      </w:r>
      <w:r>
        <w:rPr>
          <w:noProof/>
        </w:rPr>
        <w:fldChar w:fldCharType="end"/>
      </w:r>
    </w:p>
    <w:p w:rsidR="00F35F06" w14:paraId="017F6841" w14:textId="0C8264D6">
      <w:pPr>
        <w:pStyle w:val="TOC2"/>
        <w:tabs>
          <w:tab w:val="right" w:leader="dot" w:pos="8296"/>
        </w:tabs>
        <w:rPr>
          <w:noProof/>
        </w:rPr>
      </w:pPr>
      <w:r>
        <w:rPr>
          <w:noProof/>
        </w:rPr>
        <w:t>(一)、特种金属靶材项目合作协议的主要内容和条款</w:t>
      </w:r>
      <w:r>
        <w:rPr>
          <w:noProof/>
        </w:rPr>
        <w:tab/>
      </w:r>
      <w:r>
        <w:rPr>
          <w:noProof/>
        </w:rPr>
        <w:fldChar w:fldCharType="begin"/>
      </w:r>
      <w:r>
        <w:rPr>
          <w:noProof/>
        </w:rPr>
        <w:instrText xml:space="preserve"> PAGEREF _Toc153615174 \h </w:instrText>
      </w:r>
      <w:r>
        <w:rPr>
          <w:noProof/>
        </w:rPr>
        <w:fldChar w:fldCharType="separate"/>
      </w:r>
      <w:r>
        <w:rPr>
          <w:noProof/>
        </w:rPr>
        <w:t>35</w:t>
      </w:r>
      <w:r>
        <w:rPr>
          <w:noProof/>
        </w:rPr>
        <w:fldChar w:fldCharType="end"/>
      </w:r>
    </w:p>
    <w:p w:rsidR="00F35F06" w14:paraId="0FCF387E" w14:textId="677C526F">
      <w:pPr>
        <w:pStyle w:val="TOC2"/>
        <w:tabs>
          <w:tab w:val="right" w:leader="dot" w:pos="8296"/>
        </w:tabs>
        <w:rPr>
          <w:noProof/>
        </w:rPr>
      </w:pPr>
      <w:r>
        <w:rPr>
          <w:noProof/>
        </w:rPr>
        <w:t>(二)、特种金属靶材项目合同的主要内容和条款</w:t>
      </w:r>
      <w:r>
        <w:rPr>
          <w:noProof/>
        </w:rPr>
        <w:tab/>
      </w:r>
      <w:r>
        <w:rPr>
          <w:noProof/>
        </w:rPr>
        <w:fldChar w:fldCharType="begin"/>
      </w:r>
      <w:r>
        <w:rPr>
          <w:noProof/>
        </w:rPr>
        <w:instrText xml:space="preserve"> PAGEREF _Toc153615175 \h </w:instrText>
      </w:r>
      <w:r>
        <w:rPr>
          <w:noProof/>
        </w:rPr>
        <w:fldChar w:fldCharType="separate"/>
      </w:r>
      <w:r>
        <w:rPr>
          <w:noProof/>
        </w:rPr>
        <w:t>36</w:t>
      </w:r>
      <w:r>
        <w:rPr>
          <w:noProof/>
        </w:rPr>
        <w:fldChar w:fldCharType="end"/>
      </w:r>
    </w:p>
    <w:p w:rsidR="00F35F06" w14:paraId="1BB6FA11" w14:textId="4FFDBD0C">
      <w:pPr>
        <w:pStyle w:val="TOC2"/>
        <w:tabs>
          <w:tab w:val="right" w:leader="dot" w:pos="8296"/>
        </w:tabs>
        <w:rPr>
          <w:noProof/>
        </w:rPr>
      </w:pPr>
      <w:r>
        <w:rPr>
          <w:noProof/>
        </w:rPr>
        <w:t>(三)、合作方之间的关系和权益保障</w:t>
      </w:r>
      <w:r>
        <w:rPr>
          <w:noProof/>
        </w:rPr>
        <w:tab/>
      </w:r>
      <w:r>
        <w:rPr>
          <w:noProof/>
        </w:rPr>
        <w:fldChar w:fldCharType="begin"/>
      </w:r>
      <w:r>
        <w:rPr>
          <w:noProof/>
        </w:rPr>
        <w:instrText xml:space="preserve"> PAGEREF _Toc153615176 \h </w:instrText>
      </w:r>
      <w:r>
        <w:rPr>
          <w:noProof/>
        </w:rPr>
        <w:fldChar w:fldCharType="separate"/>
      </w:r>
      <w:r>
        <w:rPr>
          <w:noProof/>
        </w:rPr>
        <w:t>37</w:t>
      </w:r>
      <w:r>
        <w:rPr>
          <w:noProof/>
        </w:rPr>
        <w:fldChar w:fldCharType="end"/>
      </w:r>
    </w:p>
    <w:p w:rsidR="00F35F06" w14:paraId="55A4174F" w14:textId="3CFD29D2">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十二、公司章程和规章制度</w:t>
      </w:r>
      <w:r>
        <w:rPr>
          <w:noProof/>
        </w:rPr>
        <w:tab/>
      </w:r>
      <w:r>
        <w:rPr>
          <w:noProof/>
        </w:rPr>
        <w:fldChar w:fldCharType="begin"/>
      </w:r>
      <w:r>
        <w:rPr>
          <w:noProof/>
        </w:rPr>
        <w:instrText xml:space="preserve"> PAGEREF _Toc153615177 \h </w:instrText>
      </w:r>
      <w:r>
        <w:rPr>
          <w:noProof/>
        </w:rPr>
        <w:fldChar w:fldCharType="separate"/>
      </w:r>
      <w:r>
        <w:rPr>
          <w:noProof/>
        </w:rPr>
        <w:t>39</w:t>
      </w:r>
      <w:r>
        <w:rPr>
          <w:noProof/>
        </w:rPr>
        <w:fldChar w:fldCharType="end"/>
      </w:r>
    </w:p>
    <w:p w:rsidR="00F35F06" w14:paraId="131F0B94" w14:textId="0834A031">
      <w:pPr>
        <w:pStyle w:val="TOC2"/>
        <w:tabs>
          <w:tab w:val="right" w:leader="dot" w:pos="8296"/>
        </w:tabs>
        <w:rPr>
          <w:noProof/>
        </w:rPr>
      </w:pPr>
      <w:r>
        <w:rPr>
          <w:noProof/>
        </w:rPr>
        <w:t>(一)、公司章程的主要内容和规定</w:t>
      </w:r>
      <w:r>
        <w:rPr>
          <w:noProof/>
        </w:rPr>
        <w:tab/>
      </w:r>
      <w:r>
        <w:rPr>
          <w:noProof/>
        </w:rPr>
        <w:fldChar w:fldCharType="begin"/>
      </w:r>
      <w:r>
        <w:rPr>
          <w:noProof/>
        </w:rPr>
        <w:instrText xml:space="preserve"> PAGEREF _Toc153615178 \h </w:instrText>
      </w:r>
      <w:r>
        <w:rPr>
          <w:noProof/>
        </w:rPr>
        <w:fldChar w:fldCharType="separate"/>
      </w:r>
      <w:r>
        <w:rPr>
          <w:noProof/>
        </w:rPr>
        <w:t>39</w:t>
      </w:r>
      <w:r>
        <w:rPr>
          <w:noProof/>
        </w:rPr>
        <w:fldChar w:fldCharType="end"/>
      </w:r>
    </w:p>
    <w:p w:rsidR="00F35F06" w14:paraId="290BEEB4" w14:textId="54172A7E">
      <w:pPr>
        <w:pStyle w:val="TOC2"/>
        <w:tabs>
          <w:tab w:val="right" w:leader="dot" w:pos="8296"/>
        </w:tabs>
        <w:rPr>
          <w:noProof/>
        </w:rPr>
      </w:pPr>
      <w:r>
        <w:rPr>
          <w:noProof/>
        </w:rPr>
        <w:t>(二)、公司内部规章制度的主要内容和规定</w:t>
      </w:r>
      <w:r>
        <w:rPr>
          <w:noProof/>
        </w:rPr>
        <w:tab/>
      </w:r>
      <w:r>
        <w:rPr>
          <w:noProof/>
        </w:rPr>
        <w:fldChar w:fldCharType="begin"/>
      </w:r>
      <w:r>
        <w:rPr>
          <w:noProof/>
        </w:rPr>
        <w:instrText xml:space="preserve"> PAGEREF _Toc153615179 \h </w:instrText>
      </w:r>
      <w:r>
        <w:rPr>
          <w:noProof/>
        </w:rPr>
        <w:fldChar w:fldCharType="separate"/>
      </w:r>
      <w:r>
        <w:rPr>
          <w:noProof/>
        </w:rPr>
        <w:t>40</w:t>
      </w:r>
      <w:r>
        <w:rPr>
          <w:noProof/>
        </w:rPr>
        <w:fldChar w:fldCharType="end"/>
      </w:r>
    </w:p>
    <w:p w:rsidR="00F35F06" w14:paraId="49D1433C" w14:textId="2AD55879">
      <w:pPr>
        <w:pStyle w:val="TOC2"/>
        <w:tabs>
          <w:tab w:val="right" w:leader="dot" w:pos="8296"/>
        </w:tabs>
        <w:rPr>
          <w:noProof/>
        </w:rPr>
      </w:pPr>
      <w:r>
        <w:rPr>
          <w:noProof/>
        </w:rPr>
        <w:t>(三)、公司治理结构的优化和完善</w:t>
      </w:r>
      <w:r>
        <w:rPr>
          <w:noProof/>
        </w:rPr>
        <w:tab/>
      </w:r>
      <w:r>
        <w:rPr>
          <w:noProof/>
        </w:rPr>
        <w:fldChar w:fldCharType="begin"/>
      </w:r>
      <w:r>
        <w:rPr>
          <w:noProof/>
        </w:rPr>
        <w:instrText xml:space="preserve"> PAGEREF _Toc153615180 \h </w:instrText>
      </w:r>
      <w:r>
        <w:rPr>
          <w:noProof/>
        </w:rPr>
        <w:fldChar w:fldCharType="separate"/>
      </w:r>
      <w:r>
        <w:rPr>
          <w:noProof/>
        </w:rPr>
        <w:t>41</w:t>
      </w:r>
      <w:r>
        <w:rPr>
          <w:noProof/>
        </w:rPr>
        <w:fldChar w:fldCharType="end"/>
      </w:r>
    </w:p>
    <w:p w:rsidR="00F35F06" w14:paraId="7C0D3873" w14:textId="2A6A42A2">
      <w:pPr>
        <w:pStyle w:val="TOC1"/>
        <w:tabs>
          <w:tab w:val="right" w:leader="dot" w:pos="8296"/>
        </w:tabs>
        <w:rPr>
          <w:noProof/>
        </w:rPr>
      </w:pPr>
      <w:r>
        <w:rPr>
          <w:noProof/>
        </w:rPr>
        <w:t>十三、企业社会责任和公益活动</w:t>
      </w:r>
      <w:r>
        <w:rPr>
          <w:noProof/>
        </w:rPr>
        <w:tab/>
      </w:r>
      <w:r>
        <w:rPr>
          <w:noProof/>
        </w:rPr>
        <w:fldChar w:fldCharType="begin"/>
      </w:r>
      <w:r>
        <w:rPr>
          <w:noProof/>
        </w:rPr>
        <w:instrText xml:space="preserve"> PAGEREF _Toc153615181 \h </w:instrText>
      </w:r>
      <w:r>
        <w:rPr>
          <w:noProof/>
        </w:rPr>
        <w:fldChar w:fldCharType="separate"/>
      </w:r>
      <w:r>
        <w:rPr>
          <w:noProof/>
        </w:rPr>
        <w:t>42</w:t>
      </w:r>
      <w:r>
        <w:rPr>
          <w:noProof/>
        </w:rPr>
        <w:fldChar w:fldCharType="end"/>
      </w:r>
    </w:p>
    <w:p w:rsidR="00F35F06" w14:paraId="223B83F2" w14:textId="550A0AC5">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_Toc153615182 \h </w:instrText>
      </w:r>
      <w:r>
        <w:rPr>
          <w:noProof/>
        </w:rPr>
        <w:fldChar w:fldCharType="separate"/>
      </w:r>
      <w:r>
        <w:rPr>
          <w:noProof/>
        </w:rPr>
        <w:t>42</w:t>
      </w:r>
      <w:r>
        <w:rPr>
          <w:noProof/>
        </w:rPr>
        <w:fldChar w:fldCharType="end"/>
      </w:r>
    </w:p>
    <w:p w:rsidR="00F35F06" w14:paraId="6041B19B" w14:textId="0FA29E3E">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_Toc153615183 \h </w:instrText>
      </w:r>
      <w:r>
        <w:rPr>
          <w:noProof/>
        </w:rPr>
        <w:fldChar w:fldCharType="separate"/>
      </w:r>
      <w:r>
        <w:rPr>
          <w:noProof/>
        </w:rPr>
        <w:t>44</w:t>
      </w:r>
      <w:r>
        <w:rPr>
          <w:noProof/>
        </w:rPr>
        <w:fldChar w:fldCharType="end"/>
      </w:r>
    </w:p>
    <w:p w:rsidR="00F35F06" w14:paraId="53476737" w14:textId="19129462">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_Toc153615184 \h </w:instrText>
      </w:r>
      <w:r>
        <w:rPr>
          <w:noProof/>
        </w:rPr>
        <w:fldChar w:fldCharType="separate"/>
      </w:r>
      <w:r>
        <w:rPr>
          <w:noProof/>
        </w:rPr>
        <w:t>45</w:t>
      </w:r>
      <w:r>
        <w:rPr>
          <w:noProof/>
        </w:rPr>
        <w:fldChar w:fldCharType="end"/>
      </w:r>
    </w:p>
    <w:p w:rsidR="00F35F06" w14:paraId="754F9600" w14:textId="2325C55E">
      <w:pPr>
        <w:pStyle w:val="TOC1"/>
        <w:tabs>
          <w:tab w:val="right" w:leader="dot" w:pos="8296"/>
        </w:tabs>
        <w:rPr>
          <w:noProof/>
        </w:rPr>
      </w:pPr>
      <w:r>
        <w:rPr>
          <w:noProof/>
        </w:rPr>
        <w:t>十四、技术创新和研发成果转化</w:t>
      </w:r>
      <w:r>
        <w:rPr>
          <w:noProof/>
        </w:rPr>
        <w:tab/>
      </w:r>
      <w:r>
        <w:rPr>
          <w:noProof/>
        </w:rPr>
        <w:fldChar w:fldCharType="begin"/>
      </w:r>
      <w:r>
        <w:rPr>
          <w:noProof/>
        </w:rPr>
        <w:instrText xml:space="preserve"> PAGEREF _Toc153615185 \h </w:instrText>
      </w:r>
      <w:r>
        <w:rPr>
          <w:noProof/>
        </w:rPr>
        <w:fldChar w:fldCharType="separate"/>
      </w:r>
      <w:r>
        <w:rPr>
          <w:noProof/>
        </w:rPr>
        <w:t>47</w:t>
      </w:r>
      <w:r>
        <w:rPr>
          <w:noProof/>
        </w:rPr>
        <w:fldChar w:fldCharType="end"/>
      </w:r>
    </w:p>
    <w:p w:rsidR="00F35F06" w14:paraId="093A62DB" w14:textId="310FCC6F">
      <w:pPr>
        <w:pStyle w:val="TOC2"/>
        <w:tabs>
          <w:tab w:val="right" w:leader="dot" w:pos="8296"/>
        </w:tabs>
        <w:rPr>
          <w:noProof/>
        </w:rPr>
      </w:pPr>
      <w:r>
        <w:rPr>
          <w:noProof/>
        </w:rPr>
        <w:t>(一)、技术创新的目标和途径</w:t>
      </w:r>
      <w:r>
        <w:rPr>
          <w:noProof/>
        </w:rPr>
        <w:tab/>
      </w:r>
      <w:r>
        <w:rPr>
          <w:noProof/>
        </w:rPr>
        <w:fldChar w:fldCharType="begin"/>
      </w:r>
      <w:r>
        <w:rPr>
          <w:noProof/>
        </w:rPr>
        <w:instrText xml:space="preserve"> PAGEREF _Toc153615186 \h </w:instrText>
      </w:r>
      <w:r>
        <w:rPr>
          <w:noProof/>
        </w:rPr>
        <w:fldChar w:fldCharType="separate"/>
      </w:r>
      <w:r>
        <w:rPr>
          <w:noProof/>
        </w:rPr>
        <w:t>47</w:t>
      </w:r>
      <w:r>
        <w:rPr>
          <w:noProof/>
        </w:rPr>
        <w:fldChar w:fldCharType="end"/>
      </w:r>
    </w:p>
    <w:p w:rsidR="00F35F06" w14:paraId="1FEF31EB" w14:textId="783C39EB">
      <w:pPr>
        <w:pStyle w:val="TOC2"/>
        <w:tabs>
          <w:tab w:val="right" w:leader="dot" w:pos="8296"/>
        </w:tabs>
        <w:rPr>
          <w:noProof/>
        </w:rPr>
      </w:pPr>
      <w:r>
        <w:rPr>
          <w:noProof/>
        </w:rPr>
        <w:t>(二)、研发成果转化的流程和机制</w:t>
      </w:r>
      <w:r>
        <w:rPr>
          <w:noProof/>
        </w:rPr>
        <w:tab/>
      </w:r>
      <w:r>
        <w:rPr>
          <w:noProof/>
        </w:rPr>
        <w:fldChar w:fldCharType="begin"/>
      </w:r>
      <w:r>
        <w:rPr>
          <w:noProof/>
        </w:rPr>
        <w:instrText xml:space="preserve"> PAGEREF _Toc153615187 \h </w:instrText>
      </w:r>
      <w:r>
        <w:rPr>
          <w:noProof/>
        </w:rPr>
        <w:fldChar w:fldCharType="separate"/>
      </w:r>
      <w:r>
        <w:rPr>
          <w:noProof/>
        </w:rPr>
        <w:t>48</w:t>
      </w:r>
      <w:r>
        <w:rPr>
          <w:noProof/>
        </w:rPr>
        <w:fldChar w:fldCharType="end"/>
      </w:r>
    </w:p>
    <w:p w:rsidR="00F35F06" w14:paraId="365ACD5A" w14:textId="36F82083">
      <w:pPr>
        <w:pStyle w:val="TOC2"/>
        <w:tabs>
          <w:tab w:val="right" w:leader="dot" w:pos="8296"/>
        </w:tabs>
        <w:rPr>
          <w:noProof/>
        </w:rPr>
      </w:pPr>
      <w:r>
        <w:rPr>
          <w:noProof/>
        </w:rPr>
        <w:t>(三)、技术创新和研发成果转化的风险控制</w:t>
      </w:r>
      <w:r>
        <w:rPr>
          <w:noProof/>
        </w:rPr>
        <w:tab/>
      </w:r>
      <w:r>
        <w:rPr>
          <w:noProof/>
        </w:rPr>
        <w:fldChar w:fldCharType="begin"/>
      </w:r>
      <w:r>
        <w:rPr>
          <w:noProof/>
        </w:rPr>
        <w:instrText xml:space="preserve"> PAGEREF _Toc153615188 \h </w:instrText>
      </w:r>
      <w:r>
        <w:rPr>
          <w:noProof/>
        </w:rPr>
        <w:fldChar w:fldCharType="separate"/>
      </w:r>
      <w:r>
        <w:rPr>
          <w:noProof/>
        </w:rPr>
        <w:t>49</w:t>
      </w:r>
      <w:r>
        <w:rPr>
          <w:noProof/>
        </w:rPr>
        <w:fldChar w:fldCharType="end"/>
      </w:r>
    </w:p>
    <w:p w:rsidR="00F35F06" w14:paraId="5484CC63" w14:textId="4012C9ED">
      <w:pPr>
        <w:pStyle w:val="TOC1"/>
        <w:tabs>
          <w:tab w:val="right" w:leader="dot" w:pos="8296"/>
        </w:tabs>
        <w:rPr>
          <w:noProof/>
        </w:rPr>
      </w:pPr>
      <w:r>
        <w:rPr>
          <w:noProof/>
        </w:rPr>
        <w:t>十五、企业形象和品牌传播</w:t>
      </w:r>
      <w:r>
        <w:rPr>
          <w:noProof/>
        </w:rPr>
        <w:tab/>
      </w:r>
      <w:r>
        <w:rPr>
          <w:noProof/>
        </w:rPr>
        <w:fldChar w:fldCharType="begin"/>
      </w:r>
      <w:r>
        <w:rPr>
          <w:noProof/>
        </w:rPr>
        <w:instrText xml:space="preserve"> PAGEREF _Toc153615189 \h </w:instrText>
      </w:r>
      <w:r>
        <w:rPr>
          <w:noProof/>
        </w:rPr>
        <w:fldChar w:fldCharType="separate"/>
      </w:r>
      <w:r>
        <w:rPr>
          <w:noProof/>
        </w:rPr>
        <w:t>51</w:t>
      </w:r>
      <w:r>
        <w:rPr>
          <w:noProof/>
        </w:rPr>
        <w:fldChar w:fldCharType="end"/>
      </w:r>
    </w:p>
    <w:p w:rsidR="00F35F06" w14:paraId="05A1D1E0" w14:textId="0D57B32C">
      <w:pPr>
        <w:pStyle w:val="TOC2"/>
        <w:tabs>
          <w:tab w:val="right" w:leader="dot" w:pos="8296"/>
        </w:tabs>
        <w:rPr>
          <w:noProof/>
        </w:rPr>
      </w:pPr>
      <w:r>
        <w:rPr>
          <w:noProof/>
        </w:rPr>
        <w:t>(一)、企业形象的策划和设计</w:t>
      </w:r>
      <w:r>
        <w:rPr>
          <w:noProof/>
        </w:rPr>
        <w:tab/>
      </w:r>
      <w:r>
        <w:rPr>
          <w:noProof/>
        </w:rPr>
        <w:fldChar w:fldCharType="begin"/>
      </w:r>
      <w:r>
        <w:rPr>
          <w:noProof/>
        </w:rPr>
        <w:instrText xml:space="preserve"> PAGEREF _Toc153615190 \h </w:instrText>
      </w:r>
      <w:r>
        <w:rPr>
          <w:noProof/>
        </w:rPr>
        <w:fldChar w:fldCharType="separate"/>
      </w:r>
      <w:r>
        <w:rPr>
          <w:noProof/>
        </w:rPr>
        <w:t>51</w:t>
      </w:r>
      <w:r>
        <w:rPr>
          <w:noProof/>
        </w:rPr>
        <w:fldChar w:fldCharType="end"/>
      </w:r>
    </w:p>
    <w:p w:rsidR="00F35F06" w14:paraId="2BFD4509" w14:textId="6E7D446C">
      <w:pPr>
        <w:pStyle w:val="TOC2"/>
        <w:tabs>
          <w:tab w:val="right" w:leader="dot" w:pos="8296"/>
        </w:tabs>
        <w:rPr>
          <w:noProof/>
        </w:rPr>
      </w:pPr>
      <w:r>
        <w:rPr>
          <w:noProof/>
        </w:rPr>
        <w:t>(二)、品牌传播的策略和渠道</w:t>
      </w:r>
      <w:r>
        <w:rPr>
          <w:noProof/>
        </w:rPr>
        <w:tab/>
      </w:r>
      <w:r>
        <w:rPr>
          <w:noProof/>
        </w:rPr>
        <w:fldChar w:fldCharType="begin"/>
      </w:r>
      <w:r>
        <w:rPr>
          <w:noProof/>
        </w:rPr>
        <w:instrText xml:space="preserve"> PAGEREF _Toc153615191 \h </w:instrText>
      </w:r>
      <w:r>
        <w:rPr>
          <w:noProof/>
        </w:rPr>
        <w:fldChar w:fldCharType="separate"/>
      </w:r>
      <w:r>
        <w:rPr>
          <w:noProof/>
        </w:rPr>
        <w:t>52</w:t>
      </w:r>
      <w:r>
        <w:rPr>
          <w:noProof/>
        </w:rPr>
        <w:fldChar w:fldCharType="end"/>
      </w:r>
    </w:p>
    <w:p w:rsidR="00F35F06" w14:paraId="2E4E28C3" w14:textId="01A2DFE8">
      <w:pPr>
        <w:pStyle w:val="TOC2"/>
        <w:tabs>
          <w:tab w:val="right" w:leader="dot" w:pos="8296"/>
        </w:tabs>
        <w:rPr>
          <w:noProof/>
        </w:rPr>
      </w:pPr>
      <w:r>
        <w:rPr>
          <w:noProof/>
        </w:rPr>
        <w:t>(三)、品牌传播效果的评估和反馈</w:t>
      </w:r>
      <w:r>
        <w:rPr>
          <w:noProof/>
        </w:rPr>
        <w:tab/>
      </w:r>
      <w:r>
        <w:rPr>
          <w:noProof/>
        </w:rPr>
        <w:fldChar w:fldCharType="begin"/>
      </w:r>
      <w:r>
        <w:rPr>
          <w:noProof/>
        </w:rPr>
        <w:instrText xml:space="preserve"> PAGEREF _Toc153615192 \h </w:instrText>
      </w:r>
      <w:r>
        <w:rPr>
          <w:noProof/>
        </w:rPr>
        <w:fldChar w:fldCharType="separate"/>
      </w:r>
      <w:r>
        <w:rPr>
          <w:noProof/>
        </w:rPr>
        <w:t>54</w:t>
      </w:r>
      <w:r>
        <w:rPr>
          <w:noProof/>
        </w:rPr>
        <w:fldChar w:fldCharType="end"/>
      </w:r>
    </w:p>
    <w:p w:rsidR="00F35F06" w:rsidP="00F35F06" w14:paraId="6F72CD85" w14:textId="077E870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35F06" w:rsidP="00F35F06" w14:paraId="41524FAE" w14:textId="09E348F6">
      <w:pPr>
        <w:pStyle w:val="Heading1"/>
        <w:jc w:val="center"/>
        <w:rPr>
          <w:rFonts w:hint="eastAsia"/>
        </w:rPr>
      </w:pPr>
      <w:bookmarkStart w:id="0" w:name="_Toc153615135"/>
      <w:r w:rsidRPr="00F35F06">
        <w:rPr>
          <w:rFonts w:hint="eastAsia"/>
        </w:rPr>
        <w:t>概述</w:t>
      </w:r>
      <w:bookmarkEnd w:id="0"/>
    </w:p>
    <w:p w:rsidR="00F35F06" w:rsidP="00F35F06" w14:paraId="373B9836" w14:textId="044B1275">
      <w:pPr>
        <w:ind w:firstLine="560" w:firstLineChars="200"/>
        <w:rPr>
          <w:rFonts w:ascii="仿宋" w:eastAsia="仿宋" w:hint="eastAsia"/>
          <w:sz w:val="28"/>
        </w:rPr>
      </w:pPr>
      <w:r w:rsidRPr="00F35F06">
        <w:rPr>
          <w:rFonts w:ascii="仿宋" w:eastAsia="仿宋" w:hint="eastAsia"/>
          <w:sz w:val="28"/>
        </w:rPr>
        <w:t>本研究的主要目的是评估特种金属靶材行业的可行性，深入了解该行业的各个方面，并提供有关如何应对当前和未来挑战的建议。我们将对特种金属靶材生产过程、市场需求、竞争格局、环境影响、技术趋势以及法规合规性等多个方面进行全面研究和分析。</w:t>
      </w:r>
    </w:p>
    <w:p w:rsidR="00F35F06" w:rsidP="00F35F06" w14:paraId="2B4D7E4E" w14:textId="56F344A3">
      <w:pPr>
        <w:pStyle w:val="Heading1"/>
        <w:rPr>
          <w:rFonts w:hint="eastAsia"/>
        </w:rPr>
      </w:pPr>
      <w:bookmarkStart w:id="1" w:name="_Toc153615136"/>
      <w:r w:rsidRPr="00F35F06">
        <w:rPr>
          <w:rFonts w:hint="eastAsia"/>
        </w:rPr>
        <w:t>一、市场营销和推广策略</w:t>
      </w:r>
      <w:bookmarkEnd w:id="1"/>
    </w:p>
    <w:p w:rsidR="00F35F06" w:rsidP="00F35F06" w14:paraId="1947060C" w14:textId="54BFB541">
      <w:pPr>
        <w:pStyle w:val="Heading2"/>
      </w:pPr>
      <w:bookmarkStart w:id="2" w:name="_Toc153615137"/>
      <w:r w:rsidRPr="00F35F06">
        <w:t>(一)、特种金属靶材项目产品的市场定位和目标客户分析</w:t>
      </w:r>
      <w:bookmarkEnd w:id="2"/>
    </w:p>
    <w:p w:rsidR="00F35F06" w:rsidRPr="00F35F06" w:rsidP="00F35F06" w14:paraId="1378EBDD" w14:textId="77777777">
      <w:pPr>
        <w:ind w:firstLine="560" w:firstLineChars="200"/>
        <w:rPr>
          <w:rFonts w:ascii="仿宋" w:eastAsia="仿宋" w:hAnsi="仿宋"/>
          <w:sz w:val="28"/>
        </w:rPr>
      </w:pPr>
      <w:r w:rsidRPr="00F35F06">
        <w:rPr>
          <w:rFonts w:ascii="仿宋" w:eastAsia="仿宋" w:hAnsi="仿宋" w:hint="eastAsia"/>
          <w:sz w:val="28"/>
        </w:rPr>
        <w:t>市场定位：描述特种金属靶材项目产品在市场中的定位和定位策略。这包括确定特种金属靶材项目产品的市场定位，即产品在市场中所占据的独特位置和竞争优势。市场定位还包括确定目标市场细分和目标市场定位策略，即将产品定位于哪些特定的市场细分和目标客户群体。</w:t>
      </w:r>
    </w:p>
    <w:p w:rsidR="00F35F06" w:rsidRPr="00F35F06" w:rsidP="00F35F06" w14:paraId="3A9685FF" w14:textId="77777777">
      <w:pPr>
        <w:ind w:firstLine="560" w:firstLineChars="200"/>
        <w:rPr>
          <w:rFonts w:ascii="仿宋" w:eastAsia="仿宋" w:hAnsi="仿宋"/>
          <w:sz w:val="28"/>
        </w:rPr>
      </w:pPr>
      <w:r w:rsidRPr="00F35F06">
        <w:rPr>
          <w:rFonts w:ascii="仿宋" w:eastAsia="仿宋" w:hAnsi="仿宋" w:hint="eastAsia"/>
          <w:sz w:val="28"/>
        </w:rPr>
        <w:t>目标客户分析：对特种金属靶材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rsidR="00F35F06" w:rsidRPr="00F35F06" w:rsidP="00F35F06" w14:paraId="2934FCC1"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F35F06" w:rsidRPr="00F35F06" w:rsidP="00F35F06" w14:textId="77777777">
      <w:pPr>
        <w:ind w:firstLine="560" w:firstLineChars="200"/>
        <w:rPr>
          <w:rFonts w:ascii="仿宋" w:eastAsia="仿宋" w:hAnsi="仿宋"/>
          <w:sz w:val="28"/>
        </w:rPr>
      </w:pPr>
      <w:r w:rsidRPr="00F35F06">
        <w:rPr>
          <w:rFonts w:ascii="仿宋" w:eastAsia="仿宋" w:hAnsi="仿宋" w:hint="eastAsia"/>
          <w:sz w:val="28"/>
        </w:rPr>
        <w:t>竞争分析：对特种金属靶材项目产品的竞争环境进行分析。这包括识别和分析特种金属靶材项目产品的主要竞争对手，以及他们的产品特点、定位和市场份额等方面的信息。竞争分析还包括评估竞争对手的优势和劣势，以及特种金属靶材项目产品相对于竞争对手的竞争</w:t>
      </w:r>
      <w:r w:rsidRPr="00F35F06">
        <w:rPr>
          <w:rFonts w:ascii="仿宋" w:eastAsia="仿宋" w:hAnsi="仿宋" w:hint="eastAsia"/>
          <w:sz w:val="28"/>
        </w:rPr>
        <w:t>优势和差异化特点。</w:t>
      </w:r>
    </w:p>
    <w:p w:rsidR="00F35F06" w:rsidRPr="00F35F06" w:rsidP="00F35F06" w14:paraId="7A5A6C72" w14:textId="77777777">
      <w:pPr>
        <w:ind w:firstLine="560" w:firstLineChars="200"/>
        <w:rPr>
          <w:rFonts w:ascii="仿宋" w:eastAsia="仿宋" w:hAnsi="仿宋"/>
          <w:sz w:val="28"/>
        </w:rPr>
      </w:pPr>
      <w:r w:rsidRPr="00F35F06">
        <w:rPr>
          <w:rFonts w:ascii="仿宋" w:eastAsia="仿宋" w:hAnsi="仿宋" w:hint="eastAsia"/>
          <w:sz w:val="28"/>
        </w:rPr>
        <w:t>市场需求评估：评估目标市场对特种金属靶材项目产品的需求和潜在市场规模。这包括收集和分析市场数据、行业报告和市场调研数据，以了解目标市场的需求趋势和增长潜力。通过对市场需求的评估，可以确定特种金属靶材项目产品的市场机会和潜在收益。</w:t>
      </w:r>
    </w:p>
    <w:p w:rsidR="00F35F06" w:rsidP="00F35F06" w14:paraId="698FFB12" w14:textId="4FB1F130">
      <w:pPr>
        <w:ind w:firstLine="560" w:firstLineChars="200"/>
        <w:rPr>
          <w:rFonts w:ascii="仿宋" w:eastAsia="仿宋" w:hAnsi="仿宋" w:hint="eastAsia"/>
          <w:sz w:val="28"/>
        </w:rPr>
      </w:pPr>
      <w:r w:rsidRPr="00F35F06">
        <w:rPr>
          <w:rFonts w:ascii="仿宋" w:eastAsia="仿宋" w:hAnsi="仿宋" w:hint="eastAsia"/>
          <w:sz w:val="28"/>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rsidR="00F35F06" w:rsidP="00F35F06" w14:paraId="2A9C395D" w14:textId="465179D4">
      <w:pPr>
        <w:pStyle w:val="Heading2"/>
      </w:pPr>
      <w:bookmarkStart w:id="3" w:name="_Toc153615138"/>
      <w:r w:rsidRPr="00F35F06">
        <w:t>(二)、市场营销策略和推广渠道选择</w:t>
      </w:r>
      <w:bookmarkEnd w:id="3"/>
    </w:p>
    <w:p w:rsidR="00F35F06" w:rsidRPr="00F35F06" w:rsidP="00F35F06" w14:paraId="66FAF531" w14:textId="77777777">
      <w:pPr>
        <w:ind w:firstLine="560" w:firstLineChars="200"/>
        <w:rPr>
          <w:rFonts w:ascii="仿宋" w:eastAsia="仿宋" w:hAnsi="仿宋"/>
          <w:sz w:val="28"/>
        </w:rPr>
      </w:pPr>
      <w:r w:rsidRPr="00F35F06">
        <w:rPr>
          <w:rFonts w:ascii="仿宋" w:eastAsia="仿宋" w:hAnsi="仿宋" w:hint="eastAsia"/>
          <w:sz w:val="28"/>
        </w:rPr>
        <w:t>定价策略：描述特种金属靶材项目产品的定价策略和定价模型。这包括确定产品的价格区间和定价策略，例如高端定价、中端定价和低端定价等。定价策略的制定应该考虑到目标市场的需求和偏好，以及竞争对手的定价策略和市场份额等因素。</w:t>
      </w:r>
    </w:p>
    <w:p w:rsidR="00F35F06" w:rsidRPr="00F35F06" w:rsidP="00F35F06" w14:paraId="3BD5443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35F06">
        <w:rPr>
          <w:rFonts w:ascii="仿宋" w:eastAsia="仿宋" w:hAnsi="仿宋" w:hint="eastAsia"/>
          <w:sz w:val="28"/>
        </w:rPr>
        <w:t>推广和宣传策略：制定特种金属靶材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rsidR="00F35F06" w:rsidRPr="00F35F06" w:rsidP="00F35F06" w14:paraId="3A844D00" w14:textId="77777777">
      <w:pPr>
        <w:ind w:firstLine="560" w:firstLineChars="200"/>
        <w:rPr>
          <w:rFonts w:ascii="仿宋" w:eastAsia="仿宋" w:hAnsi="仿宋"/>
          <w:sz w:val="28"/>
        </w:rPr>
      </w:pPr>
      <w:r w:rsidRPr="00F35F06">
        <w:rPr>
          <w:rFonts w:ascii="仿宋" w:eastAsia="仿宋" w:hAnsi="仿宋" w:hint="eastAsia"/>
          <w:sz w:val="28"/>
        </w:rPr>
        <w:t>渠道选择：选择适合特种金属靶材项目产品的销售渠道和分销渠</w:t>
      </w:r>
      <w:r w:rsidRPr="00F35F06">
        <w:rPr>
          <w:rFonts w:ascii="仿宋" w:eastAsia="仿宋" w:hAnsi="仿宋" w:hint="eastAsia"/>
          <w:sz w:val="28"/>
        </w:rPr>
        <w:t>道，以实现产品的销售和市场份额的增长。这包括直接销售、代理销售、电子商务和实体店销售等方面的内容。渠道选择应该考虑到目标客户的购买习惯和渠道偏好，以及竞争对手的销售渠道和市场份额等因素。</w:t>
      </w:r>
    </w:p>
    <w:p w:rsidR="00F35F06" w:rsidRPr="00F35F06" w:rsidP="00F35F06" w14:paraId="78DA5BF7" w14:textId="77777777">
      <w:pPr>
        <w:ind w:firstLine="560" w:firstLineChars="200"/>
        <w:rPr>
          <w:rFonts w:ascii="仿宋" w:eastAsia="仿宋" w:hAnsi="仿宋"/>
          <w:sz w:val="28"/>
        </w:rPr>
      </w:pPr>
      <w:r w:rsidRPr="00F35F06">
        <w:rPr>
          <w:rFonts w:ascii="仿宋" w:eastAsia="仿宋" w:hAnsi="仿宋" w:hint="eastAsia"/>
          <w:sz w:val="28"/>
        </w:rPr>
        <w:t>品牌策略：制定特种金属靶材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rsidR="00F35F06" w:rsidP="00F35F06" w14:paraId="3E129F7F" w14:textId="66292FAC">
      <w:pPr>
        <w:ind w:firstLine="560" w:firstLineChars="200"/>
        <w:rPr>
          <w:rFonts w:ascii="仿宋" w:eastAsia="仿宋" w:hAnsi="仿宋" w:hint="eastAsia"/>
          <w:sz w:val="28"/>
        </w:rPr>
      </w:pPr>
      <w:r w:rsidRPr="00F35F06">
        <w:rPr>
          <w:rFonts w:ascii="仿宋" w:eastAsia="仿宋" w:hAnsi="仿宋" w:hint="eastAsia"/>
          <w:sz w:val="28"/>
        </w:rPr>
        <w:t>监测和评估：建立监测和评估机制，对市场营销策略和推广渠道选择的实施效果进行监测和评估。通过监测和评估，及时发现和解决问题，优化市场营销策略和推广渠道选择，以提高特种金属靶材项目产品的市场竞争力和商业成功率。</w:t>
      </w:r>
    </w:p>
    <w:p w:rsidR="00F35F06" w:rsidP="00F35F06" w14:paraId="673A1729" w14:textId="3A97760F">
      <w:pPr>
        <w:pStyle w:val="Heading2"/>
      </w:pPr>
      <w:bookmarkStart w:id="4" w:name="_Toc153615139"/>
      <w:r w:rsidRPr="00F35F06">
        <w:t>(三)、市场调研和竞争对手分析</w:t>
      </w:r>
      <w:bookmarkEnd w:id="4"/>
    </w:p>
    <w:p w:rsidR="00F35F06" w:rsidRPr="00F35F06" w:rsidP="00F35F06" w14:paraId="6226E2AF" w14:textId="77777777">
      <w:pPr>
        <w:ind w:firstLine="560" w:firstLineChars="200"/>
        <w:rPr>
          <w:rFonts w:ascii="仿宋" w:eastAsia="仿宋" w:hAnsi="仿宋"/>
          <w:sz w:val="28"/>
        </w:rPr>
      </w:pPr>
      <w:r w:rsidRPr="00F35F06">
        <w:rPr>
          <w:rFonts w:ascii="仿宋" w:eastAsia="仿宋" w:hAnsi="仿宋" w:hint="eastAsia"/>
          <w:sz w:val="28"/>
        </w:rPr>
        <w:t>市场调研：进行全面的市场调研，收集和分析与特种金属靶材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rsidR="00F35F06" w:rsidRPr="00F35F06" w:rsidP="00F35F06" w14:paraId="6A78233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35F06" w:rsidRPr="00F35F06" w:rsidP="00F35F06" w14:textId="77777777">
      <w:pPr>
        <w:ind w:firstLine="560" w:firstLineChars="200"/>
        <w:rPr>
          <w:rFonts w:ascii="仿宋" w:eastAsia="仿宋" w:hAnsi="仿宋"/>
          <w:sz w:val="28"/>
        </w:rPr>
      </w:pPr>
      <w:r w:rsidRPr="00F35F06">
        <w:rPr>
          <w:rFonts w:ascii="仿宋" w:eastAsia="仿宋" w:hAnsi="仿宋" w:hint="eastAsia"/>
          <w:sz w:val="28"/>
        </w:rPr>
        <w:t>目标市场细分：根据市场调研的结果，将目标市场进行细分，确定适合特种金属靶材项目产品的目标市场细分和目标客户群体。目标市场细分可以根据客户特征、需求和行为等因素进行划分，以便更好</w:t>
      </w:r>
      <w:r w:rsidRPr="00F35F06">
        <w:rPr>
          <w:rFonts w:ascii="仿宋" w:eastAsia="仿宋" w:hAnsi="仿宋" w:hint="eastAsia"/>
          <w:sz w:val="28"/>
        </w:rPr>
        <w:t>地了解目标客户的特点和需求。</w:t>
      </w:r>
    </w:p>
    <w:p w:rsidR="00F35F06" w:rsidRPr="00F35F06" w:rsidP="00F35F06" w14:paraId="6000CA42" w14:textId="77777777">
      <w:pPr>
        <w:ind w:firstLine="560" w:firstLineChars="200"/>
        <w:rPr>
          <w:rFonts w:ascii="仿宋" w:eastAsia="仿宋" w:hAnsi="仿宋"/>
          <w:sz w:val="28"/>
        </w:rPr>
      </w:pPr>
      <w:r w:rsidRPr="00F35F06">
        <w:rPr>
          <w:rFonts w:ascii="仿宋" w:eastAsia="仿宋" w:hAnsi="仿宋" w:hint="eastAsia"/>
          <w:sz w:val="28"/>
        </w:rPr>
        <w:t>竞争对手分析：对特种金属靶材项目产品的主要竞争对手进行分析和评估。竞争对手分析可以包括竞争对手的产品特点、定价策略、市场份额、销售渠道、品牌形象和市场反应等方面的信息。通过竞争对手分析，可以了解竞争对手的优势和劣势，以及特种金属靶材项目产品相对于竞争对手的竞争优势和差异化特点。</w:t>
      </w:r>
    </w:p>
    <w:p w:rsidR="00F35F06" w:rsidRPr="00F35F06" w:rsidP="00F35F06" w14:paraId="6EDE6D5E" w14:textId="77777777">
      <w:pPr>
        <w:ind w:firstLine="560" w:firstLineChars="200"/>
        <w:rPr>
          <w:rFonts w:ascii="仿宋" w:eastAsia="仿宋" w:hAnsi="仿宋"/>
          <w:sz w:val="28"/>
        </w:rPr>
      </w:pPr>
      <w:r w:rsidRPr="00F35F06">
        <w:rPr>
          <w:rFonts w:ascii="仿宋" w:eastAsia="仿宋" w:hAnsi="仿宋" w:hint="eastAsia"/>
          <w:sz w:val="28"/>
        </w:rPr>
        <w:t>市场机会评估：基于市场调研和竞争对手分析的结果，评估特种金属靶材项目产品在目标市场中的市场机会和潜在收益。这包括确定特种金属靶材项目产品的市场空白和差距，分析市场趋势和增长预测，以及评估特种金属靶材项目产品的市场份额和增长潜力等方面的内容。</w:t>
      </w:r>
    </w:p>
    <w:p w:rsidR="00F35F06" w:rsidP="00F35F06" w14:paraId="07262828" w14:textId="0B1EDF73">
      <w:pPr>
        <w:ind w:firstLine="560" w:firstLineChars="200"/>
        <w:rPr>
          <w:rFonts w:ascii="仿宋" w:eastAsia="仿宋" w:hAnsi="仿宋" w:hint="eastAsia"/>
          <w:sz w:val="28"/>
        </w:rPr>
      </w:pPr>
      <w:r w:rsidRPr="00F35F06">
        <w:rPr>
          <w:rFonts w:ascii="仿宋" w:eastAsia="仿宋" w:hAnsi="仿宋" w:hint="eastAsia"/>
          <w:sz w:val="28"/>
        </w:rPr>
        <w:t>市场定位和差异化：根据市场调研和竞争对手分析的结果，确定特种金属靶材项目产品的市场定位和差异化策略。市场定位和差异化策略应该能够突出特种金属靶材项目产品的独特性和竞争优势，吸引目标客户并与竞争对手区分开来。</w:t>
      </w:r>
    </w:p>
    <w:p w:rsidR="00F35F06" w:rsidP="00F35F06" w14:paraId="4FA37E84" w14:textId="4E395E47">
      <w:pPr>
        <w:pStyle w:val="Heading1"/>
        <w:rPr>
          <w:rFonts w:hint="eastAsia"/>
        </w:rPr>
      </w:pPr>
      <w:bookmarkStart w:id="5" w:name="_Toc153615140"/>
      <w:r w:rsidRPr="00F35F06">
        <w:rPr>
          <w:rFonts w:hint="eastAsia"/>
        </w:rPr>
        <w:t>二、创新研发和知识产权保护</w:t>
      </w:r>
      <w:bookmarkEnd w:id="5"/>
    </w:p>
    <w:p w:rsidR="00F35F06" w:rsidP="00F35F06" w14:paraId="550E6225" w14:textId="23D810D1">
      <w:pPr>
        <w:pStyle w:val="Heading2"/>
      </w:pPr>
      <w:bookmarkStart w:id="6" w:name="_Toc153615141"/>
      <w:r w:rsidRPr="00F35F06">
        <w:t>(一)、创新研发的思路和方法</w:t>
      </w:r>
      <w:bookmarkEnd w:id="6"/>
    </w:p>
    <w:p w:rsidR="00F35F06" w:rsidRPr="00F35F06" w:rsidP="00F35F06" w14:paraId="243552C5" w14:textId="77777777">
      <w:pPr>
        <w:ind w:firstLine="560" w:firstLineChars="200"/>
        <w:rPr>
          <w:rFonts w:ascii="仿宋" w:eastAsia="仿宋" w:hAnsi="仿宋"/>
          <w:sz w:val="28"/>
        </w:rPr>
      </w:pPr>
      <w:r w:rsidRPr="00F35F06">
        <w:rPr>
          <w:rFonts w:ascii="仿宋" w:eastAsia="仿宋" w:hAnsi="仿宋" w:hint="eastAsia"/>
          <w:sz w:val="28"/>
        </w:rPr>
        <w:t>创新研发的思路：</w:t>
      </w:r>
    </w:p>
    <w:p w:rsidR="00F35F06" w:rsidRPr="00F35F06" w:rsidP="00F35F06" w14:paraId="75391D6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35F06" w:rsidRPr="00F35F06" w:rsidP="00F35F06" w14:textId="77777777">
      <w:pPr>
        <w:ind w:firstLine="560" w:firstLineChars="200"/>
        <w:rPr>
          <w:rFonts w:ascii="仿宋" w:eastAsia="仿宋" w:hAnsi="仿宋"/>
          <w:sz w:val="28"/>
        </w:rPr>
      </w:pPr>
      <w:r w:rsidRPr="00F35F06">
        <w:rPr>
          <w:rFonts w:ascii="仿宋" w:eastAsia="仿宋" w:hAnsi="仿宋" w:hint="eastAsia"/>
          <w:sz w:val="28"/>
        </w:rPr>
        <w:t>以市场需求为导向：根据市场需求和客户反馈，确定产品研发的方向和重点，确保产品的市场竞争力和用户体验。</w:t>
      </w:r>
    </w:p>
    <w:p w:rsidR="00F35F06" w:rsidRPr="00F35F06" w:rsidP="00F35F06" w14:paraId="484764FF" w14:textId="77777777">
      <w:pPr>
        <w:ind w:firstLine="560" w:firstLineChars="200"/>
        <w:rPr>
          <w:rFonts w:ascii="仿宋" w:eastAsia="仿宋" w:hAnsi="仿宋"/>
          <w:sz w:val="28"/>
        </w:rPr>
      </w:pPr>
      <w:r w:rsidRPr="00F35F06">
        <w:rPr>
          <w:rFonts w:ascii="仿宋" w:eastAsia="仿宋" w:hAnsi="仿宋" w:hint="eastAsia"/>
          <w:sz w:val="28"/>
        </w:rPr>
        <w:t>强化技术创新：加强技术创新，注重科技研发和应用，提高产品的技术含量和附加值，增强企业的核心竞争力。</w:t>
      </w:r>
    </w:p>
    <w:p w:rsidR="00F35F06" w:rsidRPr="00F35F06" w:rsidP="00F35F06" w14:paraId="380ADB32" w14:textId="77777777">
      <w:pPr>
        <w:ind w:firstLine="560" w:firstLineChars="200"/>
        <w:rPr>
          <w:rFonts w:ascii="仿宋" w:eastAsia="仿宋" w:hAnsi="仿宋"/>
          <w:sz w:val="28"/>
        </w:rPr>
      </w:pPr>
      <w:r w:rsidRPr="00F35F06">
        <w:rPr>
          <w:rFonts w:ascii="仿宋" w:eastAsia="仿宋" w:hAnsi="仿宋" w:hint="eastAsia"/>
          <w:sz w:val="28"/>
        </w:rPr>
        <w:t>增强用户体验：注重用户体验和用户需求，通过用户调研和反馈，不断改进和优化产品的设计和功能，提高用户满意度和忠诚度。</w:t>
      </w:r>
    </w:p>
    <w:p w:rsidR="00F35F06" w:rsidRPr="00F35F06" w:rsidP="00F35F06" w14:paraId="59C1A625" w14:textId="77777777">
      <w:pPr>
        <w:ind w:firstLine="560" w:firstLineChars="200"/>
        <w:rPr>
          <w:rFonts w:ascii="仿宋" w:eastAsia="仿宋" w:hAnsi="仿宋"/>
          <w:sz w:val="28"/>
        </w:rPr>
      </w:pPr>
      <w:r w:rsidRPr="00F35F06">
        <w:rPr>
          <w:rFonts w:ascii="仿宋" w:eastAsia="仿宋" w:hAnsi="仿宋" w:hint="eastAsia"/>
          <w:sz w:val="28"/>
        </w:rPr>
        <w:t>保持持续创新：不断推出新产品和新功能，保持持续创新，提高企业的市场占有率和品牌影响力。</w:t>
      </w:r>
    </w:p>
    <w:p w:rsidR="00F35F06" w:rsidRPr="00F35F06" w:rsidP="00F35F06" w14:paraId="1E4049F1" w14:textId="77777777">
      <w:pPr>
        <w:ind w:firstLine="560" w:firstLineChars="200"/>
        <w:rPr>
          <w:rFonts w:ascii="仿宋" w:eastAsia="仿宋" w:hAnsi="仿宋"/>
          <w:sz w:val="28"/>
        </w:rPr>
      </w:pPr>
      <w:r w:rsidRPr="00F35F06">
        <w:rPr>
          <w:rFonts w:ascii="仿宋" w:eastAsia="仿宋" w:hAnsi="仿宋" w:hint="eastAsia"/>
          <w:sz w:val="28"/>
        </w:rPr>
        <w:t>创新研发的方法：</w:t>
      </w:r>
    </w:p>
    <w:p w:rsidR="00F35F06" w:rsidRPr="00F35F06" w:rsidP="00F35F06" w14:paraId="0FAE348B" w14:textId="77777777">
      <w:pPr>
        <w:ind w:firstLine="560" w:firstLineChars="200"/>
        <w:rPr>
          <w:rFonts w:ascii="仿宋" w:eastAsia="仿宋" w:hAnsi="仿宋"/>
          <w:sz w:val="28"/>
        </w:rPr>
      </w:pPr>
      <w:r w:rsidRPr="00F35F06">
        <w:rPr>
          <w:rFonts w:ascii="仿宋" w:eastAsia="仿宋" w:hAnsi="仿宋" w:hint="eastAsia"/>
          <w:sz w:val="28"/>
        </w:rPr>
        <w:t>引入先进技术：引入先进的技术和设备，包括人工智能、大数据、云计算等，提高研发效率和质量，降低成本和风险。</w:t>
      </w:r>
    </w:p>
    <w:p w:rsidR="00F35F06" w:rsidRPr="00F35F06" w:rsidP="00F35F06" w14:paraId="283BAE27" w14:textId="77777777">
      <w:pPr>
        <w:ind w:firstLine="560" w:firstLineChars="200"/>
        <w:rPr>
          <w:rFonts w:ascii="仿宋" w:eastAsia="仿宋" w:hAnsi="仿宋"/>
          <w:sz w:val="28"/>
        </w:rPr>
      </w:pPr>
      <w:r w:rsidRPr="00F35F06">
        <w:rPr>
          <w:rFonts w:ascii="仿宋" w:eastAsia="仿宋" w:hAnsi="仿宋" w:hint="eastAsia"/>
          <w:sz w:val="28"/>
        </w:rPr>
        <w:t>开展合作研发：与高校、研究机构、供应商等开展合作研发，借鉴和应用先进的技术和经验，提高研发水平和效果。</w:t>
      </w:r>
    </w:p>
    <w:p w:rsidR="00F35F06" w:rsidRPr="00F35F06" w:rsidP="00F35F06" w14:paraId="27A92038" w14:textId="77777777">
      <w:pPr>
        <w:ind w:firstLine="560" w:firstLineChars="200"/>
        <w:rPr>
          <w:rFonts w:ascii="仿宋" w:eastAsia="仿宋" w:hAnsi="仿宋"/>
          <w:sz w:val="28"/>
        </w:rPr>
      </w:pPr>
      <w:r w:rsidRPr="00F35F06">
        <w:rPr>
          <w:rFonts w:ascii="仿宋" w:eastAsia="仿宋" w:hAnsi="仿宋" w:hint="eastAsia"/>
          <w:sz w:val="28"/>
        </w:rPr>
        <w:t>建立创新团队：建立专业的创新团队，吸纳和培养高素质的人才，提高创新能力和创新意识，推动企业的持续创新。</w:t>
      </w:r>
    </w:p>
    <w:p w:rsidR="00F35F06" w:rsidRPr="00F35F06" w:rsidP="00F35F06" w14:paraId="237DD49F" w14:textId="77777777">
      <w:pPr>
        <w:ind w:firstLine="560" w:firstLineChars="200"/>
        <w:rPr>
          <w:rFonts w:ascii="仿宋" w:eastAsia="仿宋" w:hAnsi="仿宋"/>
          <w:sz w:val="28"/>
        </w:rPr>
      </w:pPr>
      <w:r w:rsidRPr="00F35F06">
        <w:rPr>
          <w:rFonts w:ascii="仿宋" w:eastAsia="仿宋" w:hAnsi="仿宋" w:hint="eastAsia"/>
          <w:sz w:val="28"/>
        </w:rPr>
        <w:t>推行创新管理：建立创新管理体系，包括研发流程、知识管理、知识产权保护等方面，提高研发效率和成果转化率。</w:t>
      </w:r>
    </w:p>
    <w:p w:rsidR="00F35F06" w:rsidRPr="00F35F06" w:rsidP="00F35F06" w14:paraId="3DF85D09" w14:textId="77777777">
      <w:pPr>
        <w:ind w:firstLine="560" w:firstLineChars="200"/>
        <w:rPr>
          <w:rFonts w:ascii="仿宋" w:eastAsia="仿宋" w:hAnsi="仿宋"/>
          <w:sz w:val="28"/>
        </w:rPr>
      </w:pPr>
      <w:r w:rsidRPr="00F35F06">
        <w:rPr>
          <w:rFonts w:ascii="仿宋" w:eastAsia="仿宋" w:hAnsi="仿宋" w:hint="eastAsia"/>
          <w:sz w:val="28"/>
        </w:rPr>
        <w:t>创新研发的注意事项和建议：</w:t>
      </w:r>
    </w:p>
    <w:p w:rsidR="00F35F06" w:rsidRPr="00F35F06" w:rsidP="00F35F06" w14:paraId="31463321" w14:textId="77777777">
      <w:pPr>
        <w:ind w:firstLine="560" w:firstLineChars="200"/>
        <w:rPr>
          <w:rFonts w:ascii="仿宋" w:eastAsia="仿宋" w:hAnsi="仿宋"/>
          <w:sz w:val="28"/>
        </w:rPr>
      </w:pPr>
      <w:r w:rsidRPr="00F35F06">
        <w:rPr>
          <w:rFonts w:ascii="仿宋" w:eastAsia="仿宋" w:hAnsi="仿宋" w:hint="eastAsia"/>
          <w:sz w:val="28"/>
        </w:rPr>
        <w:t>加强市场调研和用户反馈：加强市场调研和用户反馈，了解市场需求和用户需求，避免盲目研发和浪费资源。</w:t>
      </w:r>
    </w:p>
    <w:p w:rsidR="00F35F06" w:rsidRPr="00F35F06" w:rsidP="00F35F06" w14:paraId="61D9EEF0" w14:textId="77777777">
      <w:pPr>
        <w:ind w:firstLine="560" w:firstLineChars="200"/>
        <w:rPr>
          <w:rFonts w:ascii="仿宋" w:eastAsia="仿宋" w:hAnsi="仿宋"/>
          <w:sz w:val="28"/>
        </w:rPr>
      </w:pPr>
      <w:r w:rsidRPr="00F35F06">
        <w:rPr>
          <w:rFonts w:ascii="仿宋" w:eastAsia="仿宋" w:hAnsi="仿宋" w:hint="eastAsia"/>
          <w:sz w:val="28"/>
        </w:rPr>
        <w:t>坚持创新和质量并重：坚持创新和质量并重，注重产品的技术含量和质量，提高产品的竞争力和用户满意度。</w:t>
      </w:r>
    </w:p>
    <w:p w:rsidR="00F35F06" w:rsidRPr="00F35F06" w:rsidP="00F35F06" w14:paraId="5CDA05A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35F06" w:rsidRPr="00F35F06" w:rsidP="00F35F06" w14:textId="77777777">
      <w:pPr>
        <w:ind w:firstLine="560" w:firstLineChars="200"/>
        <w:rPr>
          <w:rFonts w:ascii="仿宋" w:eastAsia="仿宋" w:hAnsi="仿宋"/>
          <w:sz w:val="28"/>
        </w:rPr>
      </w:pPr>
      <w:r w:rsidRPr="00F35F06">
        <w:rPr>
          <w:rFonts w:ascii="仿宋" w:eastAsia="仿宋" w:hAnsi="仿宋" w:hint="eastAsia"/>
          <w:sz w:val="28"/>
        </w:rPr>
        <w:t>加强知识管理和产权保护：加强知识管理和产权保护，保护企业的知识产权和核心技术，避免知识流失和侵权风险。</w:t>
      </w:r>
    </w:p>
    <w:p w:rsidR="00F35F06" w:rsidP="00F35F06" w14:paraId="1CF8EED3" w14:textId="3317D61C">
      <w:pPr>
        <w:ind w:firstLine="560" w:firstLineChars="200"/>
        <w:rPr>
          <w:rFonts w:ascii="仿宋" w:eastAsia="仿宋" w:hAnsi="仿宋" w:hint="eastAsia"/>
          <w:sz w:val="28"/>
        </w:rPr>
      </w:pPr>
      <w:r w:rsidRPr="00F35F06">
        <w:rPr>
          <w:rFonts w:ascii="仿宋" w:eastAsia="仿宋" w:hAnsi="仿宋" w:hint="eastAsia"/>
          <w:sz w:val="28"/>
        </w:rPr>
        <w:t>建立创新文化和氛围：建立创新文化和氛围，鼓励员工的创新思维和创新意识，营造良好的创新氛围和创新环境。</w:t>
      </w:r>
    </w:p>
    <w:p w:rsidR="00F35F06" w:rsidP="00F35F06" w14:paraId="58D58599" w14:textId="12731940">
      <w:pPr>
        <w:pStyle w:val="Heading2"/>
      </w:pPr>
      <w:bookmarkStart w:id="7" w:name="_Toc153615142"/>
      <w:r w:rsidRPr="00F35F06">
        <w:t>(二)、知识产权保护的策略和措施</w:t>
      </w:r>
      <w:bookmarkEnd w:id="7"/>
    </w:p>
    <w:p w:rsidR="00F35F06" w:rsidRPr="00F35F06" w:rsidP="00F35F06" w14:paraId="19A5C11D" w14:textId="77777777">
      <w:pPr>
        <w:ind w:firstLine="560" w:firstLineChars="200"/>
        <w:rPr>
          <w:rFonts w:ascii="仿宋" w:eastAsia="仿宋" w:hAnsi="仿宋"/>
          <w:sz w:val="28"/>
        </w:rPr>
      </w:pPr>
      <w:r w:rsidRPr="00F35F06">
        <w:rPr>
          <w:rFonts w:ascii="仿宋" w:eastAsia="仿宋" w:hAnsi="仿宋" w:hint="eastAsia"/>
          <w:sz w:val="28"/>
        </w:rPr>
        <w:t>知识产权保护的策略：</w:t>
      </w:r>
    </w:p>
    <w:p w:rsidR="00F35F06" w:rsidRPr="00F35F06" w:rsidP="00F35F06" w14:paraId="492AC087" w14:textId="77777777">
      <w:pPr>
        <w:ind w:firstLine="560" w:firstLineChars="200"/>
        <w:rPr>
          <w:rFonts w:ascii="仿宋" w:eastAsia="仿宋" w:hAnsi="仿宋"/>
          <w:sz w:val="28"/>
        </w:rPr>
      </w:pPr>
      <w:r w:rsidRPr="00F35F06">
        <w:rPr>
          <w:rFonts w:ascii="仿宋" w:eastAsia="仿宋" w:hAnsi="仿宋" w:hint="eastAsia"/>
          <w:sz w:val="28"/>
        </w:rPr>
        <w:t>立即申请合法保护：在产品研发和商业化过程中，及时申请合法的知识产权保护，包括专利、商标、著作权等，确保企业的创新成果得到法律的保护。</w:t>
      </w:r>
    </w:p>
    <w:p w:rsidR="00F35F06" w:rsidRPr="00F35F06" w:rsidP="00F35F06" w14:paraId="7A2D5DC1" w14:textId="77777777">
      <w:pPr>
        <w:ind w:firstLine="560" w:firstLineChars="200"/>
        <w:rPr>
          <w:rFonts w:ascii="仿宋" w:eastAsia="仿宋" w:hAnsi="仿宋"/>
          <w:sz w:val="28"/>
        </w:rPr>
      </w:pPr>
      <w:r w:rsidRPr="00F35F06">
        <w:rPr>
          <w:rFonts w:ascii="仿宋" w:eastAsia="仿宋" w:hAnsi="仿宋" w:hint="eastAsia"/>
          <w:sz w:val="28"/>
        </w:rPr>
        <w:t>加强内部保密措施：建立健全的内部保密制度，包括保密协议、访问权限控制、数据加密等，防止知识产权的泄露和不当使用。</w:t>
      </w:r>
    </w:p>
    <w:p w:rsidR="00F35F06" w:rsidRPr="00F35F06" w:rsidP="00F35F06" w14:paraId="7312B09D" w14:textId="77777777">
      <w:pPr>
        <w:ind w:firstLine="560" w:firstLineChars="200"/>
        <w:rPr>
          <w:rFonts w:ascii="仿宋" w:eastAsia="仿宋" w:hAnsi="仿宋"/>
          <w:sz w:val="28"/>
        </w:rPr>
      </w:pPr>
      <w:r w:rsidRPr="00F35F06">
        <w:rPr>
          <w:rFonts w:ascii="仿宋" w:eastAsia="仿宋" w:hAnsi="仿宋" w:hint="eastAsia"/>
          <w:sz w:val="28"/>
        </w:rPr>
        <w:t>建立合理的合同制度：与合作伙伴、供应商和客户等建立合理的合同制度，明确知识产权的归属和保护责任，防止侵权和纠纷的发生。</w:t>
      </w:r>
    </w:p>
    <w:p w:rsidR="00F35F06" w:rsidRPr="00F35F06" w:rsidP="00F35F06" w14:paraId="1D21AABA" w14:textId="77777777">
      <w:pPr>
        <w:ind w:firstLine="560" w:firstLineChars="200"/>
        <w:rPr>
          <w:rFonts w:ascii="仿宋" w:eastAsia="仿宋" w:hAnsi="仿宋"/>
          <w:sz w:val="28"/>
        </w:rPr>
      </w:pPr>
      <w:r w:rsidRPr="00F35F06">
        <w:rPr>
          <w:rFonts w:ascii="仿宋" w:eastAsia="仿宋" w:hAnsi="仿宋" w:hint="eastAsia"/>
          <w:sz w:val="28"/>
        </w:rPr>
        <w:t>加强监测和维权：定期监测市场和竞争对手的行为，发现和应对侵权行为，及时采取维权措施，维护企业的知识产权权益。</w:t>
      </w:r>
    </w:p>
    <w:p w:rsidR="00F35F06" w:rsidRPr="00F35F06" w:rsidP="00F35F06" w14:paraId="49250270" w14:textId="77777777">
      <w:pPr>
        <w:ind w:firstLine="560" w:firstLineChars="200"/>
        <w:rPr>
          <w:rFonts w:ascii="仿宋" w:eastAsia="仿宋" w:hAnsi="仿宋"/>
          <w:sz w:val="28"/>
        </w:rPr>
      </w:pPr>
      <w:r w:rsidRPr="00F35F06">
        <w:rPr>
          <w:rFonts w:ascii="仿宋" w:eastAsia="仿宋" w:hAnsi="仿宋" w:hint="eastAsia"/>
          <w:sz w:val="28"/>
        </w:rPr>
        <w:t>知识产权保护的措施：</w:t>
      </w:r>
    </w:p>
    <w:p w:rsidR="00F35F06" w:rsidRPr="00F35F06" w:rsidP="00F35F06" w14:paraId="151A80C1" w14:textId="77777777">
      <w:pPr>
        <w:ind w:firstLine="560" w:firstLineChars="200"/>
        <w:rPr>
          <w:rFonts w:ascii="仿宋" w:eastAsia="仿宋" w:hAnsi="仿宋"/>
          <w:sz w:val="28"/>
        </w:rPr>
      </w:pPr>
      <w:r w:rsidRPr="00F35F06">
        <w:rPr>
          <w:rFonts w:ascii="仿宋" w:eastAsia="仿宋" w:hAnsi="仿宋" w:hint="eastAsia"/>
          <w:sz w:val="28"/>
        </w:rPr>
        <w:t>建立知识产权管理体系：建立完善的知识产权管理体系，包括知识产权的申请、管理、维权等环节，确保知识产权的有效管理和保护。</w:t>
      </w:r>
    </w:p>
    <w:p w:rsidR="00F35F06" w:rsidRPr="00F35F06" w:rsidP="00F35F06" w14:paraId="2A151EC2" w14:textId="77777777">
      <w:pPr>
        <w:ind w:firstLine="560" w:firstLineChars="200"/>
        <w:rPr>
          <w:rFonts w:ascii="仿宋" w:eastAsia="仿宋" w:hAnsi="仿宋"/>
          <w:sz w:val="28"/>
        </w:rPr>
      </w:pPr>
      <w:r w:rsidRPr="00F35F06">
        <w:rPr>
          <w:rFonts w:ascii="仿宋" w:eastAsia="仿宋" w:hAnsi="仿宋" w:hint="eastAsia"/>
          <w:sz w:val="28"/>
        </w:rPr>
        <w:t>加强员工教育和意识培养：加强员工对知识产权保护的教育和培训，提高员工的知识产权意识和法律意识，减少知识产权侵权和泄露的风险。</w:t>
      </w:r>
    </w:p>
    <w:p w:rsidR="00F35F06" w:rsidRPr="00F35F06" w:rsidP="00F35F06" w14:paraId="088C951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35F06" w:rsidRPr="00F35F06" w:rsidP="00F35F06" w14:textId="77777777">
      <w:pPr>
        <w:ind w:firstLine="560" w:firstLineChars="200"/>
        <w:rPr>
          <w:rFonts w:ascii="仿宋" w:eastAsia="仿宋" w:hAnsi="仿宋"/>
          <w:sz w:val="28"/>
        </w:rPr>
      </w:pPr>
      <w:r w:rsidRPr="00F35F06">
        <w:rPr>
          <w:rFonts w:ascii="仿宋" w:eastAsia="仿宋" w:hAnsi="仿宋" w:hint="eastAsia"/>
          <w:sz w:val="28"/>
        </w:rPr>
        <w:t>建立合作伙伴的知识产权保护机制：与合作伙伴共同签署保密协议和知识产权协议，明确知识产权的保护和分享机制，防止知识产权</w:t>
      </w:r>
      <w:r w:rsidRPr="00F35F06">
        <w:rPr>
          <w:rFonts w:ascii="仿宋" w:eastAsia="仿宋" w:hAnsi="仿宋" w:hint="eastAsia"/>
          <w:sz w:val="28"/>
        </w:rPr>
        <w:t>的不当使用和侵权行为。</w:t>
      </w:r>
    </w:p>
    <w:p w:rsidR="00F35F06" w:rsidRPr="00F35F06" w:rsidP="00F35F06" w14:paraId="40C7E58E" w14:textId="77777777">
      <w:pPr>
        <w:ind w:firstLine="560" w:firstLineChars="200"/>
        <w:rPr>
          <w:rFonts w:ascii="仿宋" w:eastAsia="仿宋" w:hAnsi="仿宋"/>
          <w:sz w:val="28"/>
        </w:rPr>
      </w:pPr>
      <w:r w:rsidRPr="00F35F06">
        <w:rPr>
          <w:rFonts w:ascii="仿宋" w:eastAsia="仿宋" w:hAnsi="仿宋" w:hint="eastAsia"/>
          <w:sz w:val="28"/>
        </w:rPr>
        <w:t>密切关注法律法规的更新和变化：及时了解和适应知识产权相关的法律法规的更新和变化，遵守法律法规的要求，保护企业的知识产权合法权益。</w:t>
      </w:r>
    </w:p>
    <w:p w:rsidR="00F35F06" w:rsidRPr="00F35F06" w:rsidP="00F35F06" w14:paraId="7628B0AF" w14:textId="77777777">
      <w:pPr>
        <w:ind w:firstLine="560" w:firstLineChars="200"/>
        <w:rPr>
          <w:rFonts w:ascii="仿宋" w:eastAsia="仿宋" w:hAnsi="仿宋"/>
          <w:sz w:val="28"/>
        </w:rPr>
      </w:pPr>
      <w:r w:rsidRPr="00F35F06">
        <w:rPr>
          <w:rFonts w:ascii="仿宋" w:eastAsia="仿宋" w:hAnsi="仿宋" w:hint="eastAsia"/>
          <w:sz w:val="28"/>
        </w:rPr>
        <w:t>知识产权保护的注意事项和建议：</w:t>
      </w:r>
    </w:p>
    <w:p w:rsidR="00F35F06" w:rsidRPr="00F35F06" w:rsidP="00F35F06" w14:paraId="6FD9901B" w14:textId="77777777">
      <w:pPr>
        <w:ind w:firstLine="560" w:firstLineChars="200"/>
        <w:rPr>
          <w:rFonts w:ascii="仿宋" w:eastAsia="仿宋" w:hAnsi="仿宋"/>
          <w:sz w:val="28"/>
        </w:rPr>
      </w:pPr>
      <w:r w:rsidRPr="00F35F06">
        <w:rPr>
          <w:rFonts w:ascii="仿宋" w:eastAsia="仿宋" w:hAnsi="仿宋" w:hint="eastAsia"/>
          <w:sz w:val="28"/>
        </w:rPr>
        <w:t>建立全面的知识产权保护意识：全员参与知识产权保护，建立全员的知识产权保护意识和责任感，形成企业文化中的重要组成部分。</w:t>
      </w:r>
    </w:p>
    <w:p w:rsidR="00F35F06" w:rsidRPr="00F35F06" w:rsidP="00F35F06" w14:paraId="07E8ACAE" w14:textId="77777777">
      <w:pPr>
        <w:ind w:firstLine="560" w:firstLineChars="200"/>
        <w:rPr>
          <w:rFonts w:ascii="仿宋" w:eastAsia="仿宋" w:hAnsi="仿宋"/>
          <w:sz w:val="28"/>
        </w:rPr>
      </w:pPr>
      <w:r w:rsidRPr="00F35F06">
        <w:rPr>
          <w:rFonts w:ascii="仿宋" w:eastAsia="仿宋" w:hAnsi="仿宋" w:hint="eastAsia"/>
          <w:sz w:val="28"/>
        </w:rPr>
        <w:t>寻求专业的法律支持：寻求专业的知识产权律师或顾问的支持，及时咨询和解决知识产权相关的法律问题，确保合法权益的保护。</w:t>
      </w:r>
    </w:p>
    <w:p w:rsidR="00F35F06" w:rsidP="00F35F06" w14:paraId="5CD50277" w14:textId="0435532D">
      <w:pPr>
        <w:ind w:firstLine="560" w:firstLineChars="200"/>
        <w:rPr>
          <w:rFonts w:ascii="仿宋" w:eastAsia="仿宋" w:hAnsi="仿宋" w:hint="eastAsia"/>
          <w:sz w:val="28"/>
        </w:rPr>
      </w:pPr>
      <w:r w:rsidRPr="00F35F06">
        <w:rPr>
          <w:rFonts w:ascii="仿宋" w:eastAsia="仿宋" w:hAnsi="仿宋" w:hint="eastAsia"/>
          <w:sz w:val="28"/>
        </w:rPr>
        <w:t>加强国际知识产权保护：对于涉及国际市场的企业，加强国际知识产权保护，了解和遵守各国的知识产权法律法规，防止跨国侵权和纠纷的发生。</w:t>
      </w:r>
    </w:p>
    <w:p w:rsidR="00F35F06" w:rsidP="00F35F06" w14:paraId="6BB4D901" w14:textId="13F5F5A6">
      <w:pPr>
        <w:pStyle w:val="Heading2"/>
      </w:pPr>
      <w:bookmarkStart w:id="8" w:name="_Toc153615143"/>
      <w:r w:rsidRPr="00F35F06">
        <w:t>(三)、技术转让和专利许可的协议管理</w:t>
      </w:r>
      <w:bookmarkEnd w:id="8"/>
    </w:p>
    <w:p w:rsidR="00F35F06" w:rsidRPr="00F35F06" w:rsidP="00F35F06" w14:paraId="72D3B0A2" w14:textId="77777777">
      <w:pPr>
        <w:ind w:firstLine="560" w:firstLineChars="200"/>
        <w:rPr>
          <w:rFonts w:ascii="仿宋" w:eastAsia="仿宋" w:hAnsi="仿宋"/>
          <w:sz w:val="28"/>
        </w:rPr>
      </w:pPr>
      <w:r w:rsidRPr="00F35F06">
        <w:rPr>
          <w:rFonts w:ascii="仿宋" w:eastAsia="仿宋" w:hAnsi="仿宋" w:hint="eastAsia"/>
          <w:sz w:val="28"/>
        </w:rPr>
        <w:t>技术转让和专利许可的协议管理的重要性：</w:t>
      </w:r>
    </w:p>
    <w:p w:rsidR="00F35F06" w:rsidRPr="00F35F06" w:rsidP="00F35F06" w14:paraId="07C42855" w14:textId="77777777">
      <w:pPr>
        <w:ind w:firstLine="560" w:firstLineChars="200"/>
        <w:rPr>
          <w:rFonts w:ascii="仿宋" w:eastAsia="仿宋" w:hAnsi="仿宋"/>
          <w:sz w:val="28"/>
        </w:rPr>
      </w:pPr>
      <w:r w:rsidRPr="00F35F06">
        <w:rPr>
          <w:rFonts w:ascii="仿宋" w:eastAsia="仿宋" w:hAnsi="仿宋" w:hint="eastAsia"/>
          <w:sz w:val="28"/>
        </w:rPr>
        <w:t>促进技术创新和产业发展：技术转让和专利许可可以促进技术的传播和应用，推动技术创新和产业发展，实现资源的优化配置和共享利用。</w:t>
      </w:r>
    </w:p>
    <w:p w:rsidR="00F35F06" w:rsidRPr="00F35F06" w:rsidP="00F35F06" w14:paraId="59AEB8F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35F06">
        <w:rPr>
          <w:rFonts w:ascii="仿宋" w:eastAsia="仿宋" w:hAnsi="仿宋" w:hint="eastAsia"/>
          <w:sz w:val="28"/>
        </w:rPr>
        <w:t>扩大市场影响力和盈利空间：通过技术转让和专利许可，企业可以扩大市场影响力，进入新的市场领域，增加盈利空间，提高企业的竞争力和可持续发展能力。</w:t>
      </w:r>
    </w:p>
    <w:p w:rsidR="00F35F06" w:rsidRPr="00F35F06" w:rsidP="00F35F06" w14:paraId="5B5F47B7" w14:textId="77777777">
      <w:pPr>
        <w:ind w:firstLine="560" w:firstLineChars="200"/>
        <w:rPr>
          <w:rFonts w:ascii="仿宋" w:eastAsia="仿宋" w:hAnsi="仿宋"/>
          <w:sz w:val="28"/>
        </w:rPr>
      </w:pPr>
      <w:r w:rsidRPr="00F35F06">
        <w:rPr>
          <w:rFonts w:ascii="仿宋" w:eastAsia="仿宋" w:hAnsi="仿宋" w:hint="eastAsia"/>
          <w:sz w:val="28"/>
        </w:rPr>
        <w:t>加强合作伙伴关系和战略合作：技术转让和专利许可可以促进企</w:t>
      </w:r>
      <w:r w:rsidRPr="00F35F06">
        <w:rPr>
          <w:rFonts w:ascii="仿宋" w:eastAsia="仿宋" w:hAnsi="仿宋" w:hint="eastAsia"/>
          <w:sz w:val="28"/>
        </w:rPr>
        <w:t>业之间的合作伙伴关系和战略合作，实现资源的互补和优势互补，共同推动技术创新和市场拓展。</w:t>
      </w:r>
    </w:p>
    <w:p w:rsidR="00F35F06" w:rsidRPr="00F35F06" w:rsidP="00F35F06" w14:paraId="4C7410E9" w14:textId="77777777">
      <w:pPr>
        <w:ind w:firstLine="560" w:firstLineChars="200"/>
        <w:rPr>
          <w:rFonts w:ascii="仿宋" w:eastAsia="仿宋" w:hAnsi="仿宋"/>
          <w:sz w:val="28"/>
        </w:rPr>
      </w:pPr>
      <w:r w:rsidRPr="00F35F06">
        <w:rPr>
          <w:rFonts w:ascii="仿宋" w:eastAsia="仿宋" w:hAnsi="仿宋" w:hint="eastAsia"/>
          <w:sz w:val="28"/>
        </w:rPr>
        <w:t>技术转让和专利许可的协议管理的主要内容：</w:t>
      </w:r>
    </w:p>
    <w:p w:rsidR="00F35F06" w:rsidRPr="00F35F06" w:rsidP="00F35F06" w14:paraId="00FC3BE8" w14:textId="77777777">
      <w:pPr>
        <w:ind w:firstLine="560" w:firstLineChars="200"/>
        <w:rPr>
          <w:rFonts w:ascii="仿宋" w:eastAsia="仿宋" w:hAnsi="仿宋"/>
          <w:sz w:val="28"/>
        </w:rPr>
      </w:pPr>
      <w:r w:rsidRPr="00F35F06">
        <w:rPr>
          <w:rFonts w:ascii="仿宋" w:eastAsia="仿宋" w:hAnsi="仿宋" w:hint="eastAsia"/>
          <w:sz w:val="28"/>
        </w:rPr>
        <w:t>协议的签订和执行：明确技术转让和专利许可的双方权益和责任，确保协议的合法性和有效性，遵守协议的约定和执行要求。</w:t>
      </w:r>
    </w:p>
    <w:p w:rsidR="00F35F06" w:rsidRPr="00F35F06" w:rsidP="00F35F06" w14:paraId="545F90F8" w14:textId="77777777">
      <w:pPr>
        <w:ind w:firstLine="560" w:firstLineChars="200"/>
        <w:rPr>
          <w:rFonts w:ascii="仿宋" w:eastAsia="仿宋" w:hAnsi="仿宋"/>
          <w:sz w:val="28"/>
        </w:rPr>
      </w:pPr>
      <w:r w:rsidRPr="00F35F06">
        <w:rPr>
          <w:rFonts w:ascii="仿宋" w:eastAsia="仿宋" w:hAnsi="仿宋" w:hint="eastAsia"/>
          <w:sz w:val="28"/>
        </w:rPr>
        <w:t>技术转让和专利许可的范围和限制：明确技术转让和专利许可的具体范围和限制，包括使用范围、地域限制、时间限制等，保护知识产权的合法权益。</w:t>
      </w:r>
    </w:p>
    <w:p w:rsidR="00F35F06" w:rsidRPr="00F35F06" w:rsidP="00F35F06" w14:paraId="35EE20BE" w14:textId="77777777">
      <w:pPr>
        <w:ind w:firstLine="560" w:firstLineChars="200"/>
        <w:rPr>
          <w:rFonts w:ascii="仿宋" w:eastAsia="仿宋" w:hAnsi="仿宋"/>
          <w:sz w:val="28"/>
        </w:rPr>
      </w:pPr>
      <w:r w:rsidRPr="00F35F06">
        <w:rPr>
          <w:rFonts w:ascii="仿宋" w:eastAsia="仿宋" w:hAnsi="仿宋" w:hint="eastAsia"/>
          <w:sz w:val="28"/>
        </w:rPr>
        <w:t>技术支持和培训：提供必要的技术支持和培训，确保技术的顺利转移和应用，提高接受方的技术能力和水平。</w:t>
      </w:r>
    </w:p>
    <w:p w:rsidR="00F35F06" w:rsidRPr="00F35F06" w:rsidP="00F35F06" w14:paraId="0F66336F" w14:textId="77777777">
      <w:pPr>
        <w:ind w:firstLine="560" w:firstLineChars="200"/>
        <w:rPr>
          <w:rFonts w:ascii="仿宋" w:eastAsia="仿宋" w:hAnsi="仿宋"/>
          <w:sz w:val="28"/>
        </w:rPr>
      </w:pPr>
      <w:r w:rsidRPr="00F35F06">
        <w:rPr>
          <w:rFonts w:ascii="仿宋" w:eastAsia="仿宋" w:hAnsi="仿宋" w:hint="eastAsia"/>
          <w:sz w:val="28"/>
        </w:rPr>
        <w:t>保密和保护措施：约定保密协议和保护措施，防止技术的泄露和不当使用，保护技术的商业机密和知识产权。</w:t>
      </w:r>
    </w:p>
    <w:p w:rsidR="00F35F06" w:rsidRPr="00F35F06" w:rsidP="00F35F06" w14:paraId="4BE48404" w14:textId="77777777">
      <w:pPr>
        <w:ind w:firstLine="560" w:firstLineChars="200"/>
        <w:rPr>
          <w:rFonts w:ascii="仿宋" w:eastAsia="仿宋" w:hAnsi="仿宋"/>
          <w:sz w:val="28"/>
        </w:rPr>
      </w:pPr>
      <w:r w:rsidRPr="00F35F06">
        <w:rPr>
          <w:rFonts w:ascii="仿宋" w:eastAsia="仿宋" w:hAnsi="仿宋" w:hint="eastAsia"/>
          <w:sz w:val="28"/>
        </w:rPr>
        <w:t>技术转让和专利许可的协议管理的注意事项和建议：</w:t>
      </w:r>
    </w:p>
    <w:p w:rsidR="00F35F06" w:rsidRPr="00F35F06" w:rsidP="00F35F06" w14:paraId="01381B4B" w14:textId="77777777">
      <w:pPr>
        <w:ind w:firstLine="560" w:firstLineChars="200"/>
        <w:rPr>
          <w:rFonts w:ascii="仿宋" w:eastAsia="仿宋" w:hAnsi="仿宋"/>
          <w:sz w:val="28"/>
        </w:rPr>
      </w:pPr>
      <w:r w:rsidRPr="00F35F06">
        <w:rPr>
          <w:rFonts w:ascii="仿宋" w:eastAsia="仿宋" w:hAnsi="仿宋" w:hint="eastAsia"/>
          <w:sz w:val="28"/>
        </w:rPr>
        <w:t>了解法律法规和知识产权政策：了解和遵守相关的法律法规和知识产权政策，确保技术转让和专利许可的合法性和合规性。</w:t>
      </w:r>
    </w:p>
    <w:p w:rsidR="00F35F06" w:rsidRPr="00F35F06" w:rsidP="00F35F06" w14:paraId="5C26D04D" w14:textId="77777777">
      <w:pPr>
        <w:ind w:firstLine="560" w:firstLineChars="200"/>
        <w:rPr>
          <w:rFonts w:ascii="仿宋" w:eastAsia="仿宋" w:hAnsi="仿宋"/>
          <w:sz w:val="28"/>
        </w:rPr>
      </w:pPr>
      <w:r w:rsidRPr="00F35F06">
        <w:rPr>
          <w:rFonts w:ascii="仿宋" w:eastAsia="仿宋" w:hAnsi="仿宋" w:hint="eastAsia"/>
          <w:sz w:val="28"/>
        </w:rPr>
        <w:t>明确权益和责任：明确双方的权益和责任，确保协议的平衡和公平，避免权益的侵害和纠纷的发生。</w:t>
      </w:r>
    </w:p>
    <w:p w:rsidR="00F35F06" w:rsidRPr="00F35F06" w:rsidP="00F35F06" w14:paraId="0F27E95F" w14:textId="77777777">
      <w:pPr>
        <w:ind w:firstLine="560" w:firstLineChars="200"/>
        <w:rPr>
          <w:rFonts w:ascii="仿宋" w:eastAsia="仿宋" w:hAnsi="仿宋"/>
          <w:sz w:val="28"/>
        </w:rPr>
      </w:pPr>
      <w:r w:rsidRPr="00F35F06">
        <w:rPr>
          <w:rFonts w:ascii="仿宋" w:eastAsia="仿宋" w:hAnsi="仿宋" w:hint="eastAsia"/>
          <w:sz w:val="28"/>
        </w:rPr>
        <w:t>建立监督和评估机制：建立监督和评估机制，定期对技术转让和专利许可的执行情况进行评估和监督，及时发现和解决问题。</w:t>
      </w:r>
    </w:p>
    <w:p w:rsidR="00F35F06" w:rsidP="00F35F06" w14:paraId="1B25715D" w14:textId="0930A9A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35F06">
        <w:rPr>
          <w:rFonts w:ascii="仿宋" w:eastAsia="仿宋" w:hAnsi="仿宋" w:hint="eastAsia"/>
          <w:sz w:val="28"/>
        </w:rPr>
        <w:t>强化风险管理和纠纷解决机制：建立风险管理和纠纷解决机制，预防和应对可能出现的风险和纠纷，保障协议的顺利执行。</w:t>
      </w:r>
    </w:p>
    <w:p w:rsidR="00F35F06" w:rsidP="00F35F06" w14:paraId="68A57A57" w14:textId="2F534482">
      <w:pPr>
        <w:pStyle w:val="Heading1"/>
        <w:rPr>
          <w:rFonts w:hint="eastAsia"/>
        </w:rPr>
      </w:pPr>
      <w:bookmarkStart w:id="9" w:name="_Toc153615144"/>
      <w:r w:rsidRPr="00F35F06">
        <w:rPr>
          <w:rFonts w:hint="eastAsia"/>
        </w:rPr>
        <w:t>三、客户服务和消费者权益保护</w:t>
      </w:r>
      <w:bookmarkEnd w:id="9"/>
    </w:p>
    <w:p w:rsidR="00F35F06" w:rsidP="00F35F06" w14:paraId="1BF5D168" w14:textId="406F4F95">
      <w:pPr>
        <w:pStyle w:val="Heading2"/>
      </w:pPr>
      <w:bookmarkStart w:id="10" w:name="_Toc153615145"/>
      <w:r w:rsidRPr="00F35F06">
        <w:t>(一)、客户服务的标准和流程</w:t>
      </w:r>
      <w:bookmarkEnd w:id="10"/>
    </w:p>
    <w:p w:rsidR="00F35F06" w:rsidRPr="00F35F06" w:rsidP="00F35F06" w14:paraId="6A09FE7B" w14:textId="77777777">
      <w:pPr>
        <w:ind w:firstLine="560" w:firstLineChars="200"/>
        <w:rPr>
          <w:rFonts w:ascii="仿宋" w:eastAsia="仿宋" w:hAnsi="仿宋"/>
          <w:sz w:val="28"/>
        </w:rPr>
      </w:pPr>
      <w:r w:rsidRPr="00F35F06">
        <w:rPr>
          <w:rFonts w:ascii="仿宋" w:eastAsia="仿宋" w:hAnsi="仿宋" w:hint="eastAsia"/>
          <w:sz w:val="28"/>
        </w:rPr>
        <w:t>客户服务标准的制定：</w:t>
      </w:r>
    </w:p>
    <w:p w:rsidR="00F35F06" w:rsidRPr="00F35F06" w:rsidP="00F35F06" w14:paraId="4F5CFB99" w14:textId="77777777">
      <w:pPr>
        <w:ind w:firstLine="560" w:firstLineChars="200"/>
        <w:rPr>
          <w:rFonts w:ascii="仿宋" w:eastAsia="仿宋" w:hAnsi="仿宋"/>
          <w:sz w:val="28"/>
        </w:rPr>
      </w:pPr>
      <w:r w:rsidRPr="00F35F06">
        <w:rPr>
          <w:rFonts w:ascii="仿宋" w:eastAsia="仿宋" w:hAnsi="仿宋" w:hint="eastAsia"/>
          <w:sz w:val="28"/>
        </w:rPr>
        <w:t>服务定位：明确特种金属靶材项目产品的服务定位和目标客户群体，确定服务的核心价值和差异化特点。</w:t>
      </w:r>
    </w:p>
    <w:p w:rsidR="00F35F06" w:rsidRPr="00F35F06" w:rsidP="00F35F06" w14:paraId="3F9E4E20" w14:textId="77777777">
      <w:pPr>
        <w:ind w:firstLine="560" w:firstLineChars="200"/>
        <w:rPr>
          <w:rFonts w:ascii="仿宋" w:eastAsia="仿宋" w:hAnsi="仿宋"/>
          <w:sz w:val="28"/>
        </w:rPr>
      </w:pPr>
      <w:r w:rsidRPr="00F35F06">
        <w:rPr>
          <w:rFonts w:ascii="仿宋" w:eastAsia="仿宋" w:hAnsi="仿宋" w:hint="eastAsia"/>
          <w:sz w:val="28"/>
        </w:rPr>
        <w:t>服务质量标准：制定客户服务的质量标准，包括响应时间、问题解决率、客户满意度等指标，以确保服务质量的稳定和提升。</w:t>
      </w:r>
    </w:p>
    <w:p w:rsidR="00F35F06" w:rsidRPr="00F35F06" w:rsidP="00F35F06" w14:paraId="755DE7D4" w14:textId="77777777">
      <w:pPr>
        <w:ind w:firstLine="560" w:firstLineChars="200"/>
        <w:rPr>
          <w:rFonts w:ascii="仿宋" w:eastAsia="仿宋" w:hAnsi="仿宋"/>
          <w:sz w:val="28"/>
        </w:rPr>
      </w:pPr>
      <w:r w:rsidRPr="00F35F06">
        <w:rPr>
          <w:rFonts w:ascii="仿宋" w:eastAsia="仿宋" w:hAnsi="仿宋" w:hint="eastAsia"/>
          <w:sz w:val="28"/>
        </w:rPr>
        <w:t>沟通和礼仪准则：制定客户沟通和互动的准则，包括礼貌待客、积极倾听、专业回应等，以提升客户体验和建立良好的客户关系。</w:t>
      </w:r>
    </w:p>
    <w:p w:rsidR="00F35F06" w:rsidRPr="00F35F06" w:rsidP="00F35F06" w14:paraId="1AB7F48D" w14:textId="77777777">
      <w:pPr>
        <w:ind w:firstLine="560" w:firstLineChars="200"/>
        <w:rPr>
          <w:rFonts w:ascii="仿宋" w:eastAsia="仿宋" w:hAnsi="仿宋"/>
          <w:sz w:val="28"/>
        </w:rPr>
      </w:pPr>
      <w:r w:rsidRPr="00F35F06">
        <w:rPr>
          <w:rFonts w:ascii="仿宋" w:eastAsia="仿宋" w:hAnsi="仿宋" w:hint="eastAsia"/>
          <w:sz w:val="28"/>
        </w:rPr>
        <w:t>售后支持：确定售后支持的范围和方式，包括技术支持、维修保养、产品更新等，以满足客户的售后需求。</w:t>
      </w:r>
    </w:p>
    <w:p w:rsidR="00F35F06" w:rsidRPr="00F35F06" w:rsidP="00F35F06" w14:paraId="4F1B169D" w14:textId="77777777">
      <w:pPr>
        <w:ind w:firstLine="560" w:firstLineChars="200"/>
        <w:rPr>
          <w:rFonts w:ascii="仿宋" w:eastAsia="仿宋" w:hAnsi="仿宋"/>
          <w:sz w:val="28"/>
        </w:rPr>
      </w:pPr>
      <w:r w:rsidRPr="00F35F06">
        <w:rPr>
          <w:rFonts w:ascii="仿宋" w:eastAsia="仿宋" w:hAnsi="仿宋" w:hint="eastAsia"/>
          <w:sz w:val="28"/>
        </w:rPr>
        <w:t>客户服务流程的建立：</w:t>
      </w:r>
    </w:p>
    <w:p w:rsidR="00F35F06" w:rsidRPr="00F35F06" w:rsidP="00F35F06" w14:paraId="6075662D" w14:textId="77777777">
      <w:pPr>
        <w:ind w:firstLine="560" w:firstLineChars="200"/>
        <w:rPr>
          <w:rFonts w:ascii="仿宋" w:eastAsia="仿宋" w:hAnsi="仿宋"/>
          <w:sz w:val="28"/>
        </w:rPr>
      </w:pPr>
      <w:r w:rsidRPr="00F35F06">
        <w:rPr>
          <w:rFonts w:ascii="仿宋" w:eastAsia="仿宋" w:hAnsi="仿宋" w:hint="eastAsia"/>
          <w:sz w:val="28"/>
        </w:rPr>
        <w:t>客户接触点识别：识别特种金属靶材项目产品与客户接触的各个环节和渠道，包括电话、邮件、在线聊天、社交媒体等，以确保全面的客户服务覆盖。</w:t>
      </w:r>
    </w:p>
    <w:p w:rsidR="00F35F06" w:rsidRPr="00F35F06" w:rsidP="00F35F06" w14:paraId="77D4762A" w14:textId="77777777">
      <w:pPr>
        <w:ind w:firstLine="560" w:firstLineChars="200"/>
        <w:rPr>
          <w:rFonts w:ascii="仿宋" w:eastAsia="仿宋" w:hAnsi="仿宋"/>
          <w:sz w:val="28"/>
        </w:rPr>
      </w:pPr>
      <w:r w:rsidRPr="00F35F06">
        <w:rPr>
          <w:rFonts w:ascii="仿宋" w:eastAsia="仿宋" w:hAnsi="仿宋" w:hint="eastAsia"/>
          <w:sz w:val="28"/>
        </w:rPr>
        <w:t>服务请求管理：建立客户服务请求的管理流程，包括服务请求的接收、记录、分配和跟踪，以确保及时响应和问题解决。</w:t>
      </w:r>
    </w:p>
    <w:p w:rsidR="00F35F06" w:rsidRPr="00F35F06" w:rsidP="00F35F06" w14:paraId="5E4C772C" w14:textId="77777777">
      <w:pPr>
        <w:ind w:firstLine="560" w:firstLineChars="200"/>
        <w:rPr>
          <w:rFonts w:ascii="仿宋" w:eastAsia="仿宋" w:hAnsi="仿宋"/>
          <w:sz w:val="28"/>
        </w:rPr>
      </w:pPr>
      <w:r w:rsidRPr="00F35F06">
        <w:rPr>
          <w:rFonts w:ascii="仿宋" w:eastAsia="仿宋" w:hAnsi="仿宋" w:hint="eastAsia"/>
          <w:sz w:val="28"/>
        </w:rPr>
        <w:t>技术支持和培训：建立技术支持和培训的流程，包括技术人员的安排和培训计划，以提供专业的技术支持和培训服务。</w:t>
      </w:r>
    </w:p>
    <w:p w:rsidR="00F35F06" w:rsidRPr="00F35F06" w:rsidP="00F35F06" w14:paraId="687C032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35F06">
        <w:rPr>
          <w:rFonts w:ascii="仿宋" w:eastAsia="仿宋" w:hAnsi="仿宋" w:hint="eastAsia"/>
          <w:sz w:val="28"/>
        </w:rPr>
        <w:t>投诉处理和反馈机制：建立客户投诉处理和反馈机制，包括投诉接收、调查、解决和反馈，以及持续改进的措施，以提高客户满意度</w:t>
      </w:r>
    </w:p>
    <w:p w:rsidR="00F35F06" w:rsidRPr="00F35F06" w:rsidP="00F35F06" w14:textId="77777777">
      <w:pPr>
        <w:ind w:firstLine="560" w:firstLineChars="200"/>
        <w:rPr>
          <w:rFonts w:ascii="仿宋" w:eastAsia="仿宋" w:hAnsi="仿宋"/>
          <w:sz w:val="28"/>
        </w:rPr>
      </w:pPr>
      <w:r w:rsidRPr="00F35F06">
        <w:rPr>
          <w:rFonts w:ascii="仿宋" w:eastAsia="仿宋" w:hAnsi="仿宋" w:hint="eastAsia"/>
          <w:sz w:val="28"/>
        </w:rPr>
        <w:t>和忠诚度。</w:t>
      </w:r>
    </w:p>
    <w:p w:rsidR="00F35F06" w:rsidRPr="00F35F06" w:rsidP="00F35F06" w14:paraId="615DE3A9" w14:textId="77777777">
      <w:pPr>
        <w:ind w:firstLine="560" w:firstLineChars="200"/>
        <w:rPr>
          <w:rFonts w:ascii="仿宋" w:eastAsia="仿宋" w:hAnsi="仿宋"/>
          <w:sz w:val="28"/>
        </w:rPr>
      </w:pPr>
      <w:r w:rsidRPr="00F35F06">
        <w:rPr>
          <w:rFonts w:ascii="仿宋" w:eastAsia="仿宋" w:hAnsi="仿宋" w:hint="eastAsia"/>
          <w:sz w:val="28"/>
        </w:rPr>
        <w:t>数据分析和改进：建立客户服务数据的收集和分析机制，评估客户服务的绩效和问题点，及时调整和改进客户服务流程和标准。</w:t>
      </w:r>
    </w:p>
    <w:p w:rsidR="00F35F06" w:rsidRPr="00F35F06" w:rsidP="00F35F06" w14:paraId="3DDD4990" w14:textId="77777777">
      <w:pPr>
        <w:ind w:firstLine="560" w:firstLineChars="200"/>
        <w:rPr>
          <w:rFonts w:ascii="仿宋" w:eastAsia="仿宋" w:hAnsi="仿宋"/>
          <w:sz w:val="28"/>
        </w:rPr>
      </w:pPr>
      <w:r w:rsidRPr="00F35F06">
        <w:rPr>
          <w:rFonts w:ascii="仿宋" w:eastAsia="仿宋" w:hAnsi="仿宋" w:hint="eastAsia"/>
          <w:sz w:val="28"/>
        </w:rPr>
        <w:t>培训和人员管理：</w:t>
      </w:r>
    </w:p>
    <w:p w:rsidR="00F35F06" w:rsidRPr="00F35F06" w:rsidP="00F35F06" w14:paraId="784C7853" w14:textId="77777777">
      <w:pPr>
        <w:ind w:firstLine="560" w:firstLineChars="200"/>
        <w:rPr>
          <w:rFonts w:ascii="仿宋" w:eastAsia="仿宋" w:hAnsi="仿宋"/>
          <w:sz w:val="28"/>
        </w:rPr>
      </w:pPr>
      <w:r w:rsidRPr="00F35F06">
        <w:rPr>
          <w:rFonts w:ascii="仿宋" w:eastAsia="仿宋" w:hAnsi="仿宋" w:hint="eastAsia"/>
          <w:sz w:val="28"/>
        </w:rPr>
        <w:t>培训计划：制定客户服务人员的培训计划，包括产品知识、沟通技巧、问题解决能力等方面的培训，以提升客户服务的专业水平。</w:t>
      </w:r>
    </w:p>
    <w:p w:rsidR="00F35F06" w:rsidRPr="00F35F06" w:rsidP="00F35F06" w14:paraId="5E1591AE" w14:textId="77777777">
      <w:pPr>
        <w:ind w:firstLine="560" w:firstLineChars="200"/>
        <w:rPr>
          <w:rFonts w:ascii="仿宋" w:eastAsia="仿宋" w:hAnsi="仿宋"/>
          <w:sz w:val="28"/>
        </w:rPr>
      </w:pPr>
      <w:r w:rsidRPr="00F35F06">
        <w:rPr>
          <w:rFonts w:ascii="仿宋" w:eastAsia="仿宋" w:hAnsi="仿宋" w:hint="eastAsia"/>
          <w:sz w:val="28"/>
        </w:rPr>
        <w:t>人员配置：合理配置客户服务人员的数量和结构，确保客户服务团队的有效运作和资源利用。</w:t>
      </w:r>
    </w:p>
    <w:p w:rsidR="00F35F06" w:rsidRPr="00F35F06" w:rsidP="00F35F06" w14:paraId="4E425D8D" w14:textId="77777777">
      <w:pPr>
        <w:ind w:firstLine="560" w:firstLineChars="200"/>
        <w:rPr>
          <w:rFonts w:ascii="仿宋" w:eastAsia="仿宋" w:hAnsi="仿宋"/>
          <w:sz w:val="28"/>
        </w:rPr>
      </w:pPr>
      <w:r w:rsidRPr="00F35F06">
        <w:rPr>
          <w:rFonts w:ascii="仿宋" w:eastAsia="仿宋" w:hAnsi="仿宋" w:hint="eastAsia"/>
          <w:sz w:val="28"/>
        </w:rPr>
        <w:t>绩效评估和激励：建立客户服务人员的绩效评估机制，设定相关指标和激励措施，激发客户服务团队的积极性和动力。</w:t>
      </w:r>
    </w:p>
    <w:p w:rsidR="00F35F06" w:rsidRPr="00F35F06" w:rsidP="00F35F06" w14:paraId="1C6481BF" w14:textId="77777777">
      <w:pPr>
        <w:ind w:firstLine="560" w:firstLineChars="200"/>
        <w:rPr>
          <w:rFonts w:ascii="仿宋" w:eastAsia="仿宋" w:hAnsi="仿宋"/>
          <w:sz w:val="28"/>
        </w:rPr>
      </w:pPr>
      <w:r w:rsidRPr="00F35F06">
        <w:rPr>
          <w:rFonts w:ascii="仿宋" w:eastAsia="仿宋" w:hAnsi="仿宋" w:hint="eastAsia"/>
          <w:sz w:val="28"/>
        </w:rPr>
        <w:t>技术支持和工具：</w:t>
      </w:r>
    </w:p>
    <w:p w:rsidR="00F35F06" w:rsidRPr="00F35F06" w:rsidP="00F35F06" w14:paraId="7BFBA2D4" w14:textId="77777777">
      <w:pPr>
        <w:ind w:firstLine="560" w:firstLineChars="200"/>
        <w:rPr>
          <w:rFonts w:ascii="仿宋" w:eastAsia="仿宋" w:hAnsi="仿宋"/>
          <w:sz w:val="28"/>
        </w:rPr>
      </w:pPr>
      <w:r w:rsidRPr="00F35F06">
        <w:rPr>
          <w:rFonts w:ascii="仿宋" w:eastAsia="仿宋" w:hAnsi="仿宋" w:hint="eastAsia"/>
          <w:sz w:val="28"/>
        </w:rPr>
        <w:t>技术支持系统：建立技术支持系统，包括知识库、故障排除工具、远程支持等，以提供高效的技术支持服务。</w:t>
      </w:r>
    </w:p>
    <w:p w:rsidR="00F35F06" w:rsidP="00F35F06" w14:paraId="666AAFBC" w14:textId="1ACBEFA6">
      <w:pPr>
        <w:ind w:firstLine="560" w:firstLineChars="200"/>
        <w:rPr>
          <w:rFonts w:ascii="仿宋" w:eastAsia="仿宋" w:hAnsi="仿宋" w:hint="eastAsia"/>
          <w:sz w:val="28"/>
        </w:rPr>
      </w:pPr>
      <w:r w:rsidRPr="00F35F06">
        <w:rPr>
          <w:rFonts w:ascii="仿宋" w:eastAsia="仿宋" w:hAnsi="仿宋"/>
          <w:sz w:val="28"/>
        </w:rPr>
        <w:t>CRM系统：使用客户关系管理系统，记录</w:t>
      </w:r>
      <w:r w:rsidRPr="00F35F06">
        <w:rPr>
          <w:rFonts w:ascii="仿宋" w:eastAsia="仿宋" w:hAnsi="仿宋" w:hint="eastAsia"/>
          <w:sz w:val="28"/>
        </w:rPr>
        <w:t>客户信息、服务记录和反馈，以实现客户信息的集中管理和个性化服务的提供。</w:t>
      </w:r>
    </w:p>
    <w:p w:rsidR="00F35F06" w:rsidP="00F35F06" w14:paraId="7ABE2414" w14:textId="6B7B03BB">
      <w:pPr>
        <w:pStyle w:val="Heading2"/>
      </w:pPr>
      <w:bookmarkStart w:id="11" w:name="_Toc153615146"/>
      <w:r w:rsidRPr="00F35F06">
        <w:t>(二)、消费者权益保护的措施和办法</w:t>
      </w:r>
      <w:bookmarkEnd w:id="11"/>
    </w:p>
    <w:p w:rsidR="00F35F06" w:rsidRPr="00F35F06" w:rsidP="00F35F06" w14:paraId="1A336065" w14:textId="77777777">
      <w:pPr>
        <w:ind w:firstLine="560" w:firstLineChars="200"/>
        <w:rPr>
          <w:rFonts w:ascii="仿宋" w:eastAsia="仿宋" w:hAnsi="仿宋"/>
          <w:sz w:val="28"/>
        </w:rPr>
      </w:pPr>
      <w:r w:rsidRPr="00F35F06">
        <w:rPr>
          <w:rFonts w:ascii="仿宋" w:eastAsia="仿宋" w:hAnsi="仿宋" w:hint="eastAsia"/>
          <w:sz w:val="28"/>
        </w:rPr>
        <w:t>法律法规遵守：</w:t>
      </w:r>
    </w:p>
    <w:p w:rsidR="00F35F06" w:rsidRPr="00F35F06" w:rsidP="00F35F06" w14:paraId="78D37EA0" w14:textId="77777777">
      <w:pPr>
        <w:ind w:firstLine="560" w:firstLineChars="200"/>
        <w:rPr>
          <w:rFonts w:ascii="仿宋" w:eastAsia="仿宋" w:hAnsi="仿宋"/>
          <w:sz w:val="28"/>
        </w:rPr>
      </w:pPr>
      <w:r w:rsidRPr="00F35F06">
        <w:rPr>
          <w:rFonts w:ascii="仿宋" w:eastAsia="仿宋" w:hAnsi="仿宋" w:hint="eastAsia"/>
          <w:sz w:val="28"/>
        </w:rPr>
        <w:t>了解相关法律法规：研究特种金属靶材项目产品所涉及的消费者权益保护相关法律法规，如消费者权益保护法、产品质量法等，确保特种金属靶材项目产品的合规性。</w:t>
      </w:r>
    </w:p>
    <w:p w:rsidR="00F35F06" w:rsidRPr="00F35F06" w:rsidP="00F35F06" w14:paraId="6B549C9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35F06">
        <w:rPr>
          <w:rFonts w:ascii="仿宋" w:eastAsia="仿宋" w:hAnsi="仿宋" w:hint="eastAsia"/>
          <w:sz w:val="28"/>
        </w:rPr>
        <w:t>严格遵守法律法规：确保特种金属靶材项目产品在生产、销售和</w:t>
      </w:r>
    </w:p>
    <w:p w:rsidR="00F35F06" w:rsidRPr="00F35F06" w:rsidP="00F35F06" w14:textId="77777777">
      <w:pPr>
        <w:ind w:firstLine="560" w:firstLineChars="200"/>
        <w:rPr>
          <w:rFonts w:ascii="仿宋" w:eastAsia="仿宋" w:hAnsi="仿宋"/>
          <w:sz w:val="28"/>
        </w:rPr>
      </w:pPr>
      <w:r w:rsidRPr="00F35F06">
        <w:rPr>
          <w:rFonts w:ascii="仿宋" w:eastAsia="仿宋" w:hAnsi="仿宋" w:hint="eastAsia"/>
          <w:sz w:val="28"/>
        </w:rPr>
        <w:t>售后服务过程中严格遵守相关法律法规，包括产品质量、产品安全、产品标识等方面的要求。</w:t>
      </w:r>
    </w:p>
    <w:p w:rsidR="00F35F06" w:rsidRPr="00F35F06" w:rsidP="00F35F06" w14:paraId="721BE08D" w14:textId="77777777">
      <w:pPr>
        <w:ind w:firstLine="560" w:firstLineChars="200"/>
        <w:rPr>
          <w:rFonts w:ascii="仿宋" w:eastAsia="仿宋" w:hAnsi="仿宋"/>
          <w:sz w:val="28"/>
        </w:rPr>
      </w:pPr>
      <w:r w:rsidRPr="00F35F06">
        <w:rPr>
          <w:rFonts w:ascii="仿宋" w:eastAsia="仿宋" w:hAnsi="仿宋" w:hint="eastAsia"/>
          <w:sz w:val="28"/>
        </w:rPr>
        <w:t>产品质量保证：</w:t>
      </w:r>
    </w:p>
    <w:p w:rsidR="00F35F06" w:rsidRPr="00F35F06" w:rsidP="00F35F06" w14:paraId="199DC7E9" w14:textId="77777777">
      <w:pPr>
        <w:ind w:firstLine="560" w:firstLineChars="200"/>
        <w:rPr>
          <w:rFonts w:ascii="仿宋" w:eastAsia="仿宋" w:hAnsi="仿宋"/>
          <w:sz w:val="28"/>
        </w:rPr>
      </w:pPr>
      <w:r w:rsidRPr="00F35F06">
        <w:rPr>
          <w:rFonts w:ascii="仿宋" w:eastAsia="仿宋" w:hAnsi="仿宋" w:hint="eastAsia"/>
          <w:sz w:val="28"/>
        </w:rPr>
        <w:t>质量控制体系：建立完善的质量控制体系，包括原材料采购、生产工艺、产品检验等环节，确保产品质量符合标准和规定。</w:t>
      </w:r>
    </w:p>
    <w:p w:rsidR="00F35F06" w:rsidRPr="00F35F06" w:rsidP="00F35F06" w14:paraId="7A69C6E1" w14:textId="77777777">
      <w:pPr>
        <w:ind w:firstLine="560" w:firstLineChars="200"/>
        <w:rPr>
          <w:rFonts w:ascii="仿宋" w:eastAsia="仿宋" w:hAnsi="仿宋"/>
          <w:sz w:val="28"/>
        </w:rPr>
      </w:pPr>
      <w:r w:rsidRPr="00F35F06">
        <w:rPr>
          <w:rFonts w:ascii="仿宋" w:eastAsia="仿宋" w:hAnsi="仿宋" w:hint="eastAsia"/>
          <w:sz w:val="28"/>
        </w:rPr>
        <w:t>售后服务保障：建立健全的售后服务体系，包括产品质量问题的投诉处理、退换货政策、维修保养等，确保消费者在购买后能够得到及时的支持和解决方案。</w:t>
      </w:r>
    </w:p>
    <w:p w:rsidR="00F35F06" w:rsidRPr="00F35F06" w:rsidP="00F35F06" w14:paraId="1EAFE079" w14:textId="77777777">
      <w:pPr>
        <w:ind w:firstLine="560" w:firstLineChars="200"/>
        <w:rPr>
          <w:rFonts w:ascii="仿宋" w:eastAsia="仿宋" w:hAnsi="仿宋"/>
          <w:sz w:val="28"/>
        </w:rPr>
      </w:pPr>
      <w:r w:rsidRPr="00F35F06">
        <w:rPr>
          <w:rFonts w:ascii="仿宋" w:eastAsia="仿宋" w:hAnsi="仿宋" w:hint="eastAsia"/>
          <w:sz w:val="28"/>
        </w:rPr>
        <w:t>信息透明和宣传：</w:t>
      </w:r>
    </w:p>
    <w:p w:rsidR="00F35F06" w:rsidRPr="00F35F06" w:rsidP="00F35F06" w14:paraId="641CC57E" w14:textId="77777777">
      <w:pPr>
        <w:ind w:firstLine="560" w:firstLineChars="200"/>
        <w:rPr>
          <w:rFonts w:ascii="仿宋" w:eastAsia="仿宋" w:hAnsi="仿宋"/>
          <w:sz w:val="28"/>
        </w:rPr>
      </w:pPr>
      <w:r w:rsidRPr="00F35F06">
        <w:rPr>
          <w:rFonts w:ascii="仿宋" w:eastAsia="仿宋" w:hAnsi="仿宋" w:hint="eastAsia"/>
          <w:sz w:val="28"/>
        </w:rPr>
        <w:t>产品信息披露：提供准确、清晰、完整的产品信息，包括产品特性、使用说明、质量标准等，确保消费者能够全面了解产品。</w:t>
      </w:r>
    </w:p>
    <w:p w:rsidR="00F35F06" w:rsidRPr="00F35F06" w:rsidP="00F35F06" w14:paraId="7F4ADF71" w14:textId="77777777">
      <w:pPr>
        <w:ind w:firstLine="560" w:firstLineChars="200"/>
        <w:rPr>
          <w:rFonts w:ascii="仿宋" w:eastAsia="仿宋" w:hAnsi="仿宋"/>
          <w:sz w:val="28"/>
        </w:rPr>
      </w:pPr>
      <w:r w:rsidRPr="00F35F06">
        <w:rPr>
          <w:rFonts w:ascii="仿宋" w:eastAsia="仿宋" w:hAnsi="仿宋" w:hint="eastAsia"/>
          <w:sz w:val="28"/>
        </w:rPr>
        <w:t>宣传真实性：确保产品宣传和广告内容真实、准确，不夸大产品的性能和效果，避免误导消费者。</w:t>
      </w:r>
    </w:p>
    <w:p w:rsidR="00F35F06" w:rsidRPr="00F35F06" w:rsidP="00F35F06" w14:paraId="6BDA0549" w14:textId="77777777">
      <w:pPr>
        <w:ind w:firstLine="560" w:firstLineChars="200"/>
        <w:rPr>
          <w:rFonts w:ascii="仿宋" w:eastAsia="仿宋" w:hAnsi="仿宋"/>
          <w:sz w:val="28"/>
        </w:rPr>
      </w:pPr>
      <w:r w:rsidRPr="00F35F06">
        <w:rPr>
          <w:rFonts w:ascii="仿宋" w:eastAsia="仿宋" w:hAnsi="仿宋" w:hint="eastAsia"/>
          <w:sz w:val="28"/>
        </w:rPr>
        <w:t>投诉处理和争议解决：</w:t>
      </w:r>
    </w:p>
    <w:p w:rsidR="00F35F06" w:rsidRPr="00F35F06" w:rsidP="00F35F06" w14:paraId="54EFE8DD" w14:textId="77777777">
      <w:pPr>
        <w:ind w:firstLine="560" w:firstLineChars="200"/>
        <w:rPr>
          <w:rFonts w:ascii="仿宋" w:eastAsia="仿宋" w:hAnsi="仿宋"/>
          <w:sz w:val="28"/>
        </w:rPr>
      </w:pPr>
      <w:r w:rsidRPr="00F35F06">
        <w:rPr>
          <w:rFonts w:ascii="仿宋" w:eastAsia="仿宋" w:hAnsi="仿宋" w:hint="eastAsia"/>
          <w:sz w:val="28"/>
        </w:rPr>
        <w:t>投诉渠道设立：建立便捷的投诉渠道，包括客服热线、在线投诉平台等，方便消费者提出投诉和意见反馈。</w:t>
      </w:r>
    </w:p>
    <w:p w:rsidR="00F35F06" w:rsidRPr="00F35F06" w:rsidP="00F35F06" w14:paraId="40920158" w14:textId="77777777">
      <w:pPr>
        <w:ind w:firstLine="560" w:firstLineChars="200"/>
        <w:rPr>
          <w:rFonts w:ascii="仿宋" w:eastAsia="仿宋" w:hAnsi="仿宋"/>
          <w:sz w:val="28"/>
        </w:rPr>
      </w:pPr>
      <w:r w:rsidRPr="00F35F06">
        <w:rPr>
          <w:rFonts w:ascii="仿宋" w:eastAsia="仿宋" w:hAnsi="仿宋" w:hint="eastAsia"/>
          <w:sz w:val="28"/>
        </w:rPr>
        <w:t>投诉处理流程：建立投诉处理流程，包括投诉受理、调查核实、问题解决和反馈等环节，确保及时、公正地处理消费者投诉。</w:t>
      </w:r>
    </w:p>
    <w:p w:rsidR="00F35F06" w:rsidRPr="00F35F06" w:rsidP="00F35F06" w14:paraId="784CCC4B" w14:textId="77777777">
      <w:pPr>
        <w:ind w:firstLine="560" w:firstLineChars="200"/>
        <w:rPr>
          <w:rFonts w:ascii="仿宋" w:eastAsia="仿宋" w:hAnsi="仿宋"/>
          <w:sz w:val="28"/>
        </w:rPr>
      </w:pPr>
      <w:r w:rsidRPr="00F35F06">
        <w:rPr>
          <w:rFonts w:ascii="仿宋" w:eastAsia="仿宋" w:hAnsi="仿宋" w:hint="eastAsia"/>
          <w:sz w:val="28"/>
        </w:rPr>
        <w:t>争议解决机制：提供争议解决的途径，如调解、仲裁、法律诉讼等，为消费者提供公正、有效的解决途径。</w:t>
      </w:r>
    </w:p>
    <w:p w:rsidR="00F35F06" w:rsidRPr="00F35F06" w:rsidP="00F35F06" w14:paraId="48C31B3D" w14:textId="77777777">
      <w:pPr>
        <w:ind w:firstLine="560" w:firstLineChars="200"/>
        <w:rPr>
          <w:rFonts w:ascii="仿宋" w:eastAsia="仿宋" w:hAnsi="仿宋"/>
          <w:sz w:val="28"/>
        </w:rPr>
      </w:pPr>
      <w:r w:rsidRPr="00F35F06">
        <w:rPr>
          <w:rFonts w:ascii="仿宋" w:eastAsia="仿宋" w:hAnsi="仿宋" w:hint="eastAsia"/>
          <w:sz w:val="28"/>
        </w:rPr>
        <w:t>消费者教育和宣传：</w:t>
      </w:r>
    </w:p>
    <w:p w:rsidR="00F35F06" w:rsidRPr="00F35F06" w:rsidP="00F35F06" w14:paraId="63112726" w14:textId="77777777">
      <w:pPr>
        <w:ind w:firstLine="560" w:firstLineChars="200"/>
        <w:rPr>
          <w:rFonts w:ascii="仿宋" w:eastAsia="仿宋" w:hAnsi="仿宋"/>
          <w:sz w:val="28"/>
        </w:rPr>
      </w:pPr>
      <w:r w:rsidRPr="00F35F06">
        <w:rPr>
          <w:rFonts w:ascii="仿宋" w:eastAsia="仿宋" w:hAnsi="仿宋" w:hint="eastAsia"/>
          <w:sz w:val="28"/>
        </w:rPr>
        <w:t>消费者权益宣传：开展消费者权益保护的宣传活动，提高消费者</w:t>
      </w:r>
      <w:r w:rsidRPr="00F35F06">
        <w:rPr>
          <w:rFonts w:ascii="仿宋" w:eastAsia="仿宋" w:hAnsi="仿宋"/>
          <w:sz w:val="28"/>
        </w:rPr>
        <w:br/>
      </w:r>
      <w:r w:rsidRPr="00F35F0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https://d.book118.com/108072021042006026</w:t>
        </w:r>
      </w:hyperlink>
    </w:p>
    <w:p w:rsidR="00F35F06" w:rsidRPr="00F35F06" w:rsidP="00F35F06">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paraId="43FB8C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5F06" w14:paraId="0089526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paraId="2449A075" w14:textId="2C234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35F06" w14:paraId="0781F43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paraId="7333BE9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5F0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2C234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35F0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5F0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2C234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35F0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5F0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2C234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35F0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5F0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2C234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35F0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5F0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2C234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35F0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5F0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2C234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35F0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5F0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2C234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35F0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5F0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2C234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35F0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5F0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2C234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35F0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5F0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2C234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35F0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5F0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2C234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35F0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5F0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2C234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35F0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5F0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2C234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35F0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5F0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P="00727E6F" w14:textId="2C234F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35F0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paraId="245204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RPr="00F35F06" w:rsidP="00F35F06" w14:paraId="768E58D6" w14:textId="1215CD56">
    <w:pPr>
      <w:pStyle w:val="Header"/>
      <w:rPr>
        <w:rFonts w:ascii="仿宋" w:eastAsia="仿宋" w:hAnsi="仿宋"/>
      </w:rPr>
    </w:pPr>
    <w:r w:rsidRPr="00F35F06">
      <w:rPr>
        <w:rFonts w:ascii="仿宋" w:eastAsia="仿宋" w:hAnsi="仿宋" w:hint="eastAsia"/>
      </w:rPr>
      <w:t>特种金属靶材可行性报告</w:t>
    </w:r>
    <w:r w:rsidRPr="00F35F06">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paraId="5910AF9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RPr="00F35F06" w:rsidP="00F35F06" w14:textId="1215CD56">
    <w:pPr>
      <w:pStyle w:val="Header"/>
      <w:rPr>
        <w:rFonts w:ascii="仿宋" w:eastAsia="仿宋" w:hAnsi="仿宋"/>
      </w:rPr>
    </w:pPr>
    <w:r w:rsidRPr="00F35F06">
      <w:rPr>
        <w:rFonts w:ascii="仿宋" w:eastAsia="仿宋" w:hAnsi="仿宋" w:hint="eastAsia"/>
      </w:rPr>
      <w:t>特种金属靶材可行性报告</w:t>
    </w:r>
    <w:r w:rsidRPr="00F35F06">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RPr="00F35F06" w:rsidP="00F35F06" w14:textId="1215CD56">
    <w:pPr>
      <w:pStyle w:val="Header"/>
      <w:rPr>
        <w:rFonts w:ascii="仿宋" w:eastAsia="仿宋" w:hAnsi="仿宋"/>
      </w:rPr>
    </w:pPr>
    <w:r w:rsidRPr="00F35F06">
      <w:rPr>
        <w:rFonts w:ascii="仿宋" w:eastAsia="仿宋" w:hAnsi="仿宋" w:hint="eastAsia"/>
      </w:rPr>
      <w:t>特种金属靶材可行性报告</w:t>
    </w:r>
    <w:r w:rsidRPr="00F35F06">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RPr="00F35F06" w:rsidP="00F35F06" w14:textId="1215CD56">
    <w:pPr>
      <w:pStyle w:val="Header"/>
      <w:rPr>
        <w:rFonts w:ascii="仿宋" w:eastAsia="仿宋" w:hAnsi="仿宋"/>
      </w:rPr>
    </w:pPr>
    <w:r w:rsidRPr="00F35F06">
      <w:rPr>
        <w:rFonts w:ascii="仿宋" w:eastAsia="仿宋" w:hAnsi="仿宋" w:hint="eastAsia"/>
      </w:rPr>
      <w:t>特种金属靶材可行性报告</w:t>
    </w:r>
    <w:r w:rsidRPr="00F35F06">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RPr="00F35F06" w:rsidP="00F35F06" w14:textId="1215CD56">
    <w:pPr>
      <w:pStyle w:val="Header"/>
      <w:rPr>
        <w:rFonts w:ascii="仿宋" w:eastAsia="仿宋" w:hAnsi="仿宋"/>
      </w:rPr>
    </w:pPr>
    <w:r w:rsidRPr="00F35F06">
      <w:rPr>
        <w:rFonts w:ascii="仿宋" w:eastAsia="仿宋" w:hAnsi="仿宋" w:hint="eastAsia"/>
      </w:rPr>
      <w:t>特种金属靶材可行性报告</w:t>
    </w:r>
    <w:r w:rsidRPr="00F35F06">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RPr="00F35F06" w:rsidP="00F35F06" w14:textId="1215CD56">
    <w:pPr>
      <w:pStyle w:val="Header"/>
      <w:rPr>
        <w:rFonts w:ascii="仿宋" w:eastAsia="仿宋" w:hAnsi="仿宋"/>
      </w:rPr>
    </w:pPr>
    <w:r w:rsidRPr="00F35F06">
      <w:rPr>
        <w:rFonts w:ascii="仿宋" w:eastAsia="仿宋" w:hAnsi="仿宋" w:hint="eastAsia"/>
      </w:rPr>
      <w:t>特种金属靶材可行性报告</w:t>
    </w:r>
    <w:r w:rsidRPr="00F35F06">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RPr="00F35F06" w:rsidP="00F35F06" w14:textId="1215CD56">
    <w:pPr>
      <w:pStyle w:val="Header"/>
      <w:rPr>
        <w:rFonts w:ascii="仿宋" w:eastAsia="仿宋" w:hAnsi="仿宋"/>
      </w:rPr>
    </w:pPr>
    <w:r w:rsidRPr="00F35F06">
      <w:rPr>
        <w:rFonts w:ascii="仿宋" w:eastAsia="仿宋" w:hAnsi="仿宋" w:hint="eastAsia"/>
      </w:rPr>
      <w:t>特种金属靶材可行性报告</w:t>
    </w:r>
    <w:r w:rsidRPr="00F35F06">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RPr="00F35F06" w:rsidP="00F35F06" w14:textId="1215CD56">
    <w:pPr>
      <w:pStyle w:val="Header"/>
      <w:rPr>
        <w:rFonts w:ascii="仿宋" w:eastAsia="仿宋" w:hAnsi="仿宋"/>
      </w:rPr>
    </w:pPr>
    <w:r w:rsidRPr="00F35F06">
      <w:rPr>
        <w:rFonts w:ascii="仿宋" w:eastAsia="仿宋" w:hAnsi="仿宋" w:hint="eastAsia"/>
      </w:rPr>
      <w:t>特种金属靶材可行性报告</w:t>
    </w:r>
    <w:r w:rsidRPr="00F35F06">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RPr="00F35F06" w:rsidP="00F35F06" w14:textId="1215CD56">
    <w:pPr>
      <w:pStyle w:val="Header"/>
      <w:rPr>
        <w:rFonts w:ascii="仿宋" w:eastAsia="仿宋" w:hAnsi="仿宋"/>
      </w:rPr>
    </w:pPr>
    <w:r w:rsidRPr="00F35F06">
      <w:rPr>
        <w:rFonts w:ascii="仿宋" w:eastAsia="仿宋" w:hAnsi="仿宋" w:hint="eastAsia"/>
      </w:rPr>
      <w:t>特种金属靶材可行性报告</w:t>
    </w:r>
    <w:r w:rsidRPr="00F35F06">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RPr="00F35F06" w:rsidP="00F35F06" w14:textId="1215CD56">
    <w:pPr>
      <w:pStyle w:val="Header"/>
      <w:rPr>
        <w:rFonts w:ascii="仿宋" w:eastAsia="仿宋" w:hAnsi="仿宋"/>
      </w:rPr>
    </w:pPr>
    <w:r w:rsidRPr="00F35F06">
      <w:rPr>
        <w:rFonts w:ascii="仿宋" w:eastAsia="仿宋" w:hAnsi="仿宋" w:hint="eastAsia"/>
      </w:rPr>
      <w:t>特种金属靶材可行性报告</w:t>
    </w:r>
    <w:r w:rsidRPr="00F35F06">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RPr="00F35F06" w:rsidP="00F35F06" w14:textId="1215CD56">
    <w:pPr>
      <w:pStyle w:val="Header"/>
      <w:rPr>
        <w:rFonts w:ascii="仿宋" w:eastAsia="仿宋" w:hAnsi="仿宋"/>
      </w:rPr>
    </w:pPr>
    <w:r w:rsidRPr="00F35F06">
      <w:rPr>
        <w:rFonts w:ascii="仿宋" w:eastAsia="仿宋" w:hAnsi="仿宋" w:hint="eastAsia"/>
      </w:rPr>
      <w:t>特种金属靶材可行性报告</w:t>
    </w:r>
    <w:r w:rsidRPr="00F35F06">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RPr="00F35F06" w:rsidP="00F35F06" w14:textId="1215CD56">
    <w:pPr>
      <w:pStyle w:val="Header"/>
      <w:rPr>
        <w:rFonts w:ascii="仿宋" w:eastAsia="仿宋" w:hAnsi="仿宋"/>
      </w:rPr>
    </w:pPr>
    <w:r w:rsidRPr="00F35F06">
      <w:rPr>
        <w:rFonts w:ascii="仿宋" w:eastAsia="仿宋" w:hAnsi="仿宋" w:hint="eastAsia"/>
      </w:rPr>
      <w:t>特种金属靶材可行性报告</w:t>
    </w:r>
    <w:r w:rsidRPr="00F35F06">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RPr="00F35F06" w:rsidP="00F35F06" w14:textId="1215CD56">
    <w:pPr>
      <w:pStyle w:val="Header"/>
      <w:rPr>
        <w:rFonts w:ascii="仿宋" w:eastAsia="仿宋" w:hAnsi="仿宋"/>
      </w:rPr>
    </w:pPr>
    <w:r w:rsidRPr="00F35F06">
      <w:rPr>
        <w:rFonts w:ascii="仿宋" w:eastAsia="仿宋" w:hAnsi="仿宋" w:hint="eastAsia"/>
      </w:rPr>
      <w:t>特种金属靶材可行性报告</w:t>
    </w:r>
    <w:r w:rsidRPr="00F35F06">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RPr="00F35F06" w:rsidP="00F35F06" w14:textId="1215CD56">
    <w:pPr>
      <w:pStyle w:val="Header"/>
      <w:rPr>
        <w:rFonts w:ascii="仿宋" w:eastAsia="仿宋" w:hAnsi="仿宋"/>
      </w:rPr>
    </w:pPr>
    <w:r w:rsidRPr="00F35F06">
      <w:rPr>
        <w:rFonts w:ascii="仿宋" w:eastAsia="仿宋" w:hAnsi="仿宋" w:hint="eastAsia"/>
      </w:rPr>
      <w:t>特种金属靶材可行性报告</w:t>
    </w:r>
    <w:r w:rsidRPr="00F35F06">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rsidRPr="00F35F06" w:rsidP="00F35F06" w14:textId="1215CD56">
    <w:pPr>
      <w:pStyle w:val="Header"/>
      <w:rPr>
        <w:rFonts w:ascii="仿宋" w:eastAsia="仿宋" w:hAnsi="仿宋"/>
      </w:rPr>
    </w:pPr>
    <w:r w:rsidRPr="00F35F06">
      <w:rPr>
        <w:rFonts w:ascii="仿宋" w:eastAsia="仿宋" w:hAnsi="仿宋" w:hint="eastAsia"/>
      </w:rPr>
      <w:t>特种金属靶材可行性报告</w:t>
    </w:r>
    <w:r w:rsidRPr="00F35F06">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F0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F06"/>
    <w:rsid w:val="002075FD"/>
    <w:rsid w:val="00727E6F"/>
    <w:rsid w:val="00F35F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EF075B6"/>
  <w15:chartTrackingRefBased/>
  <w15:docId w15:val="{5802C588-E911-4FED-910D-ED7CEE4FB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35F0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35F0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35F06"/>
    <w:rPr>
      <w:b/>
      <w:bCs/>
      <w:kern w:val="44"/>
      <w:sz w:val="44"/>
      <w:szCs w:val="44"/>
    </w:rPr>
  </w:style>
  <w:style w:type="character" w:customStyle="1" w:styleId="2">
    <w:name w:val="标题 2 字符"/>
    <w:basedOn w:val="DefaultParagraphFont"/>
    <w:link w:val="Heading2"/>
    <w:uiPriority w:val="9"/>
    <w:rsid w:val="00F35F0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35F0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35F06"/>
    <w:rPr>
      <w:sz w:val="18"/>
      <w:szCs w:val="18"/>
    </w:rPr>
  </w:style>
  <w:style w:type="paragraph" w:styleId="Footer">
    <w:name w:val="footer"/>
    <w:basedOn w:val="Normal"/>
    <w:link w:val="a0"/>
    <w:uiPriority w:val="99"/>
    <w:unhideWhenUsed/>
    <w:rsid w:val="00F35F0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35F06"/>
    <w:rPr>
      <w:sz w:val="18"/>
      <w:szCs w:val="18"/>
    </w:rPr>
  </w:style>
  <w:style w:type="character" w:styleId="PageNumber">
    <w:name w:val="page number"/>
    <w:basedOn w:val="DefaultParagraphFont"/>
    <w:uiPriority w:val="99"/>
    <w:semiHidden/>
    <w:unhideWhenUsed/>
    <w:rsid w:val="00F35F06"/>
  </w:style>
  <w:style w:type="paragraph" w:styleId="TOC1">
    <w:name w:val="toc 1"/>
    <w:basedOn w:val="Normal"/>
    <w:next w:val="Normal"/>
    <w:autoRedefine/>
    <w:uiPriority w:val="39"/>
    <w:unhideWhenUsed/>
    <w:rsid w:val="00F35F06"/>
  </w:style>
  <w:style w:type="paragraph" w:styleId="TOC2">
    <w:name w:val="toc 2"/>
    <w:basedOn w:val="Normal"/>
    <w:next w:val="Normal"/>
    <w:autoRedefine/>
    <w:uiPriority w:val="39"/>
    <w:unhideWhenUsed/>
    <w:rsid w:val="00F35F0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0807202104200602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4203</Words>
  <Characters>23960</Characters>
  <Application>Microsoft Office Word</Application>
  <DocSecurity>0</DocSecurity>
  <Lines>199</Lines>
  <Paragraphs>56</Paragraphs>
  <ScaleCrop>false</ScaleCrop>
  <Company/>
  <LinksUpToDate>false</LinksUpToDate>
  <CharactersWithSpaces>28107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2023-12-16T02:31:00Z</dcterms:created>
  <dcterms:modified xsi:type="dcterms:W3CDTF">2023-12-16T02:32:00Z</dcterms:modified>
</cp:coreProperties>
</file>