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车身广告项目分析评价报告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_Toc10576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一、选址方案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(一)、车身广告项目选址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(二)、车身广告项目选址流程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1" w:history="1">
        <w:r>
          <w:rPr>
            <w:rFonts w:ascii="仿宋" w:eastAsia="仿宋" w:hAnsi="仿宋" w:cs="仿宋" w:hint="eastAsia"/>
            <w:lang w:eastAsia="zh-CN"/>
          </w:rPr>
          <w:t>(三)、车身广告项目选址原则</w:t>
        </w:r>
        <w:r>
          <w:tab/>
        </w:r>
        <w:r>
          <w:fldChar w:fldCharType="begin"/>
        </w:r>
        <w:r>
          <w:instrText xml:space="preserve"> PAGEREF _Toc12871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二、行业前景及市场预测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2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_Toc19152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_Toc24099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0" w:history="1">
        <w:r>
          <w:rPr>
            <w:rFonts w:ascii="仿宋" w:eastAsia="仿宋" w:hAnsi="仿宋" w:cs="仿宋" w:hint="eastAsia"/>
            <w:lang w:eastAsia="zh-CN"/>
          </w:rPr>
          <w:t>三、建设规划分析</w:t>
        </w:r>
        <w:r>
          <w:tab/>
        </w:r>
        <w:r>
          <w:fldChar w:fldCharType="begin"/>
        </w:r>
        <w:r>
          <w:instrText xml:space="preserve"> PAGEREF _Toc22980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_Toc28176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2" w:history="1">
        <w:r>
          <w:rPr>
            <w:rFonts w:ascii="仿宋" w:eastAsia="仿宋" w:hAnsi="仿宋" w:cs="仿宋" w:hint="eastAsia"/>
            <w:lang w:eastAsia="zh-CN"/>
          </w:rPr>
          <w:t>四、车身广告生产控制的概念</w:t>
        </w:r>
        <w:r>
          <w:tab/>
        </w:r>
        <w:r>
          <w:fldChar w:fldCharType="begin"/>
        </w:r>
        <w:r>
          <w:instrText xml:space="preserve"> PAGEREF _Toc6012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6" w:history="1">
        <w:r>
          <w:rPr>
            <w:rFonts w:ascii="仿宋" w:eastAsia="仿宋" w:hAnsi="仿宋" w:cs="仿宋" w:hint="eastAsia"/>
            <w:lang w:eastAsia="zh-CN"/>
          </w:rPr>
          <w:t>(一)、车身广告生产控制的概念</w:t>
        </w:r>
        <w:r>
          <w:tab/>
        </w:r>
        <w:r>
          <w:fldChar w:fldCharType="begin"/>
        </w:r>
        <w:r>
          <w:instrText xml:space="preserve"> PAGEREF _Toc16046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6" w:history="1">
        <w:r>
          <w:rPr>
            <w:rFonts w:ascii="仿宋" w:eastAsia="仿宋" w:hAnsi="仿宋" w:cs="仿宋" w:hint="eastAsia"/>
            <w:lang w:eastAsia="zh-CN"/>
          </w:rPr>
          <w:t>五、车身广告项目建设单位说明</w:t>
        </w:r>
        <w:r>
          <w:tab/>
        </w:r>
        <w:r>
          <w:fldChar w:fldCharType="begin"/>
        </w:r>
        <w:r>
          <w:instrText xml:space="preserve"> PAGEREF _Toc7276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2" w:history="1">
        <w:r>
          <w:rPr>
            <w:rFonts w:ascii="仿宋" w:eastAsia="仿宋" w:hAnsi="仿宋" w:cs="仿宋" w:hint="eastAsia"/>
            <w:lang w:eastAsia="zh-CN"/>
          </w:rPr>
          <w:t>(一)、车身广告项目承办单位基本情况</w:t>
        </w:r>
        <w:r>
          <w:tab/>
        </w:r>
        <w:r>
          <w:fldChar w:fldCharType="begin"/>
        </w:r>
        <w:r>
          <w:instrText xml:space="preserve"> PAGEREF _Toc4132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8" w:history="1">
        <w:r>
          <w:rPr>
            <w:rFonts w:ascii="仿宋" w:eastAsia="仿宋" w:hAnsi="仿宋" w:cs="仿宋" w:hint="eastAsia"/>
            <w:lang w:eastAsia="zh-CN"/>
          </w:rPr>
          <w:t>六、法人治理架构</w:t>
        </w:r>
        <w:r>
          <w:tab/>
        </w:r>
        <w:r>
          <w:fldChar w:fldCharType="begin"/>
        </w:r>
        <w:r>
          <w:instrText xml:space="preserve"> PAGEREF _Toc28438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9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_Toc15999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9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_Toc12359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4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_Toc25874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七、项目概要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5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_Toc30175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(三)、车身广告项目定位及建设原因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7" w:history="1">
        <w:r>
          <w:rPr>
            <w:rFonts w:ascii="仿宋" w:eastAsia="仿宋" w:hAnsi="仿宋" w:cs="仿宋" w:hint="eastAsia"/>
            <w:lang w:eastAsia="zh-CN"/>
          </w:rPr>
          <w:t>(四)、车身广告项目选址及背景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eastAsia="zh-CN"/>
          </w:rPr>
          <w:t>(五)、车身广告项目生产规模概述</w:t>
        </w:r>
        <w:r>
          <w:tab/>
        </w:r>
        <w:r>
          <w:fldChar w:fldCharType="begin"/>
        </w:r>
        <w:r>
          <w:instrText xml:space="preserve"> PAGEREF _Toc24928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_Toc2932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7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_Toc27147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0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2" w:history="1">
        <w:r>
          <w:rPr>
            <w:rFonts w:ascii="仿宋" w:eastAsia="仿宋" w:hAnsi="仿宋" w:cs="仿宋" w:hint="eastAsia"/>
            <w:lang w:eastAsia="zh-CN"/>
          </w:rPr>
          <w:t>(十)、车身广告项目经济效益预期规划</w:t>
        </w:r>
        <w:r>
          <w:tab/>
        </w:r>
        <w:r>
          <w:fldChar w:fldCharType="begin"/>
        </w:r>
        <w:r>
          <w:instrText xml:space="preserve"> PAGEREF _Toc22262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6" w:history="1">
        <w:r>
          <w:rPr>
            <w:rFonts w:ascii="仿宋" w:eastAsia="仿宋" w:hAnsi="仿宋" w:cs="仿宋" w:hint="eastAsia"/>
            <w:lang w:eastAsia="zh-CN"/>
          </w:rPr>
          <w:t>(十一)、车身广告项目建设进度计划</w:t>
        </w:r>
        <w:r>
          <w:tab/>
        </w:r>
        <w:r>
          <w:fldChar w:fldCharType="begin"/>
        </w:r>
        <w:r>
          <w:instrText xml:space="preserve"> PAGEREF _Toc26566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八、车身广告项目概况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" w:history="1">
        <w:r>
          <w:rPr>
            <w:rFonts w:ascii="仿宋" w:eastAsia="仿宋" w:hAnsi="仿宋" w:cs="仿宋" w:hint="eastAsia"/>
            <w:lang w:eastAsia="zh-CN"/>
          </w:rPr>
          <w:t>(一)、车身广告项目基本情况</w:t>
        </w:r>
        <w:r>
          <w:tab/>
        </w:r>
        <w:r>
          <w:fldChar w:fldCharType="begin"/>
        </w:r>
        <w:r>
          <w:instrText xml:space="preserve"> PAGEREF _Toc1346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9" w:history="1">
        <w:r>
          <w:rPr>
            <w:rFonts w:ascii="仿宋" w:eastAsia="仿宋" w:hAnsi="仿宋" w:cs="仿宋" w:hint="eastAsia"/>
            <w:lang w:eastAsia="zh-CN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_Toc15219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4" w:history="1">
        <w:r>
          <w:rPr>
            <w:rFonts w:ascii="仿宋" w:eastAsia="仿宋" w:hAnsi="仿宋" w:cs="仿宋" w:hint="eastAsia"/>
            <w:lang w:eastAsia="zh-CN"/>
          </w:rPr>
          <w:t>(三)、车身广告项目建设选址及用地规模</w:t>
        </w:r>
        <w:r>
          <w:tab/>
        </w:r>
        <w:r>
          <w:fldChar w:fldCharType="begin"/>
        </w:r>
        <w:r>
          <w:instrText xml:space="preserve"> PAGEREF _Toc30634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9" w:history="1">
        <w:r>
          <w:rPr>
            <w:rFonts w:ascii="仿宋" w:eastAsia="仿宋" w:hAnsi="仿宋" w:cs="仿宋" w:hint="eastAsia"/>
            <w:lang w:eastAsia="zh-CN"/>
          </w:rPr>
          <w:t>(四)、车身广告项目总投资及资金构成</w:t>
        </w:r>
        <w:r>
          <w:tab/>
        </w:r>
        <w:r>
          <w:fldChar w:fldCharType="begin"/>
        </w:r>
        <w:r>
          <w:instrText xml:space="preserve"> PAGEREF _Toc24149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(五)、车身广告项目资本金筹措方案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9" w:history="1">
        <w:r>
          <w:rPr>
            <w:rFonts w:ascii="仿宋" w:eastAsia="仿宋" w:hAnsi="仿宋" w:cs="仿宋" w:hint="eastAsia"/>
            <w:lang w:eastAsia="zh-CN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(七)、车身广告项目预期经济效益规划目标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(八)、车身广告项目建设进度规划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6" w:history="1">
        <w:r>
          <w:rPr>
            <w:rFonts w:ascii="仿宋" w:eastAsia="仿宋" w:hAnsi="仿宋" w:cs="仿宋" w:hint="eastAsia"/>
            <w:lang w:eastAsia="zh-CN"/>
          </w:rPr>
          <w:t>九、风险评估与应对策略</w:t>
        </w:r>
        <w:r>
          <w:tab/>
        </w:r>
        <w:r>
          <w:fldChar w:fldCharType="begin"/>
        </w:r>
        <w:r>
          <w:instrText xml:space="preserve"> PAGEREF _Toc8996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8" w:history="1">
        <w:r>
          <w:rPr>
            <w:rFonts w:ascii="仿宋" w:eastAsia="仿宋" w:hAnsi="仿宋" w:cs="仿宋" w:hint="eastAsia"/>
            <w:lang w:eastAsia="zh-CN"/>
          </w:rPr>
          <w:t>(一)、车身广告项目风险分析</w:t>
        </w:r>
        <w:r>
          <w:tab/>
        </w:r>
        <w:r>
          <w:fldChar w:fldCharType="begin"/>
        </w:r>
        <w:r>
          <w:instrText xml:space="preserve"> PAGEREF _Toc27618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_Toc2202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十、环境可持续性管理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6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1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_Toc26961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3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_Toc28633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十一、风险评估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9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5" w:history="1">
        <w:r>
          <w:rPr>
            <w:rFonts w:ascii="仿宋" w:eastAsia="仿宋" w:hAnsi="仿宋" w:cs="仿宋" w:hint="eastAsia"/>
            <w:lang w:eastAsia="zh-CN"/>
          </w:rPr>
          <w:t>十二、职业保护</w:t>
        </w:r>
        <w:r>
          <w:tab/>
        </w:r>
        <w:r>
          <w:fldChar w:fldCharType="begin"/>
        </w:r>
        <w:r>
          <w:instrText xml:space="preserve"> PAGEREF _Toc8065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_Toc2192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9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_Toc6329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6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7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_Toc23867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_Toc3380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_Toc895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2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_Toc3372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1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_Toc27881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5" w:history="1">
        <w:r>
          <w:rPr>
            <w:rFonts w:ascii="仿宋" w:eastAsia="仿宋" w:hAnsi="仿宋" w:cs="仿宋" w:hint="eastAsia"/>
            <w:lang w:eastAsia="zh-CN"/>
          </w:rPr>
          <w:t>十三、营销策略和销售计划</w:t>
        </w:r>
        <w:r>
          <w:tab/>
        </w:r>
        <w:r>
          <w:fldChar w:fldCharType="begin"/>
        </w:r>
        <w:r>
          <w:instrText xml:space="preserve"> PAGEREF _Toc20495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_Toc1966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6" w:history="1">
        <w:r>
          <w:rPr>
            <w:rFonts w:ascii="仿宋" w:eastAsia="仿宋" w:hAnsi="仿宋" w:cs="仿宋" w:hint="eastAsia"/>
            <w:lang w:eastAsia="zh-CN"/>
          </w:rPr>
          <w:t>十四、车身广告项目实施与监督</w:t>
        </w:r>
        <w:r>
          <w:tab/>
        </w:r>
        <w:r>
          <w:fldChar w:fldCharType="begin"/>
        </w:r>
        <w:r>
          <w:instrText xml:space="preserve"> PAGEREF _Toc28346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(一)、车身广告项目进度与任务分配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9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_Toc24449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2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_Toc32682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0" w:history="1">
        <w:r>
          <w:rPr>
            <w:rFonts w:ascii="仿宋" w:eastAsia="仿宋" w:hAnsi="仿宋" w:cs="仿宋" w:hint="eastAsia"/>
            <w:lang w:eastAsia="zh-CN"/>
          </w:rPr>
          <w:t>十五、库存控制</w:t>
        </w:r>
        <w:r>
          <w:tab/>
        </w:r>
        <w:r>
          <w:fldChar w:fldCharType="begin"/>
        </w:r>
        <w:r>
          <w:instrText xml:space="preserve"> PAGEREF _Toc14640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eastAsia="zh-CN"/>
          </w:rPr>
          <w:t>十六、渠道冲突管理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0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5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_Toc7935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8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_Toc15388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9" w:history="1">
        <w:r>
          <w:rPr>
            <w:rFonts w:ascii="仿宋" w:eastAsia="仿宋" w:hAnsi="仿宋" w:cs="仿宋" w:hint="eastAsia"/>
            <w:lang w:eastAsia="zh-CN"/>
          </w:rPr>
          <w:t>十七、车身广告项目工程方案分析</w:t>
        </w:r>
        <w:r>
          <w:tab/>
        </w:r>
        <w:r>
          <w:fldChar w:fldCharType="begin"/>
        </w:r>
        <w:r>
          <w:instrText xml:space="preserve"> PAGEREF _Toc13159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_Toc31700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_Toc2322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515" w:history="1">
        <w:r>
          <w:rPr>
            <w:rFonts w:ascii="仿宋" w:eastAsia="仿宋" w:hAnsi="仿宋" w:cs="仿宋" w:hint="eastAsia"/>
            <w:lang w:eastAsia="zh-CN"/>
          </w:rPr>
          <w:t>十八、经营计划</w:t>
        </w:r>
        <w:r>
          <w:tab/>
        </w:r>
        <w:r>
          <w:fldChar w:fldCharType="begin"/>
        </w:r>
        <w:r>
          <w:instrText xml:space="preserve"> PAGEREF _Toc6515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1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1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_Toc7621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8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_Toc32208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1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十九、社会责任与可持续发展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2" w:history="1">
        <w:r>
          <w:rPr>
            <w:rFonts w:ascii="仿宋" w:eastAsia="仿宋" w:hAnsi="仿宋" w:cs="仿宋" w:hint="eastAsia"/>
            <w:lang w:eastAsia="zh-CN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_Toc28792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eastAsia="zh-CN"/>
          </w:rPr>
          <w:t>(三)、车身广告项目对可持续发展的贡献</w:t>
        </w:r>
        <w:r>
          <w:tab/>
        </w:r>
        <w:r>
          <w:fldChar w:fldCharType="begin"/>
        </w:r>
        <w:r>
          <w:instrText xml:space="preserve"> PAGEREF _Toc514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eastAsia="zh-CN"/>
          </w:rPr>
          <w:t>二十、员工离职率分析与降低措施</w:t>
        </w:r>
        <w:r>
          <w:tab/>
        </w:r>
        <w:r>
          <w:fldChar w:fldCharType="begin"/>
        </w:r>
        <w:r>
          <w:instrText xml:space="preserve"> PAGEREF _Toc11195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1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_Toc26861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8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_Toc7448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4" w:history="1">
        <w:r>
          <w:rPr>
            <w:rFonts w:ascii="仿宋" w:eastAsia="仿宋" w:hAnsi="仿宋" w:cs="仿宋" w:hint="eastAsia"/>
            <w:lang w:eastAsia="zh-CN"/>
          </w:rPr>
          <w:t>二十一、差异化战略</w:t>
        </w:r>
        <w:r>
          <w:tab/>
        </w:r>
        <w:r>
          <w:fldChar w:fldCharType="begin"/>
        </w:r>
        <w:r>
          <w:instrText xml:space="preserve"> PAGEREF _Toc4944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7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_Toc21997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8" w:history="1">
        <w:r>
          <w:rPr>
            <w:rFonts w:ascii="仿宋" w:eastAsia="仿宋" w:hAnsi="仿宋" w:cs="仿宋" w:hint="eastAsia"/>
            <w:lang w:eastAsia="zh-CN"/>
          </w:rPr>
          <w:t>二十二安全与劳动保护</w:t>
        </w:r>
        <w:r>
          <w:tab/>
        </w:r>
        <w:r>
          <w:fldChar w:fldCharType="begin"/>
        </w:r>
        <w:r>
          <w:instrText xml:space="preserve"> PAGEREF _Toc17908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4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_Toc5944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5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_Toc9365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86"/>
      <w:r>
        <w:rPr>
          <w:rFonts w:ascii="仿宋" w:eastAsia="仿宋" w:hAnsi="仿宋" w:cs="仿宋" w:hint="eastAsia"/>
          <w:sz w:val="28"/>
          <w:lang w:eastAsia="zh-CN"/>
        </w:rPr>
        <w:t>一、选址方案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20"/>
      <w:r>
        <w:rPr>
          <w:rFonts w:ascii="仿宋" w:eastAsia="仿宋" w:hAnsi="仿宋" w:cs="仿宋" w:hint="eastAsia"/>
          <w:lang w:eastAsia="zh-CN"/>
        </w:rPr>
        <w:t>(一)、车身广告项目选址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选择靠近主要市场和客户的位置，这有助于降低物流成本、提高交货速度，并满足市场需求。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需要考虑车身广告项目所需原材料的可获得性和成本。因此，选址要能够轻松获取这些关键原材料，以确保生产的连续性和成本控制。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人才和劳动力资源对车身广告项目的成功至关重要。因此，需要选择一个有足够技能工人和相关专业技能的地点，以满足车身广告项目的需求。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考虑当地的环保法规和政策，确保车身广告项目符合环保法规。这样做有助于降低环境风险和未来的法律问题。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https://d.book118.com/108077072046006045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车身广告项目分析评价报告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车身广告项目分析评价报告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车身广告项目分析评价报告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车身广告项目分析评价报告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车身广告项目分析评价报告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AE02EB"/>
    <w:rsid w:val="11AE02E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8077072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2024-03-13T00:29:00Z</dcterms:created>
  <dcterms:modified xsi:type="dcterms:W3CDTF">2024-03-13T00:30:04Z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DD056592D959495789B8D603E36CC11E_11</vt:lpwstr>
  </property>
  <property fmtid="{D5CDD505-2E9C-101B-9397-08002B2CF9AE}" pid="3" name="KSOProductBuildVer">
    <vt:lpwstr>2052-12.1.0.16399</vt:lpwstr>
  </property>
</Properties>
</file>