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硬质泡沫塑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料项目可行性分析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09090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一、硬质泡沫塑料项目可行性研究报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二、硬质泡沫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塑料项目概论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、硬质泡沫塑料项目承办单位基本情况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二)、硬质泡沫塑料项目概况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三)、硬质泡沫塑料项目评价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二)、硬质泡沫塑料项目总平面设计要求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)、硬质泡沫塑料项目建设期原辅材料供应情况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)、硬质泡沫塑料项目运营期原辅材料供应及质量管理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(二)、社会责任硬质泡沫塑料项目与计划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一)、硬质泡沫塑料项目风险分析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)、硬质泡沫塑料项目风险对策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519257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)、硬质泡沫塑料项目实施保障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986733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十二、硬质泡沫塑料项目管理与团队协作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一)、硬质泡沫塑料项目管理方法论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(二)、硬质泡沫塑料项目计划与进度管理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(五)、硬质泡沫塑料项目风险管理与应对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项目商业计划书旨在全面介绍和规划一个创新性的硬质泡沫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塑</w:t>
      </w:r>
      <w:r>
        <w:rPr>
          <w:rFonts w:ascii="FangSong" w:eastAsia="FangSong" w:hAnsi="FangSong" w:cs="FangSong"/>
          <w:spacing w:val="-8"/>
          <w:sz w:val="28"/>
          <w:szCs w:val="28"/>
        </w:rPr>
        <w:t>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以满足需求。该方案的目的是为了提供硬质泡沫塑料项目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一、硬质泡沫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塑料项目可行性研究报告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，成为消费者首选的硬质泡沫塑料产品。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硬质泡沫塑料项目总投资</w:t>
      </w:r>
    </w:p>
    <w:p>
      <w:pPr>
        <w:spacing w:before="291" w:line="411" w:lineRule="auto"/>
        <w:ind w:left="3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们的建设规模旨在实现一个全面、可持续的硬质泡沫塑料项目。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硬质</w:t>
      </w:r>
      <w:r>
        <w:rPr>
          <w:rFonts w:ascii="FangSong" w:eastAsia="FangSong" w:hAnsi="FangSong" w:cs="FangSong"/>
          <w:spacing w:val="-4"/>
          <w:sz w:val="28"/>
          <w:szCs w:val="28"/>
        </w:rPr>
        <w:t>泡</w:t>
      </w:r>
      <w:r>
        <w:rPr>
          <w:rFonts w:ascii="FangSong" w:eastAsia="FangSong" w:hAnsi="FangSong" w:cs="FangSong"/>
          <w:spacing w:val="-3"/>
          <w:sz w:val="28"/>
          <w:szCs w:val="28"/>
        </w:rPr>
        <w:t>沫塑料项目总投资将主要用于以下几个方面：</w:t>
      </w:r>
    </w:p>
    <w:p>
      <w:pPr>
        <w:spacing w:before="2" w:line="411" w:lineRule="auto"/>
        <w:ind w:left="39" w:right="19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6"/>
          <w:sz w:val="28"/>
          <w:szCs w:val="28"/>
        </w:rPr>
        <w:t>泡</w:t>
      </w:r>
      <w:r>
        <w:rPr>
          <w:rFonts w:ascii="FangSong" w:eastAsia="FangSong" w:hAnsi="FangSong" w:cs="FangSong"/>
          <w:spacing w:val="-4"/>
          <w:sz w:val="28"/>
          <w:szCs w:val="28"/>
        </w:rPr>
        <w:t>沫塑料项目的顺利进行。</w:t>
      </w:r>
    </w:p>
    <w:p>
      <w:pPr>
        <w:spacing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一部分资金将用于技术研发，以确保硬质泡沫塑料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硬质泡沫塑料项目规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我们计划在硬质泡沫塑料项目建设后的第一年实现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硬</w:t>
      </w:r>
      <w:r>
        <w:rPr>
          <w:rFonts w:ascii="FangSong" w:eastAsia="FangSong" w:hAnsi="FangSong" w:cs="FangSong"/>
          <w:spacing w:val="-16"/>
          <w:sz w:val="28"/>
          <w:szCs w:val="28"/>
        </w:rPr>
        <w:t>质泡沫塑料项目规模：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硬质泡沫塑料项目将建设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区域、仓储设施等。这将确保硬质泡沫塑料项目能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处理、废气处理等，以确保硬质泡沫塑料项目的环保性。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硬质泡沫塑料项目总投资与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6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硬质泡沫塑料项目总征地面积为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亩)。硬质泡沫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塑料项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硬质</w:t>
      </w:r>
      <w:r>
        <w:rPr>
          <w:rFonts w:ascii="FangSong" w:eastAsia="FangSong" w:hAnsi="FangSong" w:cs="FangSong"/>
          <w:spacing w:val="-13"/>
          <w:sz w:val="28"/>
          <w:szCs w:val="28"/>
        </w:rPr>
        <w:t>泡</w:t>
      </w:r>
      <w:r>
        <w:rPr>
          <w:rFonts w:ascii="FangSong" w:eastAsia="FangSong" w:hAnsi="FangSong" w:cs="FangSong"/>
          <w:spacing w:val="-7"/>
          <w:sz w:val="28"/>
          <w:szCs w:val="28"/>
        </w:rPr>
        <w:t>沫塑料项目计划购置设备共计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元。这些设备将在硬质泡沫塑料项目运营中发挥关键作用，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硬质泡沫塑料项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万元，这将为硬质泡沫塑料项目未来的发展提供可观的经济回报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二、硬质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泡沫塑料项目概论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)、硬质泡沫塑料项目承办单位基本情况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二)、硬质泡沫塑料项目概况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泡沫塑料项目名称：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硬质泡沫塑料项目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质泡沫塑料项目类型：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硬</w:t>
      </w:r>
      <w:r>
        <w:rPr>
          <w:rFonts w:ascii="FangSong" w:eastAsia="FangSong" w:hAnsi="FangSong" w:cs="FangSong"/>
          <w:spacing w:val="-16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泡沫塑料项目地点：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91" w:line="411" w:lineRule="auto"/>
        <w:ind w:left="38" w:right="10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硬</w:t>
      </w:r>
      <w:r>
        <w:rPr>
          <w:rFonts w:ascii="FangSong" w:eastAsia="FangSong" w:hAnsi="FangSong" w:cs="FangSong"/>
          <w:spacing w:val="-15"/>
          <w:sz w:val="28"/>
          <w:szCs w:val="28"/>
        </w:rPr>
        <w:t>质泡沫塑料项目规模：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硬</w:t>
      </w:r>
      <w:r>
        <w:rPr>
          <w:rFonts w:ascii="FangSong" w:eastAsia="FangSong" w:hAnsi="FangSong" w:cs="FangSong"/>
          <w:spacing w:val="-13"/>
          <w:sz w:val="28"/>
          <w:szCs w:val="28"/>
        </w:rPr>
        <w:t>质泡沫塑料项目周期：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42" w:right="123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三)、硬质泡沫塑料项目评价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该硬质泡沫塑料项目处于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</w:rPr>
        <w:t>泡</w:t>
      </w:r>
      <w:r>
        <w:rPr>
          <w:rFonts w:ascii="FangSong" w:eastAsia="FangSong" w:hAnsi="FangSong" w:cs="FangSong"/>
          <w:spacing w:val="-3"/>
          <w:sz w:val="28"/>
          <w:szCs w:val="28"/>
        </w:rPr>
        <w:t>沫塑料项目具备较高的实施可行性。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以确保硬质泡沫塑料项目的可持续发展和建筑结构的安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二)、硬质泡沫塑料项目总平面设计要求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定，适应硬质</w:t>
      </w:r>
      <w:r>
        <w:rPr>
          <w:rFonts w:ascii="FangSong" w:eastAsia="FangSong" w:hAnsi="FangSong" w:cs="FangSong"/>
          <w:spacing w:val="-3"/>
          <w:sz w:val="28"/>
          <w:szCs w:val="28"/>
        </w:rPr>
        <w:t>泡</w:t>
      </w:r>
      <w:r>
        <w:rPr>
          <w:rFonts w:ascii="FangSong" w:eastAsia="FangSong" w:hAnsi="FangSong" w:cs="FangSong"/>
          <w:spacing w:val="-2"/>
          <w:sz w:val="28"/>
          <w:szCs w:val="28"/>
        </w:rPr>
        <w:t>沫塑料项目的实际使用需要。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质泡沫塑料项目所处地区的地质条件和地震风险，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结合硬质泡沫塑料项目的实际需求和环境条件，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筑工程的设计总体要求是确保硬质泡沫塑料项目实现预期功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建筑的功能布局满足硬质泡沫塑料项目需求，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足硬质泡沫塑料项目的长期发展需求。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硬质泡沫塑料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硬质泡沫塑料项目总投资比例：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硬</w:t>
      </w:r>
      <w:r>
        <w:rPr>
          <w:rFonts w:ascii="FangSong" w:eastAsia="FangSong" w:hAnsi="FangSong" w:cs="FangSong"/>
          <w:spacing w:val="-3"/>
          <w:sz w:val="28"/>
          <w:szCs w:val="28"/>
        </w:rPr>
        <w:t>质泡沫塑料项目总投资的比例为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满足未来硬质泡沫塑料项目运营的需求，同时避免了过度浪费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</w:rPr>
        <w:t>泡沫塑料项目整体布局：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使硬质泡沫塑料项目更好地适应当地的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(一)、硬质泡沫塑料项目建设期原辅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产品质量稳定的重要环节。本章将详细探讨硬质泡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沫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硬质泡沫塑料项目建设期原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影响。下面是硬质泡沫塑料项目建设期原辅材料供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(二)、硬质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泡沫塑料项目运营期原辅材料供应及质量管理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理同样至关重要。下面是硬质泡沫塑料项目运营期原辅材料供应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1792" w:left="1785" w:header="0" w:footer="1457" w:gutter="0"/>
          <w:pgNumType w:start="18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785" w:bottom="1792" w:left="1785" w:header="0" w:footer="1457" w:gutter="0"/>
          <w:pgNumType w:start="19"/>
          <w:cols w:space="708"/>
          <w:titlePg w:val="0"/>
        </w:sectPr>
      </w:pPr>
    </w:p>
    <w:p>
      <w:pPr>
        <w:spacing w:before="185" w:line="411" w:lineRule="auto"/>
        <w:ind w:left="31" w:right="14" w:firstLine="55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硬质泡沫塑料行业在技术上取得了显著的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**硬质泡沫塑料行业**是一片充满活力的领域，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4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硬质泡沫塑料行业在技术上取得了显著的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任硬质泡沫塑料项目与计划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二)、社会责任硬质泡沫塑料项目与计划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8"/>
          <w:pgSz w:w="11906" w:h="16839"/>
          <w:pgMar w:top="1431" w:right="1743" w:bottom="400" w:left="1785" w:header="0" w:footer="0" w:gutter="0"/>
          <w:pgNumType w:start="22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扶贫帮困硬质泡</w:t>
      </w:r>
      <w:r>
        <w:rPr>
          <w:rFonts w:ascii="FangSong" w:eastAsia="FangSong" w:hAnsi="FangSong" w:cs="FangSong"/>
          <w:spacing w:val="-1"/>
          <w:sz w:val="28"/>
          <w:szCs w:val="28"/>
        </w:rPr>
        <w:t>沫塑料项目</w:t>
      </w:r>
    </w:p>
    <w:p>
      <w:pPr>
        <w:spacing w:before="292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开展扶贫帮困硬质泡沫塑料项目，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footerReference w:type="default" r:id="rId9"/>
          <w:type w:val="nextPage"/>
          <w:pgSz w:w="11906" w:h="16839"/>
          <w:pgMar w:top="1431" w:right="1743" w:bottom="400" w:left="1785" w:header="0" w:footer="0" w:gutter="0"/>
          <w:pgNumType w:start="23"/>
          <w:cols w:space="708"/>
          <w:titlePg w:val="0"/>
        </w:sectPr>
      </w:pPr>
    </w:p>
    <w:p>
      <w:pPr>
        <w:spacing w:before="183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社区环境改善硬质泡沫塑料项目，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ectPr>
          <w:footerReference w:type="default" r:id="rId10"/>
          <w:pgSz w:w="11906" w:h="16839"/>
          <w:pgMar w:top="1431" w:right="1763" w:bottom="400" w:left="1785" w:header="0" w:footer="0" w:gutter="0"/>
          <w:pgNumType w:start="24"/>
          <w:cols w:space="708"/>
        </w:sectPr>
      </w:pPr>
    </w:p>
    <w:p>
      <w:pPr>
        <w:spacing w:before="183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社会公益硬</w:t>
      </w:r>
      <w:r>
        <w:rPr>
          <w:rFonts w:ascii="FangSong" w:eastAsia="FangSong" w:hAnsi="FangSong" w:cs="FangSong"/>
          <w:spacing w:val="-1"/>
          <w:sz w:val="28"/>
          <w:szCs w:val="28"/>
        </w:rPr>
        <w:t>质泡沫塑料项目</w:t>
      </w:r>
    </w:p>
    <w:p>
      <w:pPr>
        <w:spacing w:before="291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极参与社会公益硬质泡沫塑料项目，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一)、硬质泡沫塑料项目风险分析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0" w:right="14" w:firstLine="569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pgSz w:w="11906" w:h="16839"/>
          <w:pgMar w:top="1431" w:right="1785" w:bottom="40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受市场变化和竞争压力的影响，硬质泡沫塑料项目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硬质</w:t>
      </w:r>
      <w:r>
        <w:rPr>
          <w:rFonts w:ascii="FangSong" w:eastAsia="FangSong" w:hAnsi="FangSong" w:cs="FangSong"/>
          <w:spacing w:val="-5"/>
          <w:sz w:val="28"/>
          <w:szCs w:val="28"/>
        </w:rPr>
        <w:t>泡</w:t>
      </w:r>
      <w:r>
        <w:rPr>
          <w:rFonts w:ascii="FangSong" w:eastAsia="FangSong" w:hAnsi="FangSong" w:cs="FangSong"/>
          <w:spacing w:val="-3"/>
          <w:sz w:val="28"/>
          <w:szCs w:val="28"/>
        </w:rPr>
        <w:t>沫塑料项目的盈利能力。</w:t>
      </w:r>
    </w:p>
    <w:p>
      <w:pPr>
        <w:spacing w:before="2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技术方面的不确定性可能导致硬质泡沫塑料项目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。新技术的引入或技术问题的发生可能对硬质泡沫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ectPr>
          <w:footerReference w:type="default" r:id="rId12"/>
          <w:type w:val="nextPage"/>
          <w:pgSz w:w="11906" w:h="16839"/>
          <w:pgMar w:top="1431" w:right="1785" w:bottom="400" w:left="1785" w:header="0" w:footer="0" w:gutter="0"/>
          <w:pgNumType w:start="26"/>
          <w:cols w:space="708"/>
          <w:titlePg w:val="0"/>
        </w:sectPr>
      </w:pPr>
    </w:p>
    <w:p>
      <w:pPr>
        <w:spacing w:before="185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政府政策和法规的变化可能对硬质泡沫塑料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目产生重大影响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不符合环保、安全等法规要求可能导致硬质泡沫塑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项目的停工或罚款，增加经济成本。</w:t>
      </w:r>
    </w:p>
    <w:p>
      <w:pPr>
        <w:spacing w:before="1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资金紧张或融资渠道受限可能导致硬质泡沫塑料项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按计划进行。汇率波动和利率上升也可能对硬质泡沫塑料项目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地震、洪水等自然灾害可能对硬质泡沫塑料项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(二)、硬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泡沫塑料项目风险对策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我们旨在最大程度地降低硬质泡沫塑料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确保硬质泡沫塑料项目能够在复杂多变的环境中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在硬质泡沫塑料项目开始前进行充分的技术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保硬质</w:t>
      </w:r>
      <w:r>
        <w:rPr>
          <w:rFonts w:ascii="FangSong" w:eastAsia="FangSong" w:hAnsi="FangSong" w:cs="FangSong"/>
          <w:spacing w:val="-3"/>
          <w:sz w:val="28"/>
          <w:szCs w:val="28"/>
        </w:rPr>
        <w:t>泡沫塑料项目按计划进行。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降低法规变更对硬质泡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沫塑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料项目的不利影响。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资金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制定周密的资金计划，包括多元化融资渠道的拓展，</w:t>
      </w:r>
    </w:p>
    <w:p>
      <w:pPr>
        <w:sectPr>
          <w:footerReference w:type="default" r:id="rId13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594" w:right="14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规避货币风险，并建立紧急资金储备以应对可能的资金紧张情</w:t>
      </w:r>
      <w:r>
        <w:rPr>
          <w:rFonts w:ascii="FangSong" w:eastAsia="FangSong" w:hAnsi="FangSong" w:cs="FangSong"/>
          <w:spacing w:val="-1"/>
          <w:sz w:val="28"/>
          <w:szCs w:val="28"/>
        </w:rPr>
        <w:t>况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pacing w:line="417" w:lineRule="auto"/>
        <w:ind w:left="81" w:right="14" w:hanging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确保硬质泡沫塑料项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的可持续运营。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  <w:sectPr>
          <w:footerReference w:type="default" r:id="rId15"/>
          <w:pgSz w:w="11906" w:h="16839"/>
          <w:pgMar w:top="1431" w:right="1763" w:bottom="400" w:left="1785" w:header="0" w:footer="0" w:gutter="0"/>
          <w:pgNumType w:start="29"/>
          <w:cols w:space="708"/>
        </w:sect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pPr>
        <w:sectPr>
          <w:footerReference w:type="default" r:id="rId16"/>
          <w:type w:val="nextPage"/>
          <w:pgSz w:w="11906" w:h="16839"/>
          <w:pgMar w:top="1431" w:right="1763" w:bottom="400" w:left="1785" w:header="0" w:footer="0" w:gutter="0"/>
          <w:pgNumType w:start="30"/>
          <w:cols w:space="708"/>
          <w:titlePg w:val="0"/>
        </w:sectPr>
      </w:pPr>
    </w:p>
    <w:p>
      <w:pPr>
        <w:spacing w:before="184" w:line="411" w:lineRule="auto"/>
        <w:ind w:left="33" w:right="49" w:firstLine="4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分析。通过对不同投资硬质泡沫塑料项目的市场前景、回收期、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4" w:line="414" w:lineRule="auto"/>
        <w:ind w:left="40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市场风险、信用风险、汇率风险等方面的潜在风险。通过建立风险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</w:p>
    <w:p>
      <w:pPr>
        <w:sectPr>
          <w:footerReference w:type="default" r:id="rId17"/>
          <w:pgSz w:w="11906" w:h="16839"/>
          <w:pgMar w:top="1431" w:right="1750" w:bottom="40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1" w:right="95" w:hanging="4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高度</w:t>
      </w:r>
      <w:r>
        <w:rPr>
          <w:rFonts w:ascii="FangSong" w:eastAsia="FangSong" w:hAnsi="FangSong" w:cs="FangSong"/>
          <w:spacing w:val="-5"/>
          <w:sz w:val="28"/>
          <w:szCs w:val="28"/>
        </w:rPr>
        <w:t>敏</w:t>
      </w:r>
      <w:r>
        <w:rPr>
          <w:rFonts w:ascii="FangSong" w:eastAsia="FangSong" w:hAnsi="FangSong" w:cs="FangSong"/>
          <w:spacing w:val="-3"/>
          <w:sz w:val="28"/>
          <w:szCs w:val="28"/>
        </w:rPr>
        <w:t>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硬质泡沫塑料项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个月，其中包括硬质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泡沫</w:t>
      </w:r>
      <w:r>
        <w:rPr>
          <w:rFonts w:ascii="FangSong" w:eastAsia="FangSong" w:hAnsi="FangSong" w:cs="FangSong"/>
          <w:spacing w:val="-9"/>
          <w:sz w:val="28"/>
          <w:szCs w:val="28"/>
        </w:rPr>
        <w:t>塑料项目前期准备、工程勘察与设计、土建工程施工、设备采购、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内容和交叉影响，以确保硬质泡沫塑料项目的高效推进。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具体的建设进度将在硬质泡沫塑料项目启动时明确制定，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18"/>
          <w:pgSz w:w="11906" w:h="16839"/>
          <w:pgMar w:top="1431" w:right="1704" w:bottom="40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关联任务：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确保各个任务之间的交叉关联得到合理安排，</w:t>
      </w:r>
    </w:p>
    <w:p>
      <w:pPr>
        <w:sectPr>
          <w:footerReference w:type="default" r:id="rId19"/>
          <w:type w:val="nextPage"/>
          <w:pgSz w:w="11906" w:h="16839"/>
          <w:pgMar w:top="1431" w:right="1704" w:bottom="400" w:left="1785" w:header="0" w:footer="0" w:gutter="0"/>
          <w:pgNumType w:start="33"/>
          <w:cols w:space="708"/>
          <w:titlePg w:val="0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89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障硬质泡沫塑料项目各方面的需要。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员工培训将是硬质泡沫塑料项目实施的一个重要环节。我们将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包括但不限于硬质泡沫塑料项目背景、工作流程、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(五)、硬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泡沫塑料项目实施保障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我们将采取以下措施保障硬质泡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沫</w:t>
      </w:r>
      <w:r>
        <w:rPr>
          <w:rFonts w:ascii="FangSong" w:eastAsia="FangSong" w:hAnsi="FangSong" w:cs="FangSong"/>
          <w:spacing w:val="-7"/>
          <w:sz w:val="28"/>
          <w:szCs w:val="28"/>
        </w:rPr>
        <w:t>塑料项目的顺利进行：</w:t>
      </w:r>
    </w:p>
    <w:p>
      <w:pPr>
        <w:spacing w:before="2" w:line="415" w:lineRule="auto"/>
        <w:ind w:left="38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对硬质泡沫塑料项目进度、成本和质量进行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ectPr>
          <w:footerReference w:type="default" r:id="rId20"/>
          <w:pgSz w:w="11906" w:h="16839"/>
          <w:pgMar w:top="1431" w:right="1704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建立高效的沟通渠道，促进硬质泡沫塑料项目团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实施全面的质量管理体系，确保硬质泡沫塑料项目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我们确信硬质泡沫塑料项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明确的目标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有助于为整个供应链提供清晰的方向。</w:t>
      </w:r>
    </w:p>
    <w:p>
      <w:pPr>
        <w:spacing w:before="2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需求规划：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了解市场需求趋势是供应链规划的核心。通过深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分析客户需求、市场趋势，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企业能够调整供应链，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以应对市场的变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化。</w:t>
      </w:r>
    </w:p>
    <w:p>
      <w:pPr>
        <w:spacing w:before="3" w:line="414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供应网络设计：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选择合适的供应商、制造商、分销商和零售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至关重要。在设计供应网络时，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地理位置、交通、关税等因素都需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被</w:t>
      </w:r>
      <w:r>
        <w:rPr>
          <w:rFonts w:ascii="FangSong" w:eastAsia="FangSong" w:hAnsi="FangSong" w:cs="FangSong"/>
          <w:spacing w:val="-3"/>
          <w:sz w:val="28"/>
          <w:szCs w:val="28"/>
        </w:rPr>
        <w:t>全面考虑，以确保产品的高效流通。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库存管理：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制定科学的库存管理策略，避免过量或过少的</w:t>
      </w:r>
      <w:r>
        <w:rPr>
          <w:rFonts w:ascii="FangSong" w:eastAsia="FangSong" w:hAnsi="FangSong" w:cs="FangSong"/>
          <w:spacing w:val="-3"/>
          <w:sz w:val="28"/>
          <w:szCs w:val="28"/>
        </w:rPr>
        <w:t>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存。通过先进的技术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系统，实时监测库存水平，提高库存周转率，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少资金占用。</w:t>
      </w:r>
    </w:p>
    <w:p>
      <w:pPr>
        <w:spacing w:before="1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物流与运输优化：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选择最经济、最快速的运输方式，通过优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物流流程确保产品以最有效的方式从生产地到消费者手中。</w:t>
      </w:r>
    </w:p>
    <w:p>
      <w:pPr>
        <w:spacing w:before="1" w:line="411" w:lineRule="auto"/>
        <w:ind w:left="32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引入先进的信息技术，提高供应链的可见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和协同作业，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更快速、更高效地做出决策。</w:t>
      </w:r>
    </w:p>
    <w:p>
      <w:pPr>
        <w:spacing w:before="1" w:line="411" w:lineRule="auto"/>
        <w:ind w:left="41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供应链合作伙伴关系：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与供应商和分销商建立紧密的沟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渠</w:t>
      </w:r>
      <w:r>
        <w:rPr>
          <w:rFonts w:ascii="FangSong" w:eastAsia="FangSong" w:hAnsi="FangSong" w:cs="FangSong"/>
          <w:spacing w:val="-3"/>
          <w:sz w:val="28"/>
          <w:szCs w:val="28"/>
        </w:rPr>
        <w:t>道，共同应对市场的挑战，实现互利共赢。</w:t>
      </w:r>
    </w:p>
    <w:p>
      <w:pPr>
        <w:spacing w:before="1" w:line="411" w:lineRule="auto"/>
        <w:ind w:left="33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识别潜在的风险，并制定相应的应对策略，以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供应链的稳定性和可靠性。</w:t>
      </w:r>
    </w:p>
    <w:p>
      <w:pPr>
        <w:spacing w:before="1" w:line="411" w:lineRule="auto"/>
        <w:ind w:left="34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9.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可持续发展：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将可持续发展战略纳入供应链规划中，考虑</w:t>
      </w:r>
      <w:r>
        <w:rPr>
          <w:rFonts w:ascii="FangSong" w:eastAsia="FangSong" w:hAnsi="FangSong" w:cs="FangSong"/>
          <w:spacing w:val="-6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和社会责任，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通过减少碳排放、提高能源效益等方式，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建设更为可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>续的供应链。</w:t>
      </w:r>
    </w:p>
    <w:p>
      <w:pPr>
        <w:spacing w:before="1" w:line="414" w:lineRule="auto"/>
        <w:ind w:left="32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"/>
          <w:sz w:val="28"/>
          <w:szCs w:val="28"/>
        </w:rPr>
        <w:t>0.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绩效评估体系：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建立供应链绩效评估体系，定期进行评估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通过不断的改进和优化提高供应链的整体效能。这有助于企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业在竞争激烈的市场中更好地应对变化，提高供应链的竞争力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(二)、供应商选择与评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5" w:lineRule="auto"/>
        <w:ind w:left="34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在供</w:t>
      </w:r>
      <w:r>
        <w:rPr>
          <w:rFonts w:ascii="FangSong" w:eastAsia="FangSong" w:hAnsi="FangSong" w:cs="FangSong"/>
          <w:spacing w:val="-15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链管理中，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有效的供应商选择与评估是确保企业稳健运作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的重要环节。评估的核心因素包括财务健康状况、交货能力、质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社会责任等多个方面。</w:t>
      </w:r>
    </w:p>
    <w:p>
      <w:pPr>
        <w:sectPr>
          <w:footerReference w:type="default" r:id="rId22"/>
          <w:pgSz w:w="11906" w:h="16839"/>
          <w:pgMar w:top="1431" w:right="1763" w:bottom="40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46" w:right="147" w:firstLine="547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4"/>
          <w:sz w:val="28"/>
          <w:szCs w:val="28"/>
        </w:rPr>
        <w:t>对于财务健</w:t>
      </w:r>
      <w:r>
        <w:rPr>
          <w:rFonts w:ascii="FangSong" w:eastAsia="FangSong" w:hAnsi="FangSong" w:cs="FangSong"/>
          <w:spacing w:val="-2"/>
          <w:sz w:val="28"/>
          <w:szCs w:val="28"/>
        </w:rPr>
        <w:t>康状况的评估，企业需全面了解供应商的财务报表、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资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负债表等信息，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确保其经济实力足够稳固，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能够保证生产和交货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可靠性。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在考</w:t>
      </w:r>
      <w:r>
        <w:rPr>
          <w:rFonts w:ascii="FangSong" w:eastAsia="FangSong" w:hAnsi="FangSong" w:cs="FangSong"/>
          <w:spacing w:val="-15"/>
          <w:sz w:val="28"/>
          <w:szCs w:val="28"/>
        </w:rPr>
        <w:t>察</w:t>
      </w:r>
      <w:r>
        <w:rPr>
          <w:rFonts w:ascii="FangSong" w:eastAsia="FangSong" w:hAnsi="FangSong" w:cs="FangSong"/>
          <w:spacing w:val="-8"/>
          <w:sz w:val="28"/>
          <w:szCs w:val="28"/>
        </w:rPr>
        <w:t>交货能力时，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可以通过供应商的历史交货记录、交货周期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1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息来评估。确保供应商有足够的产能和灵活性，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以适应市场和订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单的波动。</w:t>
      </w:r>
    </w:p>
    <w:p>
      <w:pPr>
        <w:spacing w:before="1" w:line="411" w:lineRule="auto"/>
        <w:ind w:left="32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质量</w:t>
      </w:r>
      <w:r>
        <w:rPr>
          <w:rFonts w:ascii="FangSong" w:eastAsia="FangSong" w:hAnsi="FangSong" w:cs="FangSong"/>
          <w:spacing w:val="-4"/>
          <w:sz w:val="28"/>
          <w:szCs w:val="28"/>
        </w:rPr>
        <w:t>管理是不可忽视的关键因素。通过审查供应商的质量管理体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包括生产工艺、质量控制标准和认证情况，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以确保其产品符合企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业的质量要求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29" w:right="16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4"/>
          <w:sz w:val="28"/>
          <w:szCs w:val="28"/>
        </w:rPr>
        <w:t>会责任方面的评估主要包括供应商的环保政策、员工福利、劳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动条件等。确保</w:t>
      </w:r>
      <w:r>
        <w:rPr>
          <w:rFonts w:ascii="FangSong" w:eastAsia="FangSong" w:hAnsi="FangSong" w:cs="FangSong"/>
          <w:spacing w:val="-2"/>
          <w:sz w:val="28"/>
          <w:szCs w:val="28"/>
        </w:rPr>
        <w:t>供应商在生产过程中遵循环保法规、关注员工权益，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有助于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建积极的企业形象。</w:t>
      </w:r>
    </w:p>
    <w:p>
      <w:pPr>
        <w:spacing w:before="2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对于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术实力的评估，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企业需了解供应商的研发能力、生产设备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更新换代</w:t>
      </w:r>
      <w:r>
        <w:rPr>
          <w:rFonts w:ascii="FangSong" w:eastAsia="FangSong" w:hAnsi="FangSong" w:cs="FangSong"/>
          <w:spacing w:val="-3"/>
          <w:sz w:val="28"/>
          <w:szCs w:val="28"/>
        </w:rPr>
        <w:t>情</w:t>
      </w:r>
      <w:r>
        <w:rPr>
          <w:rFonts w:ascii="FangSong" w:eastAsia="FangSong" w:hAnsi="FangSong" w:cs="FangSong"/>
          <w:spacing w:val="-2"/>
          <w:sz w:val="28"/>
          <w:szCs w:val="28"/>
        </w:rPr>
        <w:t>况等，以确保其具备应对技术挑战的能力。</w:t>
      </w:r>
    </w:p>
    <w:p>
      <w:pPr>
        <w:spacing w:before="1" w:line="411" w:lineRule="auto"/>
        <w:ind w:left="4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成</w:t>
      </w: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与效益的综合分析是供应商选择中的关键一环。低价格并不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总是能</w:t>
      </w:r>
      <w:r>
        <w:rPr>
          <w:rFonts w:ascii="FangSong" w:eastAsia="FangSong" w:hAnsi="FangSong" w:cs="FangSong"/>
          <w:spacing w:val="-10"/>
          <w:sz w:val="28"/>
          <w:szCs w:val="28"/>
        </w:rPr>
        <w:t>够</w:t>
      </w:r>
      <w:r>
        <w:rPr>
          <w:rFonts w:ascii="FangSong" w:eastAsia="FangSong" w:hAnsi="FangSong" w:cs="FangSong"/>
          <w:spacing w:val="-6"/>
          <w:sz w:val="28"/>
          <w:szCs w:val="28"/>
        </w:rPr>
        <w:t>带来最终的成本节约，因此需要权衡价格和质量之间的关系。</w:t>
      </w:r>
    </w:p>
    <w:p>
      <w:pPr>
        <w:spacing w:before="1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是一个长期合作的必要条件，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通过审查供应商的经营历史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和与其他客户的合作关系，确保供应商具备可持续的合作潜力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建立透明而紧密的沟通渠道，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促进供应商与企业的密切合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共同解决问题、优化流程，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为长期合作打下坚实基础。通过这样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综</w:t>
      </w:r>
      <w:r>
        <w:rPr>
          <w:rFonts w:ascii="FangSong" w:eastAsia="FangSong" w:hAnsi="FangSong" w:cs="FangSong"/>
          <w:spacing w:val="-12"/>
          <w:sz w:val="28"/>
          <w:szCs w:val="28"/>
        </w:rPr>
        <w:t>合评估，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企业将能够建立稳健的供应链体系，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提升整体业务竞争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https://d.book118.com/108101104127006045</w:t>
        </w:r>
      </w:hyperlink>
    </w:p>
    <w:p/>
    <w:sectPr>
      <w:footerReference w:type="default" r:id="rId24"/>
      <w:pgSz w:w="11906" w:h="16839"/>
      <w:pgMar w:top="1431" w:right="1603" w:bottom="40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hyperlink" Target="https://d.book118.com/108101104127006045" TargetMode="External" /><Relationship Id="rId24" Type="http://schemas.openxmlformats.org/officeDocument/2006/relationships/footer" Target="footer20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2024-03-14T08:35:34Z</vt:filetime>
  </property>
  <property fmtid="{D5CDD505-2E9C-101B-9397-08002B2CF9AE}" pid="3" name="CRO">
    <vt:lpwstr>wqlLaW5nc29mdCBQREYgdG8gV1BTIDgw</vt:lpwstr>
  </property>
</Properties>
</file>