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金融打印设备行业相关公司设立可行性研究报告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_Toc6642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_Toc32501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(七)、金融打印设备项目建设必要性分析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_Toc4278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六、金融打印设备项目风险分析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(一)、金融打印设备项目风险分析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7" w:history="1">
        <w:r>
          <w:rPr>
            <w:rFonts w:ascii="仿宋" w:eastAsia="仿宋" w:hAnsi="仿宋" w:cs="仿宋" w:hint="eastAsia"/>
            <w:lang w:eastAsia="zh-CN"/>
          </w:rPr>
          <w:t>(二)、金融打印设备项目风险对策</w:t>
        </w:r>
        <w:r>
          <w:tab/>
        </w:r>
        <w:r>
          <w:fldChar w:fldCharType="begin"/>
        </w:r>
        <w:r>
          <w:instrText xml:space="preserve"> PAGEREF _Toc7077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七、金融打印设备项目经济效益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_Toc26661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7" w:history="1">
        <w:r>
          <w:rPr>
            <w:rFonts w:ascii="仿宋" w:eastAsia="仿宋" w:hAnsi="仿宋" w:cs="仿宋" w:hint="eastAsia"/>
            <w:lang w:eastAsia="zh-CN"/>
          </w:rPr>
          <w:t>(三)、金融打印设备项目盈利能力分析</w:t>
        </w:r>
        <w:r>
          <w:tab/>
        </w:r>
        <w:r>
          <w:fldChar w:fldCharType="begin"/>
        </w:r>
        <w:r>
          <w:instrText xml:space="preserve"> PAGEREF _Toc4777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_Toc31046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_Toc8656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eastAsia="zh-CN"/>
          </w:rPr>
          <w:t>(一)、金融打印设备项目背景分析</w:t>
        </w:r>
        <w:r>
          <w:tab/>
        </w:r>
        <w:r>
          <w:fldChar w:fldCharType="begin"/>
        </w:r>
        <w:r>
          <w:instrText xml:space="preserve"> PAGEREF _Toc7496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(二)、金融打印设备项目建设必要性分析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_Toc3989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_Toc19408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eastAsia="zh-CN"/>
          </w:rPr>
          <w:t>(五)、金融打印设备项目总投资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_Toc9475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_Toc32409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_Toc15824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1" w:history="1">
        <w:r>
          <w:rPr>
            <w:rFonts w:ascii="仿宋" w:eastAsia="仿宋" w:hAnsi="仿宋" w:cs="仿宋" w:hint="eastAsia"/>
            <w:lang w:eastAsia="zh-CN"/>
          </w:rPr>
          <w:t>十二、金融打印设备项目总结分析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_Toc19271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_Toc24598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_Toc24985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_Toc24124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_Toc6175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3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2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8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https://d.book118.com/108113105141006031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金融打印设备行业相关公司设立可行性研究报告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金融打印设备行业相关公司设立可行性研究报告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金融打印设备行业相关公司设立可行性研究报告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金融打印设备行业相关公司设立可行性研究报告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金融打印设备行业相关公司设立可行性研究报告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8113105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2024-01-18T05:53:00Z</dcterms:created>
  <dcterms:modified xsi:type="dcterms:W3CDTF">2024-01-18T05:53:49Z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CCDE34A1BF2C4F20BAF255482B85F608_11</vt:lpwstr>
  </property>
  <property fmtid="{D5CDD505-2E9C-101B-9397-08002B2CF9AE}" pid="3" name="KSOProductBuildVer">
    <vt:lpwstr>2052-12.1.0.16120</vt:lpwstr>
  </property>
</Properties>
</file>