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20"/>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ICS </w:t>
      </w:r>
      <w:r>
        <w:rPr>
          <w:rFonts w:ascii="Times New Roman" w:eastAsia="Times New Roman" w:hAnsi="Times New Roman" w:cs="Times New Roman"/>
          <w:color w:val="000000"/>
          <w:spacing w:val="0"/>
          <w:w w:val="100"/>
          <w:position w:val="0"/>
          <w:lang w:val="en-US" w:eastAsia="en-US" w:bidi="en-US"/>
        </w:rPr>
        <w:t>65. 020</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B </w:t>
      </w:r>
      <w:r>
        <w:rPr>
          <w:rFonts w:ascii="Times New Roman" w:eastAsia="Times New Roman" w:hAnsi="Times New Roman" w:cs="Times New Roman"/>
          <w:color w:val="000000"/>
          <w:spacing w:val="0"/>
          <w:w w:val="100"/>
          <w:position w:val="0"/>
          <w:lang w:val="en-US" w:eastAsia="en-US" w:bidi="en-US"/>
        </w:rPr>
        <w:t>16</w:t>
      </w:r>
    </w:p>
    <w:p>
      <w:pPr>
        <w:pStyle w:val="Heading110"/>
        <w:keepNext/>
        <w:keepLines/>
        <w:widowControl w:val="0"/>
        <w:shd w:val="clear" w:color="auto" w:fill="auto"/>
        <w:bidi w:val="0"/>
        <w:spacing w:before="0" w:line="240" w:lineRule="auto"/>
        <w:ind w:left="0" w:firstLine="0"/>
        <w:jc w:val="right"/>
      </w:pPr>
      <w:bookmarkStart w:id="0" w:name="bookmark0"/>
      <w:bookmarkStart w:id="1" w:name="bookmark1"/>
      <w:bookmarkStart w:id="2" w:name="bookmark2"/>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left"/>
      </w:pPr>
      <w:bookmarkStart w:id="3" w:name="bookmark4"/>
      <w:bookmarkStart w:id="4" w:name="bookmark5"/>
      <w:bookmarkStart w:id="5" w:name="bookmark3"/>
      <w:r>
        <w:rPr>
          <w:color w:val="000000"/>
          <w:spacing w:val="0"/>
          <w:w w:val="100"/>
          <w:position w:val="0"/>
        </w:rPr>
        <w:t>河 南 省 地 方 标 准</w:t>
      </w:r>
      <w:bookmarkEnd w:id="3"/>
      <w:bookmarkEnd w:id="4"/>
      <w:bookmarkEnd w:id="5"/>
    </w:p>
    <w:p>
      <w:pPr>
        <w:pStyle w:val="Bodytext50"/>
        <w:keepNext w:val="0"/>
        <w:keepLines w:val="0"/>
        <w:widowControl w:val="0"/>
        <w:shd w:val="clear" w:color="auto" w:fill="auto"/>
        <w:bidi w:val="0"/>
        <w:spacing w:before="0" w:after="2920" w:line="240" w:lineRule="auto"/>
        <w:ind w:left="0" w:right="280" w:firstLine="0"/>
        <w:jc w:val="right"/>
      </w:pPr>
      <w:r>
        <w:rPr>
          <w:rFonts w:ascii="Times New Roman" w:eastAsia="Times New Roman" w:hAnsi="Times New Roman" w:cs="Times New Roman"/>
          <w:color w:val="000000"/>
          <w:spacing w:val="0"/>
          <w:w w:val="100"/>
          <w:position w:val="0"/>
          <w:u w:val="none"/>
          <w:lang w:val="en-US" w:eastAsia="en-US" w:bidi="en-US"/>
        </w:rPr>
        <w:t>DB41/T 1806—2019</w:t>
      </w:r>
    </w:p>
    <w:p>
      <w:pPr>
        <w:pStyle w:val="Heading210"/>
        <w:keepNext/>
        <w:keepLines/>
        <w:widowControl w:val="0"/>
        <w:shd w:val="clear" w:color="auto" w:fill="auto"/>
        <w:bidi w:val="0"/>
        <w:spacing w:before="0" w:line="240" w:lineRule="auto"/>
        <w:ind w:left="0" w:right="0" w:firstLine="0"/>
        <w:jc w:val="center"/>
      </w:pPr>
      <w:bookmarkStart w:id="6" w:name="bookmark6"/>
      <w:bookmarkStart w:id="7" w:name="bookmark8"/>
      <w:bookmarkStart w:id="8" w:name="bookmark7"/>
      <w:r>
        <w:rPr>
          <w:color w:val="000000"/>
          <w:spacing w:val="0"/>
          <w:w w:val="100"/>
          <w:position w:val="0"/>
        </w:rPr>
        <w:t>麦田高效低风险农药使用技术规程</w:t>
      </w:r>
      <w:bookmarkEnd w:id="6"/>
      <w:bookmarkEnd w:id="7"/>
      <w:bookmarkEnd w:id="8"/>
    </w:p>
    <w:p>
      <w:pPr>
        <w:pStyle w:val="Bodytext50"/>
        <w:keepNext w:val="0"/>
        <w:keepLines w:val="0"/>
        <w:widowControl w:val="0"/>
        <w:shd w:val="clear" w:color="auto" w:fill="auto"/>
        <w:tabs>
          <w:tab w:val="left" w:pos="7349"/>
        </w:tabs>
        <w:bidi w:val="0"/>
        <w:spacing w:before="0" w:after="78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6"/>
          <w:szCs w:val="26"/>
          <w:lang w:val="en-US" w:eastAsia="en-US" w:bidi="en-US"/>
        </w:rPr>
        <w:t xml:space="preserve">2019-03- 19 </w:t>
      </w:r>
      <w:r>
        <w:rPr>
          <w:rFonts w:ascii="宋体" w:eastAsia="宋体" w:hAnsi="宋体" w:cs="宋体"/>
          <w:color w:val="000000"/>
          <w:spacing w:val="0"/>
          <w:w w:val="100"/>
          <w:position w:val="0"/>
          <w:sz w:val="28"/>
          <w:szCs w:val="28"/>
          <w:lang w:val="zh-TW" w:eastAsia="zh-TW" w:bidi="zh-TW"/>
        </w:rPr>
        <w:t>发布</w:t>
      </w:r>
      <w:r>
        <w:rPr>
          <w:rFonts w:ascii="宋体" w:eastAsia="宋体" w:hAnsi="宋体" w:cs="宋体"/>
          <w:color w:val="000000"/>
          <w:spacing w:val="0"/>
          <w:w w:val="100"/>
          <w:position w:val="0"/>
          <w:sz w:val="28"/>
          <w:szCs w:val="28"/>
          <w:lang w:val="zh-TW" w:eastAsia="zh-TW" w:bidi="zh-TW"/>
        </w:rPr>
        <w:tab/>
      </w:r>
      <w:r>
        <w:rPr>
          <w:rFonts w:ascii="Times New Roman" w:eastAsia="Times New Roman" w:hAnsi="Times New Roman" w:cs="Times New Roman"/>
          <w:color w:val="000000"/>
          <w:spacing w:val="0"/>
          <w:w w:val="100"/>
          <w:position w:val="0"/>
          <w:sz w:val="26"/>
          <w:szCs w:val="26"/>
          <w:lang w:val="en-US" w:eastAsia="en-US" w:bidi="en-US"/>
        </w:rPr>
        <w:t xml:space="preserve">2019-06- 19 </w:t>
      </w:r>
      <w:r>
        <w:rPr>
          <w:rFonts w:ascii="宋体" w:eastAsia="宋体" w:hAnsi="宋体" w:cs="宋体"/>
          <w:color w:val="000000"/>
          <w:spacing w:val="0"/>
          <w:w w:val="100"/>
          <w:position w:val="0"/>
          <w:sz w:val="28"/>
          <w:szCs w:val="28"/>
          <w:lang w:val="zh-TW" w:eastAsia="zh-TW" w:bidi="zh-TW"/>
        </w:rPr>
        <w:t>实施</w:t>
      </w:r>
    </w:p>
    <w:p>
      <w:pPr>
        <w:pStyle w:val="Bodytext60"/>
        <w:keepNext w:val="0"/>
        <w:keepLines w:val="0"/>
        <w:widowControl w:val="0"/>
        <w:shd w:val="clear" w:color="auto" w:fill="auto"/>
        <w:bidi w:val="0"/>
        <w:spacing w:before="0" w:line="240" w:lineRule="auto"/>
        <w:ind w:left="0" w:right="0" w:firstLine="0"/>
        <w:jc w:val="center"/>
        <w:sectPr>
          <w:pgSz w:w="11900" w:h="16840"/>
          <w:pgMar w:top="610" w:right="789" w:bottom="610" w:left="1377" w:header="182" w:footer="182" w:gutter="0"/>
          <w:pgNumType w:start="1"/>
          <w:cols w:space="708"/>
          <w:rtlGutter w:val="0"/>
          <w:docGrid w:linePitch="360"/>
        </w:sectPr>
      </w:pPr>
      <w:r>
        <w:rPr>
          <w:color w:val="000000"/>
          <w:spacing w:val="0"/>
          <w:w w:val="100"/>
          <w:position w:val="0"/>
        </w:rPr>
        <w:t>河南省市场监督管理局 发布</w:t>
      </w:r>
    </w:p>
    <w:p>
      <w:pPr>
        <w:pStyle w:val="Bodytext20"/>
        <w:keepNext w:val="0"/>
        <w:keepLines w:val="0"/>
        <w:widowControl w:val="0"/>
        <w:shd w:val="clear" w:color="auto" w:fill="auto"/>
        <w:bidi w:val="0"/>
        <w:spacing w:before="0" w:after="2020" w:line="240" w:lineRule="auto"/>
        <w:ind w:left="0" w:right="0" w:firstLine="0"/>
        <w:jc w:val="right"/>
      </w:pPr>
      <w:r>
        <w:rPr>
          <w:rFonts w:ascii="Times New Roman" w:eastAsia="Times New Roman" w:hAnsi="Times New Roman" w:cs="Times New Roman"/>
          <w:color w:val="000000"/>
          <w:spacing w:val="0"/>
          <w:w w:val="100"/>
          <w:position w:val="0"/>
          <w:lang w:val="en-US" w:eastAsia="en-US" w:bidi="en-US"/>
        </w:rPr>
        <w:t>DB41/T 1806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2019</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2009</w:t>
      </w:r>
      <w:r>
        <w:rPr>
          <w:color w:val="000000"/>
          <w:spacing w:val="0"/>
          <w:w w:val="100"/>
          <w:position w:val="0"/>
        </w:rPr>
        <w:t>给岀的规则起草。</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本标准由河南省农业农村厅提岀。</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本标准起草单位：河南省农药检定站、河南省农业科学院植物保护研究所、河南绿保科技发展有限 公司。</w:t>
      </w:r>
    </w:p>
    <w:p>
      <w:pPr>
        <w:pStyle w:val="Bodytext10"/>
        <w:keepNext w:val="0"/>
        <w:keepLines w:val="0"/>
        <w:widowControl w:val="0"/>
        <w:shd w:val="clear" w:color="auto" w:fill="auto"/>
        <w:bidi w:val="0"/>
        <w:spacing w:before="0" w:after="2680" w:line="312" w:lineRule="exact"/>
        <w:ind w:left="0" w:right="0" w:firstLine="420"/>
        <w:jc w:val="left"/>
      </w:pPr>
      <w:r>
        <w:rPr>
          <w:color w:val="000000"/>
          <w:spacing w:val="0"/>
          <w:w w:val="100"/>
          <w:position w:val="0"/>
        </w:rPr>
        <w:t>本标准主要起草人：郭艳春、马俊峰、王全德、杨青云、高新菊、王恒亮、吉敏、许琦、吴仁海、 郭志刚、李波、邵欣欣、栾昉、刘凯、闫振领、包来仓、岳文英、丁征宇、王峰、张玉明。</w:t>
      </w:r>
    </w:p>
    <w:p>
      <w:pPr>
        <w:widowControl w:val="0"/>
        <w:jc w:val="center"/>
        <w:rPr>
          <w:sz w:val="2"/>
          <w:szCs w:val="2"/>
        </w:rPr>
        <w:sectPr>
          <w:pgSz w:w="11900" w:h="16840"/>
          <w:pgMar w:top="1441" w:right="1013" w:bottom="699" w:left="1397" w:header="1013" w:footer="271" w:gutter="0"/>
          <w:pgNumType w:start="3"/>
          <w:cols w:space="708"/>
          <w:rtlGutter w:val="0"/>
          <w:docGrid w:linePitch="360"/>
        </w:sect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utre 1" o:spid="_x0000_i1025" type="#_x0000_t75" style="width:560.64pt;height:384.48pt" o:preferrelative="t" filled="f" stroked="f">
            <v:fill o:detectmouseclick="t"/>
            <v:imagedata r:id="rId4" o:title=""/>
            <v:path o:extrusionok="f"/>
            <o:lock v:ext="edit" aspectratio="f"/>
          </v:shape>
        </w:pict>
      </w:r>
    </w:p>
    <w:p>
      <w:pPr>
        <w:pStyle w:val="Bodytext10"/>
        <w:keepNext w:val="0"/>
        <w:keepLines w:val="0"/>
        <w:widowControl w:val="0"/>
        <w:shd w:val="clear" w:color="auto" w:fill="auto"/>
        <w:bidi w:val="0"/>
        <w:spacing w:before="700" w:after="640" w:line="240" w:lineRule="auto"/>
        <w:ind w:left="0" w:right="0" w:firstLine="0"/>
        <w:jc w:val="center"/>
        <w:rPr>
          <w:sz w:val="22"/>
          <w:szCs w:val="22"/>
        </w:rPr>
      </w:pPr>
      <w:r>
        <w:rPr>
          <w:color w:val="000000"/>
          <w:spacing w:val="0"/>
          <w:w w:val="100"/>
          <w:position w:val="0"/>
          <w:sz w:val="22"/>
          <w:szCs w:val="22"/>
        </w:rPr>
        <w:t>麦田高效低风险农药使用技术规程</w:t>
      </w:r>
    </w:p>
    <w:p>
      <w:pPr>
        <w:pStyle w:val="Bodytext10"/>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color w:val="000000"/>
          <w:spacing w:val="0"/>
          <w:w w:val="100"/>
          <w:position w:val="0"/>
          <w:sz w:val="19"/>
          <w:szCs w:val="19"/>
        </w:rPr>
        <w:t>1</w:t>
      </w:r>
      <w:r>
        <w:rPr>
          <w:b/>
          <w:bCs/>
          <w:color w:val="000000"/>
          <w:spacing w:val="0"/>
          <w:w w:val="100"/>
          <w:position w:val="0"/>
        </w:rPr>
        <w:t>范围</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本标准规定了麦田高效低风险农药使用的术语和定义、农药使用原则、药剂选择和使用方法、安全 防护、农药废弃物处置。</w:t>
      </w:r>
    </w:p>
    <w:p>
      <w:pPr>
        <w:pStyle w:val="Bodytext10"/>
        <w:keepNext w:val="0"/>
        <w:keepLines w:val="0"/>
        <w:widowControl w:val="0"/>
        <w:shd w:val="clear" w:color="auto" w:fill="auto"/>
        <w:bidi w:val="0"/>
        <w:spacing w:before="0" w:after="380" w:line="312" w:lineRule="exact"/>
        <w:ind w:left="0" w:right="0" w:firstLine="420"/>
        <w:jc w:val="left"/>
      </w:pPr>
      <w:r>
        <w:rPr>
          <w:color w:val="000000"/>
          <w:spacing w:val="0"/>
          <w:w w:val="100"/>
          <w:position w:val="0"/>
        </w:rPr>
        <w:t>本标准适用于小麦田主要病、虫、草害防治中高效低风险农药的使用。</w:t>
      </w:r>
    </w:p>
    <w:p>
      <w:pPr>
        <w:pStyle w:val="Bodytext10"/>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color w:val="000000"/>
          <w:spacing w:val="0"/>
          <w:w w:val="100"/>
          <w:position w:val="0"/>
          <w:sz w:val="19"/>
          <w:szCs w:val="19"/>
        </w:rPr>
        <w:t>2</w:t>
      </w:r>
      <w:r>
        <w:rPr>
          <w:b/>
          <w:bCs/>
          <w:color w:val="000000"/>
          <w:spacing w:val="0"/>
          <w:w w:val="100"/>
          <w:position w:val="0"/>
        </w:rPr>
        <w:t>规范性引用文件</w:t>
      </w:r>
    </w:p>
    <w:p>
      <w:pPr>
        <w:pStyle w:val="Bodytext10"/>
        <w:keepNext w:val="0"/>
        <w:keepLines w:val="0"/>
        <w:widowControl w:val="0"/>
        <w:shd w:val="clear" w:color="auto" w:fill="auto"/>
        <w:bidi w:val="0"/>
        <w:spacing w:before="0" w:after="80" w:line="307" w:lineRule="exact"/>
        <w:ind w:left="0" w:right="0" w:firstLine="420"/>
        <w:jc w:val="left"/>
      </w:pPr>
      <w:r>
        <w:rPr>
          <w:color w:val="000000"/>
          <w:spacing w:val="0"/>
          <w:w w:val="100"/>
          <w:position w:val="0"/>
        </w:rPr>
        <w:t>下列文件对于本文件的应用是必不可少的。凡是注日期的引用文件，仅注日期的版本适用于本文件。 凡是不注日期的引用文件，其最新版本（包括所有的修改单）适用于本文件。</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 xml:space="preserve">8321 </w:t>
      </w:r>
      <w:r>
        <w:rPr>
          <w:color w:val="000000"/>
          <w:spacing w:val="0"/>
          <w:w w:val="100"/>
          <w:position w:val="0"/>
        </w:rPr>
        <w:t>（所有部分）农药合理使用准则</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 </w:t>
      </w:r>
      <w:r>
        <w:rPr>
          <w:rFonts w:ascii="Times New Roman" w:eastAsia="Times New Roman" w:hAnsi="Times New Roman" w:cs="Times New Roman"/>
          <w:color w:val="000000"/>
          <w:spacing w:val="0"/>
          <w:w w:val="100"/>
          <w:position w:val="0"/>
        </w:rPr>
        <w:t>12475</w:t>
      </w:r>
      <w:r>
        <w:rPr>
          <w:color w:val="000000"/>
          <w:spacing w:val="0"/>
          <w:w w:val="100"/>
          <w:position w:val="0"/>
        </w:rPr>
        <w:t>农药贮运、销售和使用的防毒规程</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NY </w:t>
      </w:r>
      <w:r>
        <w:rPr>
          <w:rFonts w:ascii="Times New Roman" w:eastAsia="Times New Roman" w:hAnsi="Times New Roman" w:cs="Times New Roman"/>
          <w:color w:val="000000"/>
          <w:spacing w:val="0"/>
          <w:w w:val="100"/>
          <w:position w:val="0"/>
        </w:rPr>
        <w:t>686</w:t>
      </w:r>
      <w:r>
        <w:rPr>
          <w:color w:val="000000"/>
          <w:spacing w:val="0"/>
          <w:w w:val="100"/>
          <w:position w:val="0"/>
        </w:rPr>
        <w:t>磺酰脲类除草剂安全使用准则</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NY </w:t>
      </w:r>
      <w:r>
        <w:rPr>
          <w:rFonts w:ascii="Times New Roman" w:eastAsia="Times New Roman" w:hAnsi="Times New Roman" w:cs="Times New Roman"/>
          <w:color w:val="000000"/>
          <w:spacing w:val="0"/>
          <w:w w:val="100"/>
          <w:position w:val="0"/>
        </w:rPr>
        <w:t>1232</w:t>
      </w:r>
      <w:r>
        <w:rPr>
          <w:color w:val="000000"/>
          <w:spacing w:val="0"/>
          <w:w w:val="100"/>
          <w:position w:val="0"/>
        </w:rPr>
        <w:t>植保机械运行安全技术条件</w:t>
      </w:r>
    </w:p>
    <w:p>
      <w:pPr>
        <w:pStyle w:val="Bodytext10"/>
        <w:keepNext w:val="0"/>
        <w:keepLines w:val="0"/>
        <w:widowControl w:val="0"/>
        <w:shd w:val="clear" w:color="auto" w:fill="auto"/>
        <w:bidi w:val="0"/>
        <w:spacing w:before="0" w:after="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NY/T </w:t>
      </w:r>
      <w:r>
        <w:rPr>
          <w:rFonts w:ascii="Times New Roman" w:eastAsia="Times New Roman" w:hAnsi="Times New Roman" w:cs="Times New Roman"/>
          <w:color w:val="000000"/>
          <w:spacing w:val="0"/>
          <w:w w:val="100"/>
          <w:position w:val="0"/>
        </w:rPr>
        <w:t>1276</w:t>
      </w:r>
      <w:r>
        <w:rPr>
          <w:color w:val="000000"/>
          <w:spacing w:val="0"/>
          <w:w w:val="100"/>
          <w:position w:val="0"/>
        </w:rPr>
        <w:t>农药安全使用规范总则</w:t>
      </w:r>
    </w:p>
    <w:p>
      <w:pPr>
        <w:pStyle w:val="Bodytext10"/>
        <w:keepNext w:val="0"/>
        <w:keepLines w:val="0"/>
        <w:widowControl w:val="0"/>
        <w:shd w:val="clear" w:color="auto" w:fill="auto"/>
        <w:bidi w:val="0"/>
        <w:spacing w:before="0" w:after="300" w:line="322" w:lineRule="auto"/>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NY/T </w:t>
      </w:r>
      <w:r>
        <w:rPr>
          <w:rFonts w:ascii="Times New Roman" w:eastAsia="Times New Roman" w:hAnsi="Times New Roman" w:cs="Times New Roman"/>
          <w:color w:val="000000"/>
          <w:spacing w:val="0"/>
          <w:w w:val="100"/>
          <w:position w:val="0"/>
        </w:rPr>
        <w:t>1997</w:t>
      </w:r>
      <w:r>
        <w:rPr>
          <w:color w:val="000000"/>
          <w:spacing w:val="0"/>
          <w:w w:val="100"/>
          <w:position w:val="0"/>
        </w:rPr>
        <w:t>除草剂安全使用技术规范通则</w:t>
      </w:r>
    </w:p>
    <w:p>
      <w:pPr>
        <w:pStyle w:val="Bodytext10"/>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color w:val="000000"/>
          <w:spacing w:val="0"/>
          <w:w w:val="100"/>
          <w:position w:val="0"/>
          <w:sz w:val="19"/>
          <w:szCs w:val="19"/>
        </w:rPr>
        <w:t>3</w:t>
      </w:r>
      <w:r>
        <w:rPr>
          <w:b/>
          <w:bCs/>
          <w:color w:val="000000"/>
          <w:spacing w:val="0"/>
          <w:w w:val="100"/>
          <w:position w:val="0"/>
        </w:rPr>
        <w:t>术语和定义</w:t>
      </w:r>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下列术语和定义适用于本文件。</w:t>
      </w:r>
    </w:p>
    <w:p>
      <w:pPr>
        <w:pStyle w:val="Bodytext20"/>
        <w:keepNext w:val="0"/>
        <w:keepLines w:val="0"/>
        <w:widowControl w:val="0"/>
        <w:shd w:val="clear" w:color="auto" w:fill="auto"/>
        <w:bidi w:val="0"/>
        <w:spacing w:before="0" w:after="0" w:line="343"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1</w:t>
      </w:r>
    </w:p>
    <w:p>
      <w:pPr>
        <w:pStyle w:val="Bodytext10"/>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rPr>
        <w:t>高效低风险农药</w:t>
      </w:r>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单位面积使用</w:t>
      </w:r>
      <w:r>
        <w:rPr>
          <w:color w:val="373C44"/>
          <w:spacing w:val="0"/>
          <w:w w:val="100"/>
          <w:position w:val="0"/>
        </w:rPr>
        <w:t>量小，</w:t>
      </w:r>
      <w:r>
        <w:rPr>
          <w:color w:val="000000"/>
          <w:spacing w:val="0"/>
          <w:w w:val="100"/>
          <w:position w:val="0"/>
        </w:rPr>
        <w:t>对标靶生物活性高，对人畜低毒，易降解，对环境有益生物安全的农药。</w:t>
      </w:r>
    </w:p>
    <w:p>
      <w:pPr>
        <w:pStyle w:val="Bodytext20"/>
        <w:keepNext w:val="0"/>
        <w:keepLines w:val="0"/>
        <w:widowControl w:val="0"/>
        <w:shd w:val="clear" w:color="auto" w:fill="auto"/>
        <w:bidi w:val="0"/>
        <w:spacing w:before="0" w:after="0" w:line="343"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2</w:t>
      </w:r>
    </w:p>
    <w:p>
      <w:pPr>
        <w:pStyle w:val="Bodytext10"/>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rPr>
        <w:t>安全间隔期</w:t>
      </w:r>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农作物采收距最后一次施药的间隔</w:t>
      </w:r>
      <w:r>
        <w:rPr>
          <w:color w:val="373C44"/>
          <w:spacing w:val="0"/>
          <w:w w:val="100"/>
          <w:position w:val="0"/>
        </w:rPr>
        <w:t>天数。</w:t>
      </w:r>
      <w:r>
        <w:rPr>
          <w:color w:val="000000"/>
          <w:spacing w:val="0"/>
          <w:w w:val="100"/>
          <w:position w:val="0"/>
        </w:rPr>
        <w:t>除草剂的安全间隔期，是指施药后药物残留量降至对后茬 作物安全的间隔时间。</w:t>
      </w:r>
    </w:p>
    <w:p>
      <w:pPr>
        <w:pStyle w:val="Bodytext20"/>
        <w:keepNext w:val="0"/>
        <w:keepLines w:val="0"/>
        <w:widowControl w:val="0"/>
        <w:shd w:val="clear" w:color="auto" w:fill="auto"/>
        <w:bidi w:val="0"/>
        <w:spacing w:before="0" w:after="0" w:line="343"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3</w:t>
      </w:r>
    </w:p>
    <w:p>
      <w:pPr>
        <w:pStyle w:val="Bodytext10"/>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rPr>
        <w:t>农药标签</w:t>
      </w:r>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农药包装物上或者附于农药包装物的，以文字、图形、符号说明农药内容的一切说明物。</w:t>
      </w:r>
    </w:p>
    <w:p>
      <w:pPr>
        <w:pStyle w:val="Bodytext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3.4</w:t>
      </w:r>
      <w:r>
        <w:rPr>
          <w:rFonts w:ascii="宋体" w:eastAsia="宋体" w:hAnsi="宋体" w:cs="宋体"/>
          <w:b/>
          <w:bCs/>
          <w:color w:val="000000"/>
          <w:spacing w:val="0"/>
          <w:w w:val="100"/>
          <w:position w:val="0"/>
          <w:sz w:val="20"/>
          <w:szCs w:val="20"/>
          <w:lang w:val="zh-TW" w:eastAsia="zh-TW" w:bidi="zh-TW"/>
        </w:rPr>
        <w:t>药害</w:t>
      </w:r>
    </w:p>
    <w:p>
      <w:pPr>
        <w:pStyle w:val="Bodytext10"/>
        <w:keepNext w:val="0"/>
        <w:keepLines w:val="0"/>
        <w:widowControl w:val="0"/>
        <w:shd w:val="clear" w:color="auto" w:fill="auto"/>
        <w:bidi w:val="0"/>
        <w:spacing w:before="0" w:after="80" w:line="312" w:lineRule="exact"/>
        <w:ind w:left="0" w:right="0" w:firstLine="420"/>
        <w:jc w:val="both"/>
      </w:pPr>
      <w:r>
        <w:rPr>
          <w:color w:val="000000"/>
          <w:spacing w:val="0"/>
          <w:w w:val="100"/>
          <w:position w:val="0"/>
        </w:rPr>
        <w:t>因农药施用不当而引起的农作物非正常反应，包括组织损伤、生长受阻、植株变态、作物死亡等现 象。</w:t>
      </w:r>
    </w:p>
    <w:p>
      <w:pPr>
        <w:pStyle w:val="Bodytext20"/>
        <w:keepNext w:val="0"/>
        <w:keepLines w:val="0"/>
        <w:widowControl w:val="0"/>
        <w:shd w:val="clear" w:color="auto" w:fill="auto"/>
        <w:bidi w:val="0"/>
        <w:spacing w:before="0" w:after="0" w:line="343"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5</w:t>
      </w:r>
    </w:p>
    <w:p>
      <w:pPr>
        <w:pStyle w:val="Bodytext10"/>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rPr>
        <w:t>农药包装废弃物</w:t>
      </w:r>
    </w:p>
    <w:p>
      <w:pPr>
        <w:pStyle w:val="Bodytext10"/>
        <w:keepNext w:val="0"/>
        <w:keepLines w:val="0"/>
        <w:widowControl w:val="0"/>
        <w:shd w:val="clear" w:color="auto" w:fill="auto"/>
        <w:bidi w:val="0"/>
        <w:spacing w:before="0" w:after="80" w:line="312" w:lineRule="exact"/>
        <w:ind w:left="0" w:right="0" w:firstLine="420"/>
        <w:jc w:val="left"/>
        <w:sectPr>
          <w:headerReference w:type="even" r:id="rId5"/>
          <w:headerReference w:type="default" r:id="rId6"/>
          <w:footerReference w:type="even" r:id="rId7"/>
          <w:footerReference w:type="default" r:id="rId8"/>
          <w:pgSz w:w="11900" w:h="16840"/>
          <w:pgMar w:top="1935" w:right="1135" w:bottom="1570" w:left="1255" w:header="0" w:footer="3" w:gutter="0"/>
          <w:pgNumType w:start="1"/>
          <w:cols w:space="708"/>
          <w:rtlGutter w:val="0"/>
          <w:docGrid w:linePitch="360"/>
        </w:sectPr>
      </w:pPr>
      <w:r>
        <w:rPr>
          <w:color w:val="000000"/>
          <w:spacing w:val="0"/>
          <w:w w:val="100"/>
          <w:position w:val="0"/>
        </w:rPr>
        <w:t>属于农药废弃物的一种类型，是指农药使用后被废弃的与农药直接接触或含有农药残余物的包装物</w:t>
      </w:r>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 xml:space="preserve"> （瓶、罐、桶、袋等）</w:t>
      </w:r>
      <w:r>
        <w:rPr>
          <w:rFonts w:ascii="Times New Roman" w:eastAsia="Times New Roman" w:hAnsi="Times New Roman" w:cs="Times New Roman"/>
          <w:color w:val="000000"/>
          <w:spacing w:val="0"/>
          <w:w w:val="100"/>
          <w:position w:val="0"/>
          <w:lang w:val="en-US" w:eastAsia="en-US" w:bidi="en-US"/>
        </w:rPr>
        <w:t>O</w:t>
      </w: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9"/>
          <w:szCs w:val="19"/>
          <w:lang w:val="zh-CN" w:eastAsia="zh-CN" w:bidi="zh-CN"/>
        </w:rPr>
        <w:t>4</w:t>
      </w:r>
      <w:r>
        <w:rPr>
          <w:b/>
          <w:bCs/>
          <w:color w:val="000000"/>
          <w:spacing w:val="0"/>
          <w:w w:val="100"/>
          <w:position w:val="0"/>
        </w:rPr>
        <w:t>农药使用原则</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4.1</w:t>
      </w:r>
      <w:r>
        <w:rPr>
          <w:b/>
          <w:bCs/>
          <w:color w:val="000000"/>
          <w:spacing w:val="0"/>
          <w:w w:val="100"/>
          <w:position w:val="0"/>
        </w:rPr>
        <w:t>安全性原则</w:t>
      </w:r>
    </w:p>
    <w:p>
      <w:pPr>
        <w:pStyle w:val="Bodytext10"/>
        <w:keepNext w:val="0"/>
        <w:keepLines w:val="0"/>
        <w:widowControl w:val="0"/>
        <w:shd w:val="clear" w:color="auto" w:fill="auto"/>
        <w:bidi w:val="0"/>
        <w:spacing w:before="0" w:after="240" w:line="322" w:lineRule="exact"/>
        <w:ind w:left="0" w:right="0" w:firstLine="420"/>
        <w:jc w:val="left"/>
      </w:pPr>
      <w:r>
        <w:rPr>
          <w:color w:val="000000"/>
          <w:spacing w:val="0"/>
          <w:w w:val="100"/>
          <w:position w:val="0"/>
        </w:rPr>
        <w:t>以保护人畜安全、生态安全、小麦正常生长为原则。</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4.2</w:t>
      </w:r>
      <w:r>
        <w:rPr>
          <w:b/>
          <w:bCs/>
          <w:color w:val="000000"/>
          <w:spacing w:val="0"/>
          <w:w w:val="100"/>
          <w:position w:val="0"/>
        </w:rPr>
        <w:t>经济性原则</w:t>
      </w:r>
    </w:p>
    <w:p>
      <w:pPr>
        <w:pStyle w:val="Bodytext10"/>
        <w:keepNext w:val="0"/>
        <w:keepLines w:val="0"/>
        <w:widowControl w:val="0"/>
        <w:shd w:val="clear" w:color="auto" w:fill="auto"/>
        <w:bidi w:val="0"/>
        <w:spacing w:before="0" w:after="240" w:line="322" w:lineRule="exact"/>
        <w:ind w:left="0" w:right="0" w:firstLine="420"/>
        <w:jc w:val="left"/>
      </w:pPr>
      <w:r>
        <w:rPr>
          <w:color w:val="000000"/>
          <w:spacing w:val="0"/>
          <w:w w:val="100"/>
          <w:position w:val="0"/>
        </w:rPr>
        <w:t>选择使用成本较低、防治效果好的农药品种。</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4.3</w:t>
      </w:r>
      <w:r>
        <w:rPr>
          <w:b/>
          <w:bCs/>
          <w:color w:val="000000"/>
          <w:spacing w:val="0"/>
          <w:w w:val="100"/>
          <w:position w:val="0"/>
        </w:rPr>
        <w:t>适用性原则</w:t>
      </w:r>
    </w:p>
    <w:p>
      <w:pPr>
        <w:pStyle w:val="Bodytext10"/>
        <w:keepNext w:val="0"/>
        <w:keepLines w:val="0"/>
        <w:widowControl w:val="0"/>
        <w:shd w:val="clear" w:color="auto" w:fill="auto"/>
        <w:bidi w:val="0"/>
        <w:spacing w:before="0" w:after="240" w:line="322" w:lineRule="exact"/>
        <w:ind w:left="0" w:right="0" w:firstLine="420"/>
        <w:jc w:val="left"/>
      </w:pPr>
      <w:r>
        <w:rPr>
          <w:color w:val="000000"/>
          <w:spacing w:val="0"/>
          <w:w w:val="100"/>
          <w:position w:val="0"/>
        </w:rPr>
        <w:t>在适宜的气候、环境下选用对症的农药，采用适宜的施药器械和施药方法。</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4.4</w:t>
      </w:r>
      <w:r>
        <w:rPr>
          <w:b/>
          <w:bCs/>
          <w:color w:val="000000"/>
          <w:spacing w:val="0"/>
          <w:w w:val="100"/>
          <w:position w:val="0"/>
        </w:rPr>
        <w:t>高效性原则</w:t>
      </w:r>
    </w:p>
    <w:p>
      <w:pPr>
        <w:pStyle w:val="Bodytext10"/>
        <w:keepNext w:val="0"/>
        <w:keepLines w:val="0"/>
        <w:widowControl w:val="0"/>
        <w:shd w:val="clear" w:color="auto" w:fill="auto"/>
        <w:bidi w:val="0"/>
        <w:spacing w:before="0" w:after="380" w:line="322" w:lineRule="exact"/>
        <w:ind w:left="0" w:right="0" w:firstLine="420"/>
        <w:jc w:val="left"/>
      </w:pPr>
      <w:r>
        <w:rPr>
          <w:color w:val="000000"/>
          <w:spacing w:val="0"/>
          <w:w w:val="100"/>
          <w:position w:val="0"/>
        </w:rPr>
        <w:t>在保证防效的前提下精准用药，减少用药量。</w:t>
      </w: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9"/>
          <w:szCs w:val="19"/>
        </w:rPr>
        <w:t>5</w:t>
      </w:r>
      <w:r>
        <w:rPr>
          <w:b/>
          <w:bCs/>
          <w:color w:val="000000"/>
          <w:spacing w:val="0"/>
          <w:w w:val="100"/>
          <w:position w:val="0"/>
        </w:rPr>
        <w:t>药剂选择和使用方法</w:t>
      </w:r>
    </w:p>
    <w:p>
      <w:pPr>
        <w:pStyle w:val="Bodytext1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5.1</w:t>
      </w:r>
      <w:r>
        <w:rPr>
          <w:b/>
          <w:bCs/>
          <w:color w:val="000000"/>
          <w:spacing w:val="0"/>
          <w:w w:val="100"/>
          <w:position w:val="0"/>
        </w:rPr>
        <w:t>药剂选择</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5.1.1</w:t>
      </w:r>
      <w:r>
        <w:rPr>
          <w:b/>
          <w:bCs/>
          <w:color w:val="000000"/>
          <w:spacing w:val="0"/>
          <w:w w:val="100"/>
          <w:position w:val="0"/>
        </w:rPr>
        <w:t>根据防治对象选择</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 xml:space="preserve">5.1.1. </w:t>
      </w:r>
      <w:r>
        <w:rPr>
          <w:rFonts w:ascii="Times New Roman" w:eastAsia="Times New Roman" w:hAnsi="Times New Roman" w:cs="Times New Roman"/>
          <w:color w:val="000000"/>
          <w:spacing w:val="0"/>
          <w:w w:val="100"/>
          <w:position w:val="0"/>
          <w:sz w:val="19"/>
          <w:szCs w:val="19"/>
        </w:rPr>
        <w:t>1</w:t>
      </w:r>
      <w:r>
        <w:rPr>
          <w:color w:val="000000"/>
          <w:spacing w:val="0"/>
          <w:w w:val="100"/>
          <w:position w:val="0"/>
        </w:rPr>
        <w:t>根据当地小麦病虫草害发生情况，按照防治对象（详见附录</w:t>
      </w:r>
      <w:r>
        <w:rPr>
          <w:rFonts w:ascii="Times New Roman" w:eastAsia="Times New Roman" w:hAnsi="Times New Roman" w:cs="Times New Roman"/>
          <w:color w:val="000000"/>
          <w:spacing w:val="0"/>
          <w:w w:val="100"/>
          <w:position w:val="0"/>
          <w:sz w:val="19"/>
          <w:szCs w:val="19"/>
          <w:lang w:val="en-US" w:eastAsia="en-US" w:bidi="en-US"/>
        </w:rPr>
        <w:t>A</w:t>
      </w:r>
      <w:r>
        <w:rPr>
          <w:color w:val="000000"/>
          <w:spacing w:val="0"/>
          <w:w w:val="100"/>
          <w:position w:val="0"/>
          <w:sz w:val="19"/>
          <w:szCs w:val="19"/>
          <w:lang w:val="en-US" w:eastAsia="en-US" w:bidi="en-US"/>
        </w:rPr>
        <w:t>）</w:t>
      </w:r>
      <w:r>
        <w:rPr>
          <w:color w:val="000000"/>
          <w:spacing w:val="0"/>
          <w:w w:val="100"/>
          <w:position w:val="0"/>
        </w:rPr>
        <w:t>选择合适的农药品种。</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5. 1. 1.2</w:t>
      </w:r>
      <w:r>
        <w:rPr>
          <w:color w:val="000000"/>
          <w:spacing w:val="0"/>
          <w:w w:val="100"/>
          <w:position w:val="0"/>
        </w:rPr>
        <w:t>在小麦整个生育期应选择不同作用机理的农药品种交替使用或混合用药，以减缓农药抗性的 产生。</w:t>
      </w:r>
    </w:p>
    <w:p>
      <w:pPr>
        <w:pStyle w:val="Bodytext10"/>
        <w:keepNext w:val="0"/>
        <w:keepLines w:val="0"/>
        <w:widowControl w:val="0"/>
        <w:shd w:val="clear" w:color="auto" w:fill="auto"/>
        <w:bidi w:val="0"/>
        <w:spacing w:before="0" w:after="240" w:line="331"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 xml:space="preserve">5. 1. 1. </w:t>
      </w:r>
      <w:r>
        <w:rPr>
          <w:rFonts w:ascii="Times New Roman" w:eastAsia="Times New Roman" w:hAnsi="Times New Roman" w:cs="Times New Roman"/>
          <w:color w:val="000000"/>
          <w:spacing w:val="0"/>
          <w:w w:val="100"/>
          <w:position w:val="0"/>
          <w:sz w:val="19"/>
          <w:szCs w:val="19"/>
        </w:rPr>
        <w:t>3</w:t>
      </w:r>
      <w:r>
        <w:rPr>
          <w:color w:val="000000"/>
          <w:spacing w:val="0"/>
          <w:w w:val="100"/>
          <w:position w:val="0"/>
        </w:rPr>
        <w:t>在小麦病虫草害单一发生时应选择专一性较强的农药药剂；混合发生时应选择防治对象有效 的广谱性药剂或合理复配混用或使用复配药剂。</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5.1.2</w:t>
      </w:r>
      <w:r>
        <w:rPr>
          <w:b/>
          <w:bCs/>
          <w:color w:val="000000"/>
          <w:spacing w:val="0"/>
          <w:w w:val="100"/>
          <w:position w:val="0"/>
        </w:rPr>
        <w:t>符合相关的法律法规和有关规定</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 xml:space="preserve">5. 1.2. </w:t>
      </w:r>
      <w:r>
        <w:rPr>
          <w:rFonts w:ascii="Times New Roman" w:eastAsia="Times New Roman" w:hAnsi="Times New Roman" w:cs="Times New Roman"/>
          <w:color w:val="000000"/>
          <w:spacing w:val="0"/>
          <w:w w:val="100"/>
          <w:position w:val="0"/>
          <w:sz w:val="19"/>
          <w:szCs w:val="19"/>
        </w:rPr>
        <w:t>1</w:t>
      </w:r>
      <w:r>
        <w:rPr>
          <w:color w:val="000000"/>
          <w:spacing w:val="0"/>
          <w:w w:val="100"/>
          <w:position w:val="0"/>
        </w:rPr>
        <w:t>所选农药</w:t>
      </w:r>
      <w:r>
        <w:rPr>
          <w:color w:val="373C44"/>
          <w:spacing w:val="0"/>
          <w:w w:val="100"/>
          <w:position w:val="0"/>
        </w:rPr>
        <w:t>品种应</w:t>
      </w:r>
      <w:r>
        <w:rPr>
          <w:color w:val="000000"/>
          <w:spacing w:val="0"/>
          <w:w w:val="100"/>
          <w:position w:val="0"/>
        </w:rPr>
        <w:t>在小麦上取得农药登记证。</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5. 1.2.2</w:t>
      </w:r>
      <w:r>
        <w:rPr>
          <w:color w:val="000000"/>
          <w:spacing w:val="0"/>
          <w:w w:val="100"/>
          <w:position w:val="0"/>
        </w:rPr>
        <w:t>严禁使用国家明令禁止的农药品种，选用限用农药品种要从其规定。</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5. 1.3</w:t>
      </w:r>
      <w:r>
        <w:rPr>
          <w:b/>
          <w:bCs/>
          <w:color w:val="000000"/>
          <w:spacing w:val="0"/>
          <w:w w:val="100"/>
          <w:position w:val="0"/>
        </w:rPr>
        <w:t>根据生态环境要求选择</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 xml:space="preserve">5. 1.3. </w:t>
      </w:r>
      <w:r>
        <w:rPr>
          <w:rFonts w:ascii="Times New Roman" w:eastAsia="Times New Roman" w:hAnsi="Times New Roman" w:cs="Times New Roman"/>
          <w:color w:val="000000"/>
          <w:spacing w:val="0"/>
          <w:w w:val="100"/>
          <w:position w:val="0"/>
          <w:sz w:val="19"/>
          <w:szCs w:val="19"/>
        </w:rPr>
        <w:t>1</w:t>
      </w:r>
      <w:r>
        <w:rPr>
          <w:color w:val="000000"/>
          <w:spacing w:val="0"/>
          <w:w w:val="100"/>
          <w:position w:val="0"/>
        </w:rPr>
        <w:t>在保证防效的情况下，要选用风险胶低的农药品种。</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5. 1.3.2</w:t>
      </w:r>
      <w:r>
        <w:rPr>
          <w:color w:val="000000"/>
          <w:spacing w:val="0"/>
          <w:w w:val="100"/>
          <w:position w:val="0"/>
        </w:rPr>
        <w:t>农药剂型宜选择悬浮剂、微囊悬浮剂、</w:t>
      </w:r>
      <w:r>
        <w:rPr>
          <w:color w:val="373C44"/>
          <w:spacing w:val="0"/>
          <w:w w:val="100"/>
          <w:position w:val="0"/>
        </w:rPr>
        <w:t>水剂、</w:t>
      </w:r>
      <w:r>
        <w:rPr>
          <w:color w:val="000000"/>
          <w:spacing w:val="0"/>
          <w:w w:val="100"/>
          <w:position w:val="0"/>
        </w:rPr>
        <w:t>水</w:t>
      </w:r>
      <w:r>
        <w:rPr>
          <w:color w:val="373C44"/>
          <w:spacing w:val="0"/>
          <w:w w:val="100"/>
          <w:position w:val="0"/>
        </w:rPr>
        <w:t>乳剂等</w:t>
      </w:r>
      <w:r>
        <w:rPr>
          <w:color w:val="000000"/>
          <w:spacing w:val="0"/>
          <w:w w:val="100"/>
          <w:position w:val="0"/>
        </w:rPr>
        <w:t>环境友好型。</w:t>
      </w:r>
    </w:p>
    <w:p>
      <w:pPr>
        <w:pStyle w:val="Bodytext1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5.2</w:t>
      </w:r>
      <w:r>
        <w:rPr>
          <w:b/>
          <w:bCs/>
          <w:color w:val="000000"/>
          <w:spacing w:val="0"/>
          <w:w w:val="100"/>
          <w:position w:val="0"/>
        </w:rPr>
        <w:t>常用药剂</w:t>
      </w:r>
    </w:p>
    <w:p>
      <w:pPr>
        <w:pStyle w:val="Bodytext20"/>
        <w:keepNext w:val="0"/>
        <w:keepLines w:val="0"/>
        <w:widowControl w:val="0"/>
        <w:shd w:val="clear" w:color="auto" w:fill="auto"/>
        <w:bidi w:val="0"/>
        <w:spacing w:before="0" w:after="2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5. 2. </w:t>
      </w:r>
      <w:r>
        <w:rPr>
          <w:rFonts w:ascii="Times New Roman" w:eastAsia="Times New Roman" w:hAnsi="Times New Roman" w:cs="Times New Roman"/>
          <w:color w:val="000000"/>
          <w:spacing w:val="0"/>
          <w:w w:val="100"/>
          <w:position w:val="0"/>
          <w:sz w:val="19"/>
          <w:szCs w:val="19"/>
          <w:lang w:val="zh-TW" w:eastAsia="zh-TW" w:bidi="zh-TW"/>
        </w:rPr>
        <w:t>1</w:t>
      </w:r>
      <w:r>
        <w:rPr>
          <w:rFonts w:ascii="宋体" w:eastAsia="宋体" w:hAnsi="宋体" w:cs="宋体"/>
          <w:b/>
          <w:bCs/>
          <w:color w:val="000000"/>
          <w:spacing w:val="0"/>
          <w:w w:val="100"/>
          <w:position w:val="0"/>
          <w:sz w:val="20"/>
          <w:szCs w:val="20"/>
          <w:lang w:val="zh-TW" w:eastAsia="zh-TW" w:bidi="zh-TW"/>
        </w:rPr>
        <w:t>小麦病害</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5. 2. 1. </w:t>
      </w:r>
      <w:r>
        <w:rPr>
          <w:rFonts w:ascii="Times New Roman" w:eastAsia="Times New Roman" w:hAnsi="Times New Roman" w:cs="Times New Roman"/>
          <w:color w:val="000000"/>
          <w:spacing w:val="0"/>
          <w:w w:val="100"/>
          <w:position w:val="0"/>
          <w:sz w:val="19"/>
          <w:szCs w:val="19"/>
          <w:lang w:val="zh-TW" w:eastAsia="zh-TW" w:bidi="zh-TW"/>
        </w:rPr>
        <w:t xml:space="preserve">1 </w:t>
      </w:r>
      <w:r>
        <w:rPr>
          <w:rFonts w:ascii="宋体" w:eastAsia="宋体" w:hAnsi="宋体" w:cs="宋体"/>
          <w:b/>
          <w:bCs/>
          <w:color w:val="000000"/>
          <w:spacing w:val="0"/>
          <w:w w:val="100"/>
          <w:position w:val="0"/>
          <w:sz w:val="20"/>
          <w:szCs w:val="20"/>
          <w:lang w:val="zh-TW" w:eastAsia="zh-TW" w:bidi="zh-TW"/>
        </w:rPr>
        <w:t>锈病</w:t>
      </w:r>
    </w:p>
    <w:p>
      <w:pPr>
        <w:pStyle w:val="Bodytext10"/>
        <w:keepNext w:val="0"/>
        <w:keepLines w:val="0"/>
        <w:widowControl w:val="0"/>
        <w:shd w:val="clear" w:color="auto" w:fill="auto"/>
        <w:bidi w:val="0"/>
        <w:spacing w:before="0" w:after="240" w:line="317" w:lineRule="exact"/>
        <w:ind w:left="0" w:right="0" w:firstLine="440"/>
        <w:jc w:val="both"/>
      </w:pPr>
      <w:r>
        <w:rPr>
          <w:color w:val="000000"/>
          <w:spacing w:val="0"/>
          <w:w w:val="100"/>
          <w:position w:val="0"/>
        </w:rPr>
        <w:t>发生初期用三哩类杀菌剂粉哩醇、烯哩醇、三哩酮、戊哩醇、丙环哩、氟环哩；</w:t>
      </w:r>
      <w:r>
        <w:rPr>
          <w:color w:val="373C44"/>
          <w:spacing w:val="0"/>
          <w:w w:val="100"/>
          <w:position w:val="0"/>
        </w:rPr>
        <w:t>复</w:t>
      </w:r>
      <w:r>
        <w:rPr>
          <w:color w:val="000000"/>
          <w:spacing w:val="0"/>
          <w:w w:val="100"/>
          <w:position w:val="0"/>
        </w:rPr>
        <w:t>配制剂月亏菌•戊 哩醇、氟环•卩密菌酯、哩醜•戊哩醇、甲硫•氟环哩、哩醜</w:t>
      </w:r>
      <w:r>
        <w:rPr>
          <w:color w:val="000000"/>
          <w:spacing w:val="0"/>
          <w:w w:val="100"/>
          <w:position w:val="0"/>
          <w:lang w:val="en-US" w:eastAsia="en-US" w:bidi="en-US"/>
        </w:rPr>
        <w:t>•</w:t>
      </w:r>
      <w:r>
        <w:rPr>
          <w:color w:val="000000"/>
          <w:spacing w:val="0"/>
          <w:w w:val="100"/>
          <w:position w:val="0"/>
        </w:rPr>
        <w:t>氟环哩、嚏氧•丙环哩等进行喷雾防治。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sectPr>
          <w:headerReference w:type="even" r:id="rId9"/>
          <w:headerReference w:type="default" r:id="rId10"/>
          <w:footerReference w:type="even" r:id="rId11"/>
          <w:footerReference w:type="default" r:id="rId12"/>
          <w:type w:val="nextPage"/>
          <w:pgSz w:w="11900" w:h="16840"/>
          <w:pgMar w:top="1935" w:right="1135" w:bottom="1570" w:left="1255" w:header="0" w:footer="3" w:gutter="0"/>
          <w:pgNumType w:start="2"/>
          <w:cols w:space="708"/>
          <w:titlePg w:val="0"/>
          <w:rtlGutter w:val="0"/>
          <w:docGrid w:linePitch="360"/>
        </w:sectPr>
      </w:pPr>
      <w:r>
        <w:rPr>
          <w:rFonts w:ascii="Times New Roman" w:eastAsia="Times New Roman" w:hAnsi="Times New Roman" w:cs="Times New Roman"/>
          <w:color w:val="000000"/>
          <w:spacing w:val="0"/>
          <w:w w:val="100"/>
          <w:position w:val="0"/>
          <w:sz w:val="19"/>
          <w:szCs w:val="19"/>
          <w:lang w:val="en-US" w:eastAsia="en-US" w:bidi="en-US"/>
        </w:rPr>
        <w:t>5.2. 1.2</w:t>
      </w:r>
      <w:r>
        <w:rPr>
          <w:rFonts w:ascii="宋体" w:eastAsia="宋体" w:hAnsi="宋体" w:cs="宋体"/>
          <w:b/>
          <w:bCs/>
          <w:color w:val="000000"/>
          <w:spacing w:val="0"/>
          <w:w w:val="100"/>
          <w:position w:val="0"/>
          <w:sz w:val="20"/>
          <w:szCs w:val="20"/>
          <w:lang w:val="zh-TW" w:eastAsia="zh-TW" w:bidi="zh-TW"/>
        </w:rPr>
        <w:t>黄矮病</w:t>
      </w:r>
    </w:p>
    <w:p>
      <w:pPr>
        <w:pStyle w:val="Bodytext10"/>
        <w:keepNext w:val="0"/>
        <w:keepLines w:val="0"/>
        <w:widowControl w:val="0"/>
        <w:shd w:val="clear" w:color="auto" w:fill="auto"/>
        <w:bidi w:val="0"/>
        <w:spacing w:before="0" w:after="240" w:line="322" w:lineRule="exact"/>
        <w:ind w:left="0" w:right="0" w:firstLine="420"/>
        <w:jc w:val="left"/>
      </w:pPr>
      <w:r>
        <w:rPr>
          <w:color w:val="000000"/>
          <w:spacing w:val="0"/>
          <w:w w:val="100"/>
          <w:position w:val="0"/>
        </w:rPr>
        <w:t>发病前或发病初期用烟碱类杀虫剂毗虫琳、喋虫嗪；毗嚏类杀虫剂毗螃酮等预防螃虫传播病毒。</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zh-CN" w:eastAsia="zh-CN" w:bidi="zh-CN"/>
        </w:rPr>
        <w:t xml:space="preserve">5.2.1.3 </w:t>
      </w:r>
      <w:r>
        <w:rPr>
          <w:rFonts w:ascii="宋体" w:eastAsia="宋体" w:hAnsi="宋体" w:cs="宋体"/>
          <w:b/>
          <w:bCs/>
          <w:color w:val="000000"/>
          <w:spacing w:val="0"/>
          <w:w w:val="100"/>
          <w:position w:val="0"/>
          <w:sz w:val="20"/>
          <w:szCs w:val="20"/>
          <w:lang w:val="zh-TW" w:eastAsia="zh-TW" w:bidi="zh-TW"/>
        </w:rPr>
        <w:t>赤霉病</w:t>
      </w:r>
    </w:p>
    <w:p>
      <w:pPr>
        <w:pStyle w:val="Bodytext10"/>
        <w:keepNext w:val="0"/>
        <w:keepLines w:val="0"/>
        <w:widowControl w:val="0"/>
        <w:shd w:val="clear" w:color="auto" w:fill="auto"/>
        <w:bidi w:val="0"/>
        <w:spacing w:before="0" w:after="240" w:line="310" w:lineRule="exact"/>
        <w:ind w:left="0" w:right="0" w:firstLine="440"/>
        <w:jc w:val="left"/>
      </w:pPr>
      <w:r>
        <w:rPr>
          <w:color w:val="000000"/>
          <w:spacing w:val="0"/>
          <w:w w:val="100"/>
          <w:position w:val="0"/>
        </w:rPr>
        <w:t>扬花初期用三唑类杀菌剂戊唑醇、氟环唑；咪唑类杀菌剂咪鲜胺；甲氧基丙烯酸酯类杀菌剂嘧菌酯、 氰烯菌酯；复配制剂唑醚</w:t>
      </w:r>
      <w:r>
        <w:rPr>
          <w:color w:val="000000"/>
          <w:spacing w:val="0"/>
          <w:w w:val="100"/>
          <w:position w:val="0"/>
          <w:lang w:val="zh-CN" w:eastAsia="zh-CN" w:bidi="zh-CN"/>
        </w:rPr>
        <w:t>-</w:t>
      </w:r>
      <w:r>
        <w:rPr>
          <w:color w:val="000000"/>
          <w:spacing w:val="0"/>
          <w:w w:val="100"/>
          <w:position w:val="0"/>
        </w:rPr>
        <w:t>氟环唑、丙唑•戊唑醇、氰烯•戊唑醇、戊唑•福美双、井冈•蜡芽菌、肟 菌•戊唑醇、戊唑</w:t>
      </w:r>
      <w:r>
        <w:rPr>
          <w:color w:val="000000"/>
          <w:spacing w:val="0"/>
          <w:w w:val="100"/>
          <w:position w:val="0"/>
          <w:lang w:val="en-US" w:eastAsia="en-US" w:bidi="en-US"/>
        </w:rPr>
        <w:t>•</w:t>
      </w:r>
      <w:r>
        <w:rPr>
          <w:color w:val="000000"/>
          <w:spacing w:val="0"/>
          <w:w w:val="100"/>
          <w:position w:val="0"/>
        </w:rPr>
        <w:t>咪鲜胺、唑醚</w:t>
      </w:r>
      <w:r>
        <w:rPr>
          <w:color w:val="000000"/>
          <w:spacing w:val="0"/>
          <w:w w:val="100"/>
          <w:position w:val="0"/>
          <w:lang w:val="en-US" w:eastAsia="en-US" w:bidi="en-US"/>
        </w:rPr>
        <w:t>•</w:t>
      </w:r>
      <w:r>
        <w:rPr>
          <w:color w:val="000000"/>
          <w:spacing w:val="0"/>
          <w:w w:val="100"/>
          <w:position w:val="0"/>
        </w:rPr>
        <w:t>氟环唑、苯甲•多抗、唑醚</w:t>
      </w:r>
      <w:r>
        <w:rPr>
          <w:color w:val="000000"/>
          <w:spacing w:val="0"/>
          <w:w w:val="100"/>
          <w:position w:val="0"/>
          <w:lang w:val="en-US" w:eastAsia="en-US" w:bidi="en-US"/>
        </w:rPr>
        <w:t>•</w:t>
      </w:r>
      <w:r>
        <w:rPr>
          <w:color w:val="000000"/>
          <w:spacing w:val="0"/>
          <w:w w:val="100"/>
          <w:position w:val="0"/>
        </w:rPr>
        <w:t>戊唑醇等进行喷雾防治。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zh-TW" w:eastAsia="zh-TW" w:bidi="zh-TW"/>
        </w:rPr>
        <w:t>5.2.1.4</w:t>
      </w:r>
      <w:r>
        <w:rPr>
          <w:rFonts w:ascii="宋体" w:eastAsia="宋体" w:hAnsi="宋体" w:cs="宋体"/>
          <w:b/>
          <w:bCs/>
          <w:color w:val="000000"/>
          <w:spacing w:val="0"/>
          <w:w w:val="100"/>
          <w:position w:val="0"/>
          <w:sz w:val="20"/>
          <w:szCs w:val="20"/>
          <w:lang w:val="zh-TW" w:eastAsia="zh-TW" w:bidi="zh-TW"/>
        </w:rPr>
        <w:t>纹枯病</w:t>
      </w:r>
    </w:p>
    <w:p>
      <w:pPr>
        <w:pStyle w:val="Bodytext10"/>
        <w:keepNext w:val="0"/>
        <w:keepLines w:val="0"/>
        <w:widowControl w:val="0"/>
        <w:shd w:val="clear" w:color="auto" w:fill="auto"/>
        <w:bidi w:val="0"/>
        <w:spacing w:before="0" w:after="240" w:line="312" w:lineRule="exact"/>
        <w:ind w:left="0" w:right="0" w:firstLine="440"/>
        <w:jc w:val="left"/>
      </w:pPr>
      <w:r>
        <w:rPr>
          <w:color w:val="000000"/>
          <w:spacing w:val="0"/>
          <w:w w:val="100"/>
          <w:position w:val="0"/>
        </w:rPr>
        <w:t>播种期用三唑类杀菌剂三唑醇、苯醚甲环唑；生物杀菌剂木霉菌；甲氧基丙烯酸酯类杀菌剂醚菌酯; 此咯类杀菌剂咯菌月青；复配制剂咯菌•嘧菌酯等进行拌种或种子包衣；发病前或发病初期用三唑类杀菌 剂氟环唑、丙环唑、戊唑醇、己唑醇、烯唑醇；嘧啶核苷类抗菌素井冈霉素、多抗霉素；噻唑酰胺类杀 菌剂噻呋酰胺；复配制剂井冈•蜡芽菌、氟环•多菌灵、丙环•嘧菌酯、肟菌•戊唑醇等进行喷雾防治。</w:t>
      </w:r>
    </w:p>
    <w:p>
      <w:pPr>
        <w:pStyle w:val="Bodytext20"/>
        <w:keepNext w:val="0"/>
        <w:keepLines w:val="0"/>
        <w:widowControl w:val="0"/>
        <w:shd w:val="clear" w:color="auto" w:fill="auto"/>
        <w:bidi w:val="0"/>
        <w:spacing w:before="0" w:after="14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19"/>
          <w:szCs w:val="19"/>
          <w:lang w:val="zh-TW" w:eastAsia="zh-TW" w:bidi="zh-TW"/>
        </w:rPr>
        <w:t>5.2.1.5</w:t>
      </w:r>
      <w:r>
        <w:rPr>
          <w:rFonts w:ascii="宋体" w:eastAsia="宋体" w:hAnsi="宋体" w:cs="宋体"/>
          <w:b/>
          <w:bCs/>
          <w:color w:val="000000"/>
          <w:spacing w:val="0"/>
          <w:w w:val="100"/>
          <w:position w:val="0"/>
          <w:sz w:val="20"/>
          <w:szCs w:val="20"/>
          <w:lang w:val="zh-TW" w:eastAsia="zh-TW" w:bidi="zh-TW"/>
        </w:rPr>
        <w:t>白粉病</w:t>
      </w:r>
    </w:p>
    <w:p>
      <w:pPr>
        <w:pStyle w:val="Bodytext10"/>
        <w:keepNext w:val="0"/>
        <w:keepLines w:val="0"/>
        <w:widowControl w:val="0"/>
        <w:shd w:val="clear" w:color="auto" w:fill="auto"/>
        <w:bidi w:val="0"/>
        <w:spacing w:before="0" w:after="240" w:line="310" w:lineRule="exact"/>
        <w:ind w:left="0" w:right="0" w:firstLine="440"/>
        <w:jc w:val="both"/>
      </w:pPr>
      <w:r>
        <w:rPr>
          <w:color w:val="000000"/>
          <w:spacing w:val="0"/>
          <w:w w:val="100"/>
          <w:position w:val="0"/>
        </w:rPr>
        <w:t>发病前或病害发生初期用三唑类杀菌剂戊唑醇、己唑醇、三唑醇、三唑酮、烯唑醇、氟环唑、丙环 唑</w:t>
      </w:r>
      <w:r>
        <w:rPr>
          <w:color w:val="000000"/>
          <w:spacing w:val="0"/>
          <w:w w:val="100"/>
          <w:position w:val="0"/>
          <w:lang w:val="zh-CN" w:eastAsia="zh-CN" w:bidi="zh-CN"/>
        </w:rPr>
        <w:t>、青</w:t>
      </w:r>
      <w:r>
        <w:rPr>
          <w:color w:val="000000"/>
          <w:spacing w:val="0"/>
          <w:w w:val="100"/>
          <w:position w:val="0"/>
        </w:rPr>
        <w:t>菌唑；咪唑类杀菌剂咪鲜胺；甲氧基丙烯酸酯类杀菌剂烯肟菌胺、嘧菌酯、醚菌酯、氯啶菌酯、 此唑醚菌酯；复配制剂肟菌•戊唑醇、戊唑•醚菌酯、环丙•嘧菌酯、唑醚•戊唑醇、甲硫•氟环唑、 醚菌•氟环唑、粉唑•嘧菌酯、戊唑•嘧菌酯等进行喷雾防治。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zh-TW" w:eastAsia="zh-TW" w:bidi="zh-TW"/>
        </w:rPr>
        <w:t>5.2.1.6</w:t>
      </w:r>
      <w:r>
        <w:rPr>
          <w:rFonts w:ascii="宋体" w:eastAsia="宋体" w:hAnsi="宋体" w:cs="宋体"/>
          <w:b/>
          <w:bCs/>
          <w:color w:val="000000"/>
          <w:spacing w:val="0"/>
          <w:w w:val="100"/>
          <w:position w:val="0"/>
          <w:sz w:val="20"/>
          <w:szCs w:val="20"/>
          <w:lang w:val="zh-TW" w:eastAsia="zh-TW" w:bidi="zh-TW"/>
        </w:rPr>
        <w:t>根腐病</w:t>
      </w:r>
    </w:p>
    <w:p>
      <w:pPr>
        <w:pStyle w:val="Bodytext10"/>
        <w:keepNext w:val="0"/>
        <w:keepLines w:val="0"/>
        <w:widowControl w:val="0"/>
        <w:shd w:val="clear" w:color="auto" w:fill="auto"/>
        <w:bidi w:val="0"/>
        <w:spacing w:before="0" w:after="240" w:line="312" w:lineRule="exact"/>
        <w:ind w:left="0" w:right="0" w:firstLine="440"/>
        <w:jc w:val="both"/>
      </w:pPr>
      <w:r>
        <w:rPr>
          <w:color w:val="000000"/>
          <w:spacing w:val="0"/>
          <w:w w:val="100"/>
          <w:position w:val="0"/>
        </w:rPr>
        <w:t>播种期用此咯类杀菌剂咯菌月青；复配制剂苯醚</w:t>
      </w:r>
      <w:r>
        <w:rPr>
          <w:color w:val="000000"/>
          <w:spacing w:val="0"/>
          <w:w w:val="100"/>
          <w:position w:val="0"/>
          <w:lang w:val="en-US" w:eastAsia="en-US" w:bidi="en-US"/>
        </w:rPr>
        <w:t>•</w:t>
      </w:r>
      <w:r>
        <w:rPr>
          <w:color w:val="000000"/>
          <w:spacing w:val="0"/>
          <w:w w:val="100"/>
          <w:position w:val="0"/>
        </w:rPr>
        <w:t>咯</w:t>
      </w:r>
      <w:r>
        <w:rPr>
          <w:color w:val="000000"/>
          <w:spacing w:val="0"/>
          <w:w w:val="100"/>
          <w:position w:val="0"/>
          <w:lang w:val="en-US" w:eastAsia="en-US" w:bidi="en-US"/>
        </w:rPr>
        <w:t>•</w:t>
      </w:r>
      <w:r>
        <w:rPr>
          <w:color w:val="000000"/>
          <w:spacing w:val="0"/>
          <w:w w:val="100"/>
          <w:position w:val="0"/>
        </w:rPr>
        <w:t>噻虫、咯菌•噻霉酮、嘧</w:t>
      </w:r>
      <w:r>
        <w:rPr>
          <w:color w:val="000000"/>
          <w:spacing w:val="0"/>
          <w:w w:val="100"/>
          <w:position w:val="0"/>
          <w:lang w:val="en-US" w:eastAsia="en-US" w:bidi="en-US"/>
        </w:rPr>
        <w:t>•</w:t>
      </w:r>
      <w:r>
        <w:rPr>
          <w:color w:val="000000"/>
          <w:spacing w:val="0"/>
          <w:w w:val="100"/>
          <w:position w:val="0"/>
        </w:rPr>
        <w:t>咪・噻虫嗪等进行 种子包衣；在小麦返青期用三唑类杀菌剂丙环唑等进行喷雾防治。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5. 2. 1.7</w:t>
      </w:r>
      <w:r>
        <w:rPr>
          <w:rFonts w:ascii="宋体" w:eastAsia="宋体" w:hAnsi="宋体" w:cs="宋体"/>
          <w:b/>
          <w:bCs/>
          <w:color w:val="000000"/>
          <w:spacing w:val="0"/>
          <w:w w:val="100"/>
          <w:position w:val="0"/>
          <w:sz w:val="20"/>
          <w:szCs w:val="20"/>
          <w:lang w:val="zh-TW" w:eastAsia="zh-TW" w:bidi="zh-TW"/>
        </w:rPr>
        <w:t>全蚀病</w:t>
      </w:r>
    </w:p>
    <w:p>
      <w:pPr>
        <w:pStyle w:val="Bodytext10"/>
        <w:keepNext w:val="0"/>
        <w:keepLines w:val="0"/>
        <w:widowControl w:val="0"/>
        <w:shd w:val="clear" w:color="auto" w:fill="auto"/>
        <w:bidi w:val="0"/>
        <w:spacing w:before="0" w:after="240" w:line="312" w:lineRule="exact"/>
        <w:ind w:left="0" w:right="0" w:firstLine="440"/>
        <w:jc w:val="both"/>
      </w:pPr>
      <w:r>
        <w:rPr>
          <w:color w:val="000000"/>
          <w:spacing w:val="0"/>
          <w:w w:val="100"/>
          <w:position w:val="0"/>
        </w:rPr>
        <w:t>播种期用酰胺类杀菌</w:t>
      </w:r>
      <w:r>
        <w:rPr>
          <w:color w:val="000000"/>
          <w:spacing w:val="0"/>
          <w:w w:val="100"/>
          <w:position w:val="0"/>
          <w:lang w:val="zh-CN" w:eastAsia="zh-CN" w:bidi="zh-CN"/>
        </w:rPr>
        <w:t>剂硅喋</w:t>
      </w:r>
      <w:r>
        <w:rPr>
          <w:color w:val="000000"/>
          <w:spacing w:val="0"/>
          <w:w w:val="100"/>
          <w:position w:val="0"/>
        </w:rPr>
        <w:t>菌胺；三哩类杀菌剂苯醜甲环哩；甲氧基丙烯酸酯类杀</w:t>
      </w:r>
      <w:r>
        <w:rPr>
          <w:color w:val="000000"/>
          <w:spacing w:val="0"/>
          <w:w w:val="100"/>
          <w:position w:val="0"/>
          <w:lang w:val="zh-CN" w:eastAsia="zh-CN" w:bidi="zh-CN"/>
        </w:rPr>
        <w:t>菌剂嚅</w:t>
      </w:r>
      <w:r>
        <w:rPr>
          <w:color w:val="000000"/>
          <w:spacing w:val="0"/>
          <w:w w:val="100"/>
          <w:position w:val="0"/>
        </w:rPr>
        <w:t>菌酯；卩密 嚏核首类抗菌素申嗪霉素；生物源杀菌剂地衣芽抱杆菌、荧光假单胞杆菌；复配制剂毗虫•咯•苯甲、 井冈•枯芽菌等进行拌种或种子包衣；用苯甲•戊哩醇进行沟施；返青拔节期用地衣芽抱杆菌或三哩类 杀菌剂戊哩醇、烯哩醇、三哩酮进行喷雾防治。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5. 2. 1.8</w:t>
      </w:r>
      <w:r>
        <w:rPr>
          <w:rFonts w:ascii="宋体" w:eastAsia="宋体" w:hAnsi="宋体" w:cs="宋体"/>
          <w:b/>
          <w:bCs/>
          <w:color w:val="000000"/>
          <w:spacing w:val="0"/>
          <w:w w:val="100"/>
          <w:position w:val="0"/>
          <w:sz w:val="20"/>
          <w:szCs w:val="20"/>
          <w:lang w:val="zh-TW" w:eastAsia="zh-TW" w:bidi="zh-TW"/>
        </w:rPr>
        <w:t>黑穗病</w:t>
      </w:r>
    </w:p>
    <w:p>
      <w:pPr>
        <w:pStyle w:val="Bodytext10"/>
        <w:keepNext w:val="0"/>
        <w:keepLines w:val="0"/>
        <w:widowControl w:val="0"/>
        <w:shd w:val="clear" w:color="auto" w:fill="auto"/>
        <w:bidi w:val="0"/>
        <w:spacing w:before="0" w:after="240" w:line="307" w:lineRule="exact"/>
        <w:ind w:left="0" w:right="0" w:firstLine="440"/>
        <w:jc w:val="both"/>
      </w:pPr>
      <w:r>
        <w:rPr>
          <w:color w:val="000000"/>
          <w:spacing w:val="0"/>
          <w:w w:val="100"/>
          <w:position w:val="0"/>
        </w:rPr>
        <w:t>播种期用三哩类杀菌剂苯醜</w:t>
      </w:r>
      <w:r>
        <w:rPr>
          <w:color w:val="373C44"/>
          <w:spacing w:val="0"/>
          <w:w w:val="100"/>
          <w:position w:val="0"/>
        </w:rPr>
        <w:t>甲环哩</w:t>
      </w:r>
      <w:r>
        <w:rPr>
          <w:color w:val="000000"/>
          <w:spacing w:val="0"/>
          <w:w w:val="100"/>
          <w:position w:val="0"/>
        </w:rPr>
        <w:t>、灭菌哩；毗咯类杀菌剂咯菌月青；复配制剂哩醜•灭菌哩、苯醜•咯 菌月青等进行拌种或种子包衣。</w:t>
      </w:r>
    </w:p>
    <w:p>
      <w:pPr>
        <w:pStyle w:val="Bodytext20"/>
        <w:keepNext w:val="0"/>
        <w:keepLines w:val="0"/>
        <w:widowControl w:val="0"/>
        <w:shd w:val="clear" w:color="auto" w:fill="auto"/>
        <w:bidi w:val="0"/>
        <w:spacing w:before="0" w:after="2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5.2.2</w:t>
      </w:r>
      <w:r>
        <w:rPr>
          <w:rFonts w:ascii="宋体" w:eastAsia="宋体" w:hAnsi="宋体" w:cs="宋体"/>
          <w:b/>
          <w:bCs/>
          <w:color w:val="000000"/>
          <w:spacing w:val="0"/>
          <w:w w:val="100"/>
          <w:position w:val="0"/>
          <w:sz w:val="20"/>
          <w:szCs w:val="20"/>
          <w:lang w:val="zh-TW" w:eastAsia="zh-TW" w:bidi="zh-TW"/>
        </w:rPr>
        <w:t>小麦虫害</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5. 2. 2. </w:t>
      </w:r>
      <w:r>
        <w:rPr>
          <w:rFonts w:ascii="Times New Roman" w:eastAsia="Times New Roman" w:hAnsi="Times New Roman" w:cs="Times New Roman"/>
          <w:color w:val="000000"/>
          <w:spacing w:val="0"/>
          <w:w w:val="100"/>
          <w:position w:val="0"/>
          <w:sz w:val="19"/>
          <w:szCs w:val="19"/>
          <w:lang w:val="zh-TW" w:eastAsia="zh-TW" w:bidi="zh-TW"/>
        </w:rPr>
        <w:t xml:space="preserve">1 </w:t>
      </w:r>
      <w:r>
        <w:rPr>
          <w:rFonts w:ascii="宋体" w:eastAsia="宋体" w:hAnsi="宋体" w:cs="宋体"/>
          <w:b/>
          <w:bCs/>
          <w:color w:val="000000"/>
          <w:spacing w:val="0"/>
          <w:w w:val="100"/>
          <w:position w:val="0"/>
          <w:sz w:val="20"/>
          <w:szCs w:val="20"/>
          <w:lang w:val="zh-TW" w:eastAsia="zh-TW" w:bidi="zh-TW"/>
        </w:rPr>
        <w:t>地下害虫</w:t>
      </w:r>
    </w:p>
    <w:p>
      <w:pPr>
        <w:pStyle w:val="Bodytext10"/>
        <w:keepNext w:val="0"/>
        <w:keepLines w:val="0"/>
        <w:widowControl w:val="0"/>
        <w:shd w:val="clear" w:color="auto" w:fill="auto"/>
        <w:bidi w:val="0"/>
        <w:spacing w:before="0" w:after="240" w:line="312" w:lineRule="exact"/>
        <w:ind w:left="0" w:right="0" w:firstLine="440"/>
        <w:jc w:val="left"/>
      </w:pPr>
      <w:r>
        <w:rPr>
          <w:color w:val="000000"/>
          <w:spacing w:val="0"/>
          <w:w w:val="100"/>
          <w:position w:val="0"/>
        </w:rPr>
        <w:t>用有机磷类杀虫剂辛硫磷、毒死蝉；烟碱类杀虫剂</w:t>
      </w:r>
      <w:r>
        <w:rPr>
          <w:color w:val="000000"/>
          <w:spacing w:val="0"/>
          <w:w w:val="100"/>
          <w:position w:val="0"/>
          <w:lang w:val="zh-CN" w:eastAsia="zh-CN" w:bidi="zh-CN"/>
        </w:rPr>
        <w:t>喋虫胺</w:t>
      </w:r>
      <w:r>
        <w:rPr>
          <w:color w:val="556070"/>
          <w:spacing w:val="0"/>
          <w:w w:val="100"/>
          <w:position w:val="0"/>
          <w:lang w:val="zh-CN" w:eastAsia="zh-CN" w:bidi="zh-CN"/>
        </w:rPr>
        <w:t>、•唆</w:t>
      </w:r>
      <w:r>
        <w:rPr>
          <w:color w:val="000000"/>
          <w:spacing w:val="0"/>
          <w:w w:val="100"/>
          <w:position w:val="0"/>
        </w:rPr>
        <w:t>虫嗪等</w:t>
      </w:r>
      <w:r>
        <w:rPr>
          <w:color w:val="373C44"/>
          <w:spacing w:val="0"/>
          <w:w w:val="100"/>
          <w:position w:val="0"/>
        </w:rPr>
        <w:t>进行种</w:t>
      </w:r>
      <w:r>
        <w:rPr>
          <w:color w:val="000000"/>
          <w:spacing w:val="0"/>
          <w:w w:val="100"/>
          <w:position w:val="0"/>
        </w:rPr>
        <w:t>子或土壤处理防治蟒蟾, 用有机磷类杀虫剂辛硫磷、毒死蝉等进行种子或土壤处理防治蟻姑，用有机磷类杀虫剂毒死蝉、烟碱类 杀虫剂卩塞虫嗪等进行种子或土壤处理防治金针虫。</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5. 2. 2. </w:t>
      </w:r>
      <w:r>
        <w:rPr>
          <w:rFonts w:ascii="Times New Roman" w:eastAsia="Times New Roman" w:hAnsi="Times New Roman" w:cs="Times New Roman"/>
          <w:color w:val="000000"/>
          <w:spacing w:val="0"/>
          <w:w w:val="100"/>
          <w:position w:val="0"/>
          <w:sz w:val="19"/>
          <w:szCs w:val="19"/>
          <w:lang w:val="zh-TW" w:eastAsia="zh-TW" w:bidi="zh-TW"/>
        </w:rPr>
        <w:t>2</w:t>
      </w:r>
      <w:r>
        <w:rPr>
          <w:rFonts w:ascii="宋体" w:eastAsia="宋体" w:hAnsi="宋体" w:cs="宋体"/>
          <w:b/>
          <w:bCs/>
          <w:color w:val="000000"/>
          <w:spacing w:val="0"/>
          <w:w w:val="100"/>
          <w:position w:val="0"/>
          <w:sz w:val="20"/>
          <w:szCs w:val="20"/>
          <w:lang w:val="zh-TW" w:eastAsia="zh-TW" w:bidi="zh-TW"/>
        </w:rPr>
        <w:t>小麦餅虫</w:t>
      </w:r>
    </w:p>
    <w:p>
      <w:pPr>
        <w:pStyle w:val="Bodytext10"/>
        <w:keepNext w:val="0"/>
        <w:keepLines w:val="0"/>
        <w:widowControl w:val="0"/>
        <w:shd w:val="clear" w:color="auto" w:fill="auto"/>
        <w:bidi w:val="0"/>
        <w:spacing w:before="0" w:after="200" w:line="318" w:lineRule="exact"/>
        <w:ind w:left="0" w:right="0" w:firstLine="440"/>
        <w:jc w:val="both"/>
        <w:sectPr>
          <w:headerReference w:type="even" r:id="rId13"/>
          <w:headerReference w:type="default" r:id="rId14"/>
          <w:footerReference w:type="even" r:id="rId15"/>
          <w:footerReference w:type="default" r:id="rId16"/>
          <w:type w:val="nextPage"/>
          <w:pgSz w:w="11900" w:h="16840"/>
          <w:pgMar w:top="1935" w:right="1135" w:bottom="1570" w:left="1255" w:header="0" w:footer="3" w:gutter="0"/>
          <w:pgNumType w:start="3"/>
          <w:cols w:space="708"/>
          <w:titlePg w:val="0"/>
          <w:rtlGutter w:val="0"/>
          <w:docGrid w:linePitch="360"/>
        </w:sectPr>
      </w:pPr>
      <w:r>
        <w:rPr>
          <w:color w:val="000000"/>
          <w:spacing w:val="0"/>
          <w:w w:val="100"/>
          <w:position w:val="0"/>
        </w:rPr>
        <w:t>百株螃量达到</w:t>
      </w:r>
      <w:r>
        <w:rPr>
          <w:rFonts w:ascii="Times New Roman" w:eastAsia="Times New Roman" w:hAnsi="Times New Roman" w:cs="Times New Roman"/>
          <w:color w:val="000000"/>
          <w:spacing w:val="0"/>
          <w:w w:val="100"/>
          <w:position w:val="0"/>
        </w:rPr>
        <w:t>500</w:t>
      </w:r>
      <w:r>
        <w:rPr>
          <w:color w:val="000000"/>
          <w:spacing w:val="0"/>
          <w:w w:val="100"/>
          <w:position w:val="0"/>
        </w:rPr>
        <w:t>头、百穗螃量达到</w:t>
      </w:r>
      <w:r>
        <w:rPr>
          <w:rFonts w:ascii="Times New Roman" w:eastAsia="Times New Roman" w:hAnsi="Times New Roman" w:cs="Times New Roman"/>
          <w:color w:val="000000"/>
          <w:spacing w:val="0"/>
          <w:w w:val="100"/>
          <w:position w:val="0"/>
        </w:rPr>
        <w:t>800</w:t>
      </w:r>
      <w:r>
        <w:rPr>
          <w:color w:val="000000"/>
          <w:spacing w:val="0"/>
          <w:w w:val="100"/>
          <w:position w:val="0"/>
        </w:rPr>
        <w:t>头或螃株率达到</w:t>
      </w:r>
      <w:r>
        <w:rPr>
          <w:rFonts w:ascii="Times New Roman" w:eastAsia="Times New Roman" w:hAnsi="Times New Roman" w:cs="Times New Roman"/>
          <w:color w:val="000000"/>
          <w:spacing w:val="0"/>
          <w:w w:val="100"/>
          <w:position w:val="0"/>
        </w:rPr>
        <w:t>15%</w:t>
      </w:r>
      <w:r>
        <w:rPr>
          <w:color w:val="000000"/>
          <w:spacing w:val="0"/>
          <w:w w:val="100"/>
          <w:position w:val="0"/>
        </w:rPr>
        <w:t>时，用烟碱类杀虫剂毗虫琳、</w:t>
      </w:r>
      <w:r>
        <w:rPr>
          <w:color w:val="000000"/>
          <w:spacing w:val="0"/>
          <w:w w:val="100"/>
          <w:position w:val="0"/>
          <w:lang w:val="zh-CN" w:eastAsia="zh-CN" w:bidi="zh-CN"/>
        </w:rPr>
        <w:t>喋</w:t>
      </w:r>
      <w:r>
        <w:rPr>
          <w:color w:val="000000"/>
          <w:spacing w:val="0"/>
          <w:w w:val="100"/>
          <w:position w:val="0"/>
        </w:rPr>
        <w:t xml:space="preserve">虫胺、 </w:t>
      </w:r>
    </w:p>
    <w:p>
      <w:pPr>
        <w:pStyle w:val="Bodytext10"/>
        <w:keepNext w:val="0"/>
        <w:keepLines w:val="0"/>
        <w:widowControl w:val="0"/>
        <w:shd w:val="clear" w:color="auto" w:fill="auto"/>
        <w:bidi w:val="0"/>
        <w:spacing w:before="0" w:after="200" w:line="318" w:lineRule="exact"/>
        <w:ind w:left="0" w:right="0" w:firstLine="440"/>
        <w:jc w:val="both"/>
      </w:pPr>
      <w:r>
        <w:rPr>
          <w:color w:val="000000"/>
          <w:spacing w:val="0"/>
          <w:w w:val="100"/>
          <w:position w:val="0"/>
          <w:lang w:val="zh-CN" w:eastAsia="zh-CN" w:bidi="zh-CN"/>
        </w:rPr>
        <w:t>嚏</w:t>
      </w:r>
      <w:r>
        <w:rPr>
          <w:color w:val="000000"/>
          <w:spacing w:val="0"/>
          <w:w w:val="100"/>
          <w:position w:val="0"/>
        </w:rPr>
        <w:t>虫嗪、咲虫胺、嚏虫月米；毗嚏类杀虫剂毗螃酮、氨基甲酸酯类杀虫剂抗螃威；拟除虫菊酯类杀虫剂高 效氯氟氤菊酯、高效氯氤菊酯、联苯菊酯；复配制剂阿维•卩塞虫嗪、联苯•卩塞虫胺、联苯</w:t>
      </w:r>
      <w:r>
        <w:rPr>
          <w:color w:val="000000"/>
          <w:spacing w:val="0"/>
          <w:w w:val="100"/>
          <w:position w:val="0"/>
          <w:lang w:val="zh-CN" w:eastAsia="zh-CN" w:bidi="zh-CN"/>
        </w:rPr>
        <w:t>•嚏虫</w:t>
      </w:r>
      <w:r>
        <w:rPr>
          <w:color w:val="000000"/>
          <w:spacing w:val="0"/>
          <w:w w:val="100"/>
          <w:position w:val="0"/>
        </w:rPr>
        <w:t>嗪等进 行喷雾防治。</w:t>
      </w:r>
    </w:p>
    <w:p>
      <w:pPr>
        <w:pStyle w:val="Bodytext20"/>
        <w:keepNext w:val="0"/>
        <w:keepLines w:val="0"/>
        <w:widowControl w:val="0"/>
        <w:numPr>
          <w:ilvl w:val="0"/>
          <w:numId w:val="1"/>
        </w:numPr>
        <w:shd w:val="clear" w:color="auto" w:fill="auto"/>
        <w:tabs>
          <w:tab w:val="left" w:pos="757"/>
        </w:tabs>
        <w:bidi w:val="0"/>
        <w:spacing w:before="0" w:after="140" w:line="240" w:lineRule="auto"/>
        <w:ind w:left="0" w:right="0" w:firstLine="0"/>
        <w:jc w:val="left"/>
        <w:rPr>
          <w:sz w:val="20"/>
          <w:szCs w:val="20"/>
        </w:rPr>
      </w:pPr>
      <w:bookmarkStart w:id="9" w:name="bookmark9"/>
      <w:bookmarkEnd w:id="9"/>
      <w:r>
        <w:rPr>
          <w:rFonts w:ascii="Times New Roman" w:eastAsia="Times New Roman" w:hAnsi="Times New Roman" w:cs="Times New Roman"/>
          <w:color w:val="000000"/>
          <w:spacing w:val="0"/>
          <w:w w:val="100"/>
          <w:position w:val="0"/>
          <w:sz w:val="19"/>
          <w:szCs w:val="19"/>
          <w:lang w:val="zh-CN" w:eastAsia="zh-CN" w:bidi="zh-CN"/>
        </w:rPr>
        <w:t xml:space="preserve">3 </w:t>
      </w:r>
      <w:r>
        <w:rPr>
          <w:rFonts w:ascii="宋体" w:eastAsia="宋体" w:hAnsi="宋体" w:cs="宋体"/>
          <w:b/>
          <w:bCs/>
          <w:color w:val="000000"/>
          <w:spacing w:val="0"/>
          <w:w w:val="100"/>
          <w:position w:val="0"/>
          <w:sz w:val="20"/>
          <w:szCs w:val="20"/>
          <w:lang w:val="zh-TW" w:eastAsia="zh-TW" w:bidi="zh-TW"/>
        </w:rPr>
        <w:t>麦红蜘蛛</w:t>
      </w:r>
    </w:p>
    <w:p>
      <w:pPr>
        <w:pStyle w:val="Bodytext10"/>
        <w:keepNext w:val="0"/>
        <w:keepLines w:val="0"/>
        <w:widowControl w:val="0"/>
        <w:shd w:val="clear" w:color="auto" w:fill="auto"/>
        <w:bidi w:val="0"/>
        <w:spacing w:before="0" w:after="220" w:line="322" w:lineRule="exact"/>
        <w:ind w:left="0" w:right="0" w:firstLine="440"/>
        <w:jc w:val="both"/>
      </w:pPr>
      <w:r>
        <w:rPr>
          <w:color w:val="000000"/>
          <w:spacing w:val="0"/>
          <w:w w:val="100"/>
          <w:position w:val="0"/>
        </w:rPr>
        <w:t>小麦返青期，每</w:t>
      </w:r>
      <w:r>
        <w:rPr>
          <w:rFonts w:ascii="Times New Roman" w:eastAsia="Times New Roman" w:hAnsi="Times New Roman" w:cs="Times New Roman"/>
          <w:color w:val="000000"/>
          <w:spacing w:val="0"/>
          <w:w w:val="100"/>
          <w:position w:val="0"/>
        </w:rPr>
        <w:t xml:space="preserve">33 </w:t>
      </w:r>
      <w:r>
        <w:rPr>
          <w:rFonts w:ascii="Times New Roman" w:eastAsia="Times New Roman" w:hAnsi="Times New Roman" w:cs="Times New Roman"/>
          <w:color w:val="000000"/>
          <w:spacing w:val="0"/>
          <w:w w:val="100"/>
          <w:position w:val="0"/>
          <w:lang w:val="en-US" w:eastAsia="en-US" w:bidi="en-US"/>
        </w:rPr>
        <w:t>cm</w:t>
      </w:r>
      <w:r>
        <w:rPr>
          <w:color w:val="000000"/>
          <w:spacing w:val="0"/>
          <w:w w:val="100"/>
          <w:position w:val="0"/>
        </w:rPr>
        <w:t>单行麦垅有虫</w:t>
      </w:r>
      <w:r>
        <w:rPr>
          <w:rFonts w:ascii="Times New Roman" w:eastAsia="Times New Roman" w:hAnsi="Times New Roman" w:cs="Times New Roman"/>
          <w:color w:val="000000"/>
          <w:spacing w:val="0"/>
          <w:w w:val="100"/>
          <w:position w:val="0"/>
        </w:rPr>
        <w:t>200</w:t>
      </w:r>
      <w:r>
        <w:rPr>
          <w:color w:val="000000"/>
          <w:spacing w:val="0"/>
          <w:w w:val="100"/>
          <w:position w:val="0"/>
        </w:rPr>
        <w:t>头以上或上部叶片</w:t>
      </w:r>
      <w:r>
        <w:rPr>
          <w:rFonts w:ascii="Times New Roman" w:eastAsia="Times New Roman" w:hAnsi="Times New Roman" w:cs="Times New Roman"/>
          <w:color w:val="000000"/>
          <w:spacing w:val="0"/>
          <w:w w:val="100"/>
          <w:position w:val="0"/>
        </w:rPr>
        <w:t>10%</w:t>
      </w:r>
      <w:r>
        <w:rPr>
          <w:color w:val="000000"/>
          <w:spacing w:val="0"/>
          <w:w w:val="100"/>
          <w:position w:val="0"/>
        </w:rPr>
        <w:t>以上有被害斑点时用生物源杀虫剂类 阿维菌素；拟除虫菊酯类杀虫剂联苯菊酯等进行喷雾防治。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zh-TW" w:eastAsia="zh-TW" w:bidi="zh-TW"/>
        </w:rPr>
        <w:t>5.2.2.4</w:t>
      </w:r>
      <w:r>
        <w:rPr>
          <w:rFonts w:ascii="宋体" w:eastAsia="宋体" w:hAnsi="宋体" w:cs="宋体"/>
          <w:b/>
          <w:bCs/>
          <w:color w:val="000000"/>
          <w:spacing w:val="0"/>
          <w:w w:val="100"/>
          <w:position w:val="0"/>
          <w:sz w:val="20"/>
          <w:szCs w:val="20"/>
          <w:lang w:val="zh-TW" w:eastAsia="zh-TW" w:bidi="zh-TW"/>
        </w:rPr>
        <w:t>麦吸浆虫</w:t>
      </w:r>
    </w:p>
    <w:p>
      <w:pPr>
        <w:pStyle w:val="Bodytext10"/>
        <w:keepNext w:val="0"/>
        <w:keepLines w:val="0"/>
        <w:widowControl w:val="0"/>
        <w:shd w:val="clear" w:color="auto" w:fill="auto"/>
        <w:bidi w:val="0"/>
        <w:spacing w:before="0" w:after="220" w:line="307" w:lineRule="exact"/>
        <w:ind w:left="0" w:right="0" w:firstLine="440"/>
        <w:jc w:val="both"/>
      </w:pPr>
      <w:r>
        <w:rPr>
          <w:color w:val="000000"/>
          <w:spacing w:val="0"/>
          <w:w w:val="100"/>
          <w:position w:val="0"/>
        </w:rPr>
        <w:t>小麦抽穗初期用手扒开麦垅观察可见成虫</w:t>
      </w:r>
      <w:r>
        <w:rPr>
          <w:rFonts w:ascii="Times New Roman" w:eastAsia="Times New Roman" w:hAnsi="Times New Roman" w:cs="Times New Roman"/>
          <w:color w:val="000000"/>
          <w:spacing w:val="0"/>
          <w:w w:val="100"/>
          <w:position w:val="0"/>
        </w:rPr>
        <w:t>1</w:t>
      </w:r>
      <w:r>
        <w:rPr>
          <w:color w:val="000000"/>
          <w:spacing w:val="0"/>
          <w:w w:val="100"/>
          <w:position w:val="0"/>
        </w:rPr>
        <w:t>〜</w:t>
      </w:r>
      <w:r>
        <w:rPr>
          <w:rFonts w:ascii="Times New Roman" w:eastAsia="Times New Roman" w:hAnsi="Times New Roman" w:cs="Times New Roman"/>
          <w:color w:val="000000"/>
          <w:spacing w:val="0"/>
          <w:w w:val="100"/>
          <w:position w:val="0"/>
        </w:rPr>
        <w:t>2</w:t>
      </w:r>
      <w:r>
        <w:rPr>
          <w:color w:val="000000"/>
          <w:spacing w:val="0"/>
          <w:w w:val="100"/>
          <w:position w:val="0"/>
        </w:rPr>
        <w:t>头时，用有机磷类杀虫剂毒死蜱、倍硫磷；拟除虫菊 酯类杀虫剂高效氯氟氰菊酯；复配制剂毒•辛、联苯•三唑磷、阿维•毗虫琳等进行喷雾防治。</w:t>
      </w:r>
    </w:p>
    <w:p>
      <w:pPr>
        <w:pStyle w:val="Bodytext20"/>
        <w:keepNext w:val="0"/>
        <w:keepLines w:val="0"/>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5.2.3</w:t>
      </w:r>
      <w:r>
        <w:rPr>
          <w:rFonts w:ascii="宋体" w:eastAsia="宋体" w:hAnsi="宋体" w:cs="宋体"/>
          <w:b/>
          <w:bCs/>
          <w:color w:val="000000"/>
          <w:spacing w:val="0"/>
          <w:w w:val="100"/>
          <w:position w:val="0"/>
          <w:sz w:val="20"/>
          <w:szCs w:val="20"/>
          <w:lang w:val="zh-TW" w:eastAsia="zh-TW" w:bidi="zh-TW"/>
        </w:rPr>
        <w:t>小麦杂草</w:t>
      </w:r>
    </w:p>
    <w:p>
      <w:pPr>
        <w:pStyle w:val="Bodytext20"/>
        <w:keepNext w:val="0"/>
        <w:keepLines w:val="0"/>
        <w:widowControl w:val="0"/>
        <w:numPr>
          <w:ilvl w:val="0"/>
          <w:numId w:val="1"/>
        </w:numPr>
        <w:shd w:val="clear" w:color="auto" w:fill="auto"/>
        <w:tabs>
          <w:tab w:val="left" w:pos="757"/>
        </w:tabs>
        <w:bidi w:val="0"/>
        <w:spacing w:before="0" w:after="140" w:line="240" w:lineRule="auto"/>
        <w:ind w:left="0" w:right="0" w:firstLine="0"/>
        <w:jc w:val="left"/>
        <w:rPr>
          <w:sz w:val="20"/>
          <w:szCs w:val="20"/>
        </w:rPr>
      </w:pPr>
      <w:bookmarkStart w:id="10" w:name="bookmark10"/>
      <w:bookmarkEnd w:id="10"/>
      <w:r>
        <w:rPr>
          <w:rFonts w:ascii="Times New Roman" w:eastAsia="Times New Roman" w:hAnsi="Times New Roman" w:cs="Times New Roman"/>
          <w:color w:val="000000"/>
          <w:spacing w:val="0"/>
          <w:w w:val="100"/>
          <w:position w:val="0"/>
          <w:sz w:val="19"/>
          <w:szCs w:val="19"/>
          <w:lang w:val="zh-TW" w:eastAsia="zh-TW" w:bidi="zh-TW"/>
        </w:rPr>
        <w:t>1</w:t>
      </w:r>
      <w:r>
        <w:rPr>
          <w:rFonts w:ascii="宋体" w:eastAsia="宋体" w:hAnsi="宋体" w:cs="宋体"/>
          <w:b/>
          <w:bCs/>
          <w:color w:val="000000"/>
          <w:spacing w:val="0"/>
          <w:w w:val="100"/>
          <w:position w:val="0"/>
          <w:sz w:val="20"/>
          <w:szCs w:val="20"/>
          <w:lang w:val="zh-TW" w:eastAsia="zh-TW" w:bidi="zh-TW"/>
        </w:rPr>
        <w:t>阔叶杂草</w:t>
      </w:r>
    </w:p>
    <w:p>
      <w:pPr>
        <w:pStyle w:val="Bodytext10"/>
        <w:keepNext w:val="0"/>
        <w:keepLines w:val="0"/>
        <w:widowControl w:val="0"/>
        <w:shd w:val="clear" w:color="auto" w:fill="auto"/>
        <w:bidi w:val="0"/>
        <w:spacing w:before="0" w:after="220" w:line="314" w:lineRule="exact"/>
        <w:ind w:left="0" w:right="0" w:firstLine="440"/>
        <w:jc w:val="both"/>
      </w:pPr>
      <w:r>
        <w:rPr>
          <w:color w:val="000000"/>
          <w:spacing w:val="0"/>
          <w:w w:val="100"/>
          <w:position w:val="0"/>
        </w:rPr>
        <w:t>用磺酰脲类苯磺隆、噻吩磺隆、苄嘧磺隆、氟唑磺隆、酰嘧磺隆、甲基二磺隆、氯毗嘧磺隆；三唑 琳酮类唑草酮、双唑草酮；苯基毗唑类；二苯醚类乙羧氟草醚；毗啶类氯氟毗氧乙酸或酯；苯氧羧酸类 或苯甲酸类</w:t>
      </w:r>
      <w:r>
        <w:rPr>
          <w:rFonts w:ascii="Times New Roman" w:eastAsia="Times New Roman" w:hAnsi="Times New Roman" w:cs="Times New Roman"/>
          <w:color w:val="000000"/>
          <w:spacing w:val="0"/>
          <w:w w:val="100"/>
          <w:position w:val="0"/>
        </w:rPr>
        <w:t>2</w:t>
      </w:r>
      <w:r>
        <w:rPr>
          <w:color w:val="000000"/>
          <w:spacing w:val="0"/>
          <w:w w:val="100"/>
          <w:position w:val="0"/>
        </w:rPr>
        <w:t>甲</w:t>
      </w:r>
      <w:r>
        <w:rPr>
          <w:rFonts w:ascii="Times New Roman" w:eastAsia="Times New Roman" w:hAnsi="Times New Roman" w:cs="Times New Roman"/>
          <w:color w:val="000000"/>
          <w:spacing w:val="0"/>
          <w:w w:val="100"/>
          <w:position w:val="0"/>
        </w:rPr>
        <w:t>4</w:t>
      </w:r>
      <w:r>
        <w:rPr>
          <w:color w:val="000000"/>
          <w:spacing w:val="0"/>
          <w:w w:val="100"/>
          <w:position w:val="0"/>
        </w:rPr>
        <w:t>氯盐、麦草畏；磺酰胺类唑嘧磺草胺、双氟磺草胺、啶磺草胺；取代此啶基酰苯胺类毗 氟酰草胺；复配制剂双氟•唑草酮、双氟•氟氯酯、氯毗•苯磺隆兑水茎叶喷雾防治。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5.2.3. </w:t>
      </w:r>
      <w:r>
        <w:rPr>
          <w:rFonts w:ascii="Times New Roman" w:eastAsia="Times New Roman" w:hAnsi="Times New Roman" w:cs="Times New Roman"/>
          <w:color w:val="000000"/>
          <w:spacing w:val="0"/>
          <w:w w:val="100"/>
          <w:position w:val="0"/>
          <w:sz w:val="19"/>
          <w:szCs w:val="19"/>
          <w:lang w:val="zh-TW" w:eastAsia="zh-TW" w:bidi="zh-TW"/>
        </w:rPr>
        <w:t>2</w:t>
      </w:r>
      <w:r>
        <w:rPr>
          <w:rFonts w:ascii="宋体" w:eastAsia="宋体" w:hAnsi="宋体" w:cs="宋体"/>
          <w:b/>
          <w:bCs/>
          <w:color w:val="000000"/>
          <w:spacing w:val="0"/>
          <w:w w:val="100"/>
          <w:position w:val="0"/>
          <w:sz w:val="20"/>
          <w:szCs w:val="20"/>
          <w:lang w:val="zh-TW" w:eastAsia="zh-TW" w:bidi="zh-TW"/>
        </w:rPr>
        <w:t>禾本科杂草</w:t>
      </w:r>
    </w:p>
    <w:p>
      <w:pPr>
        <w:pStyle w:val="Bodytext10"/>
        <w:keepNext w:val="0"/>
        <w:keepLines w:val="0"/>
        <w:widowControl w:val="0"/>
        <w:shd w:val="clear" w:color="auto" w:fill="auto"/>
        <w:bidi w:val="0"/>
        <w:spacing w:before="0" w:after="220" w:line="310" w:lineRule="exact"/>
        <w:ind w:left="0" w:right="0" w:firstLine="440"/>
        <w:jc w:val="both"/>
      </w:pPr>
      <w:r>
        <w:rPr>
          <w:color w:val="000000"/>
          <w:spacing w:val="0"/>
          <w:w w:val="100"/>
          <w:position w:val="0"/>
        </w:rPr>
        <w:t>防治节节麦、蜡烛草等用磺酰脲类除草剂甲基二磺隆、二磺</w:t>
      </w:r>
      <w:r>
        <w:rPr>
          <w:color w:val="000000"/>
          <w:spacing w:val="0"/>
          <w:w w:val="100"/>
          <w:position w:val="0"/>
          <w:lang w:val="en-US" w:eastAsia="en-US" w:bidi="en-US"/>
        </w:rPr>
        <w:t>•</w:t>
      </w:r>
      <w:r>
        <w:rPr>
          <w:color w:val="000000"/>
          <w:spacing w:val="0"/>
          <w:w w:val="100"/>
          <w:position w:val="0"/>
        </w:rPr>
        <w:t>甲基碘磺隆进行喷雾防治；防治雀 麦用磺酰脲类除草剂氟唑磺隆、磺酰胺类啶磺草胺进行喷雾防治；防治野燕麦、看麦娘、硬草、早熟禾 等其它禾本科杂草，用磺酰脲类除草剂甲基二磺隆；芳氧</w:t>
      </w:r>
      <w:hyperlink r:id="rId17" w:history="1">
        <w:r>
          <w:rPr>
            <w:color w:val="000000"/>
            <w:spacing w:val="0"/>
            <w:w w:val="100"/>
            <w:position w:val="0"/>
          </w:rPr>
          <w:t>基苯氧基丙</w:t>
        </w:r>
      </w:hyperlink>
      <w:r>
        <w:rPr>
          <w:color w:val="000000"/>
          <w:spacing w:val="0"/>
          <w:w w:val="100"/>
          <w:position w:val="0"/>
        </w:rPr>
        <w:t>酸类除草剂精噁唑禾草灵、炔草酯; 苯基毗哩琳类除草剂哩琳草酯；复配制剂哩琳</w:t>
      </w:r>
      <w:r>
        <w:rPr>
          <w:color w:val="000000"/>
          <w:spacing w:val="0"/>
          <w:w w:val="100"/>
          <w:position w:val="0"/>
          <w:lang w:val="en-US" w:eastAsia="en-US" w:bidi="en-US"/>
        </w:rPr>
        <w:t>•</w:t>
      </w:r>
      <w:r>
        <w:rPr>
          <w:color w:val="000000"/>
          <w:spacing w:val="0"/>
          <w:w w:val="100"/>
          <w:position w:val="0"/>
        </w:rPr>
        <w:t>焼草酯等进行喷雾防治。</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 xml:space="preserve">5. 2. 3. </w:t>
      </w:r>
      <w:r>
        <w:rPr>
          <w:rFonts w:ascii="Times New Roman" w:eastAsia="Times New Roman" w:hAnsi="Times New Roman" w:cs="Times New Roman"/>
          <w:color w:val="000000"/>
          <w:spacing w:val="0"/>
          <w:w w:val="100"/>
          <w:position w:val="0"/>
          <w:sz w:val="19"/>
          <w:szCs w:val="19"/>
        </w:rPr>
        <w:t>3</w:t>
      </w:r>
      <w:r>
        <w:rPr>
          <w:b/>
          <w:bCs/>
          <w:color w:val="000000"/>
          <w:spacing w:val="0"/>
          <w:w w:val="100"/>
          <w:position w:val="0"/>
        </w:rPr>
        <w:t>禾本科和阔叶杂草混发</w:t>
      </w:r>
    </w:p>
    <w:p>
      <w:pPr>
        <w:pStyle w:val="Bodytext10"/>
        <w:keepNext w:val="0"/>
        <w:keepLines w:val="0"/>
        <w:widowControl w:val="0"/>
        <w:shd w:val="clear" w:color="auto" w:fill="auto"/>
        <w:bidi w:val="0"/>
        <w:spacing w:before="0" w:after="220" w:line="312" w:lineRule="exact"/>
        <w:ind w:left="0" w:right="0" w:firstLine="440"/>
        <w:jc w:val="both"/>
      </w:pPr>
      <w:r>
        <w:rPr>
          <w:color w:val="000000"/>
          <w:spacing w:val="0"/>
          <w:w w:val="100"/>
          <w:position w:val="0"/>
        </w:rPr>
        <w:t>根据草相，用苯磺</w:t>
      </w:r>
      <w:r>
        <w:rPr>
          <w:color w:val="000000"/>
          <w:spacing w:val="0"/>
          <w:w w:val="100"/>
          <w:position w:val="0"/>
          <w:lang w:val="en-US" w:eastAsia="en-US" w:bidi="en-US"/>
        </w:rPr>
        <w:t>•</w:t>
      </w:r>
      <w:r>
        <w:rPr>
          <w:color w:val="000000"/>
          <w:spacing w:val="0"/>
          <w:w w:val="100"/>
          <w:position w:val="0"/>
        </w:rPr>
        <w:t>焼草酯、节•短</w:t>
      </w:r>
      <w:r>
        <w:rPr>
          <w:color w:val="000000"/>
          <w:spacing w:val="0"/>
          <w:w w:val="100"/>
          <w:position w:val="0"/>
          <w:lang w:val="en-US" w:eastAsia="en-US" w:bidi="en-US"/>
        </w:rPr>
        <w:t>•</w:t>
      </w:r>
      <w:r>
        <w:rPr>
          <w:color w:val="000000"/>
          <w:spacing w:val="0"/>
          <w:w w:val="100"/>
          <w:position w:val="0"/>
        </w:rPr>
        <w:t>焼草酯、嚏磺</w:t>
      </w:r>
      <w:r>
        <w:rPr>
          <w:color w:val="000000"/>
          <w:spacing w:val="0"/>
          <w:w w:val="100"/>
          <w:position w:val="0"/>
          <w:lang w:val="en-US" w:eastAsia="en-US" w:bidi="en-US"/>
        </w:rPr>
        <w:t>•</w:t>
      </w:r>
      <w:r>
        <w:rPr>
          <w:color w:val="000000"/>
          <w:spacing w:val="0"/>
          <w:w w:val="100"/>
          <w:position w:val="0"/>
        </w:rPr>
        <w:t>氟氯酯、二磺•双氟</w:t>
      </w:r>
      <w:r>
        <w:rPr>
          <w:color w:val="000000"/>
          <w:spacing w:val="0"/>
          <w:w w:val="100"/>
          <w:position w:val="0"/>
          <w:lang w:val="en-US" w:eastAsia="en-US" w:bidi="en-US"/>
        </w:rPr>
        <w:t>•</w:t>
      </w:r>
      <w:r>
        <w:rPr>
          <w:color w:val="000000"/>
          <w:spacing w:val="0"/>
          <w:w w:val="100"/>
          <w:position w:val="0"/>
        </w:rPr>
        <w:t>焼、氟哩</w:t>
      </w:r>
      <w:r>
        <w:rPr>
          <w:color w:val="000000"/>
          <w:spacing w:val="0"/>
          <w:w w:val="100"/>
          <w:position w:val="0"/>
          <w:lang w:val="en-US" w:eastAsia="en-US" w:bidi="en-US"/>
        </w:rPr>
        <w:t>•</w:t>
      </w:r>
      <w:r>
        <w:rPr>
          <w:color w:val="000000"/>
          <w:spacing w:val="0"/>
          <w:w w:val="100"/>
          <w:position w:val="0"/>
        </w:rPr>
        <w:t>哩草酮、 双氟</w:t>
      </w:r>
      <w:r>
        <w:rPr>
          <w:color w:val="000000"/>
          <w:spacing w:val="0"/>
          <w:w w:val="100"/>
          <w:position w:val="0"/>
          <w:lang w:val="en-US" w:eastAsia="en-US" w:bidi="en-US"/>
        </w:rPr>
        <w:t>•</w:t>
      </w:r>
      <w:r>
        <w:rPr>
          <w:color w:val="000000"/>
          <w:spacing w:val="0"/>
          <w:w w:val="100"/>
          <w:position w:val="0"/>
        </w:rPr>
        <w:t>焼草酯、</w:t>
      </w:r>
      <w:r>
        <w:rPr>
          <w:rFonts w:ascii="Times New Roman" w:eastAsia="Times New Roman" w:hAnsi="Times New Roman" w:cs="Times New Roman"/>
          <w:color w:val="000000"/>
          <w:spacing w:val="0"/>
          <w:w w:val="100"/>
          <w:position w:val="0"/>
        </w:rPr>
        <w:t>2</w:t>
      </w:r>
      <w:r>
        <w:rPr>
          <w:color w:val="000000"/>
          <w:spacing w:val="0"/>
          <w:w w:val="100"/>
          <w:position w:val="0"/>
        </w:rPr>
        <w:t>甲</w:t>
      </w:r>
      <w:r>
        <w:rPr>
          <w:color w:val="000000"/>
          <w:spacing w:val="0"/>
          <w:w w:val="100"/>
          <w:position w:val="0"/>
          <w:lang w:val="en-US" w:eastAsia="en-US" w:bidi="en-US"/>
        </w:rPr>
        <w:t>•</w:t>
      </w:r>
      <w:r>
        <w:rPr>
          <w:color w:val="000000"/>
          <w:spacing w:val="0"/>
          <w:w w:val="100"/>
          <w:position w:val="0"/>
        </w:rPr>
        <w:t>焼草酯进行茎叶喷雾防治，</w:t>
      </w:r>
      <w:r>
        <w:rPr>
          <w:color w:val="000000"/>
          <w:spacing w:val="0"/>
          <w:w w:val="100"/>
          <w:position w:val="0"/>
          <w:lang w:val="zh-CN" w:eastAsia="zh-CN" w:bidi="zh-CN"/>
        </w:rPr>
        <w:t>或氟喋</w:t>
      </w:r>
      <w:r>
        <w:rPr>
          <w:color w:val="000000"/>
          <w:spacing w:val="0"/>
          <w:w w:val="100"/>
          <w:position w:val="0"/>
        </w:rPr>
        <w:t>•毗酰</w:t>
      </w:r>
      <w:r>
        <w:rPr>
          <w:color w:val="000000"/>
          <w:spacing w:val="0"/>
          <w:w w:val="100"/>
          <w:position w:val="0"/>
          <w:lang w:val="en-US" w:eastAsia="en-US" w:bidi="en-US"/>
        </w:rPr>
        <w:t>•</w:t>
      </w:r>
      <w:r>
        <w:rPr>
          <w:color w:val="000000"/>
          <w:spacing w:val="0"/>
          <w:w w:val="100"/>
          <w:position w:val="0"/>
        </w:rPr>
        <w:t>咲等进行土壤封闭防治。</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5. 2. 3. </w:t>
      </w:r>
      <w:r>
        <w:rPr>
          <w:rFonts w:ascii="Times New Roman" w:eastAsia="Times New Roman" w:hAnsi="Times New Roman" w:cs="Times New Roman"/>
          <w:color w:val="000000"/>
          <w:spacing w:val="0"/>
          <w:w w:val="100"/>
          <w:position w:val="0"/>
          <w:sz w:val="19"/>
          <w:szCs w:val="19"/>
          <w:lang w:val="zh-TW" w:eastAsia="zh-TW" w:bidi="zh-TW"/>
        </w:rPr>
        <w:t xml:space="preserve">4 </w:t>
      </w:r>
      <w:r>
        <w:rPr>
          <w:rFonts w:ascii="宋体" w:eastAsia="宋体" w:hAnsi="宋体" w:cs="宋体"/>
          <w:b/>
          <w:bCs/>
          <w:color w:val="000000"/>
          <w:spacing w:val="0"/>
          <w:w w:val="100"/>
          <w:position w:val="0"/>
          <w:sz w:val="20"/>
          <w:szCs w:val="20"/>
          <w:lang w:val="zh-TW" w:eastAsia="zh-TW" w:bidi="zh-TW"/>
        </w:rPr>
        <w:t>其它</w:t>
      </w:r>
    </w:p>
    <w:p>
      <w:pPr>
        <w:pStyle w:val="Bodytext10"/>
        <w:keepNext w:val="0"/>
        <w:keepLines w:val="0"/>
        <w:widowControl w:val="0"/>
        <w:shd w:val="clear" w:color="auto" w:fill="auto"/>
        <w:bidi w:val="0"/>
        <w:spacing w:before="0" w:after="220" w:line="311" w:lineRule="exact"/>
        <w:ind w:left="0" w:right="0" w:firstLine="420"/>
        <w:jc w:val="both"/>
      </w:pPr>
      <w:r>
        <w:rPr>
          <w:color w:val="000000"/>
          <w:spacing w:val="0"/>
          <w:w w:val="100"/>
          <w:position w:val="0"/>
        </w:rPr>
        <w:t>植物生长调节剂</w:t>
      </w:r>
      <w:r>
        <w:rPr>
          <w:color w:val="373C44"/>
          <w:spacing w:val="0"/>
          <w:w w:val="100"/>
          <w:position w:val="0"/>
        </w:rPr>
        <w:t>可选用氨基寡</w:t>
      </w:r>
      <w:r>
        <w:rPr>
          <w:color w:val="000000"/>
          <w:spacing w:val="0"/>
          <w:w w:val="100"/>
          <w:position w:val="0"/>
        </w:rPr>
        <w:t>糖素、芸苔素内酯、赤</w:t>
      </w:r>
      <w:r>
        <w:rPr>
          <w:color w:val="000000"/>
          <w:spacing w:val="0"/>
          <w:w w:val="100"/>
          <w:position w:val="0"/>
          <w:lang w:val="zh-CN" w:eastAsia="zh-CN" w:bidi="zh-CN"/>
        </w:rPr>
        <w:t>•哼乙</w:t>
      </w:r>
      <w:r>
        <w:rPr>
          <w:color w:val="000000"/>
          <w:spacing w:val="0"/>
          <w:w w:val="100"/>
          <w:position w:val="0"/>
        </w:rPr>
        <w:t>•芸苔等。</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5.3</w:t>
      </w:r>
      <w:r>
        <w:rPr>
          <w:b/>
          <w:bCs/>
          <w:color w:val="000000"/>
          <w:spacing w:val="0"/>
          <w:w w:val="100"/>
          <w:position w:val="0"/>
        </w:rPr>
        <w:t>使用方法</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5. 3. </w:t>
      </w:r>
      <w:r>
        <w:rPr>
          <w:rFonts w:ascii="Times New Roman" w:eastAsia="Times New Roman" w:hAnsi="Times New Roman" w:cs="Times New Roman"/>
          <w:color w:val="000000"/>
          <w:spacing w:val="0"/>
          <w:w w:val="100"/>
          <w:position w:val="0"/>
          <w:sz w:val="19"/>
          <w:szCs w:val="19"/>
          <w:lang w:val="zh-TW" w:eastAsia="zh-TW" w:bidi="zh-TW"/>
        </w:rPr>
        <w:t>1</w:t>
      </w:r>
      <w:r>
        <w:rPr>
          <w:rFonts w:ascii="宋体" w:eastAsia="宋体" w:hAnsi="宋体" w:cs="宋体"/>
          <w:b/>
          <w:bCs/>
          <w:color w:val="000000"/>
          <w:spacing w:val="0"/>
          <w:w w:val="100"/>
          <w:position w:val="0"/>
          <w:sz w:val="20"/>
          <w:szCs w:val="20"/>
          <w:lang w:val="zh-TW" w:eastAsia="zh-TW" w:bidi="zh-TW"/>
        </w:rPr>
        <w:t>施药时期</w:t>
      </w:r>
    </w:p>
    <w:p>
      <w:pPr>
        <w:pStyle w:val="Bodytext10"/>
        <w:keepNext w:val="0"/>
        <w:keepLines w:val="0"/>
        <w:widowControl w:val="0"/>
        <w:shd w:val="clear" w:color="auto" w:fill="auto"/>
        <w:bidi w:val="0"/>
        <w:spacing w:before="0" w:after="220" w:line="307" w:lineRule="exact"/>
        <w:ind w:left="0" w:right="0" w:firstLine="440"/>
        <w:jc w:val="both"/>
      </w:pPr>
      <w:r>
        <w:rPr>
          <w:color w:val="000000"/>
          <w:spacing w:val="0"/>
          <w:w w:val="100"/>
          <w:position w:val="0"/>
        </w:rPr>
        <w:t>根据小麦病虫害发生情况应结合病虫测报信息，</w:t>
      </w:r>
      <w:r>
        <w:rPr>
          <w:color w:val="373C44"/>
          <w:spacing w:val="0"/>
          <w:w w:val="100"/>
          <w:position w:val="0"/>
        </w:rPr>
        <w:t>药剂本身特性，</w:t>
      </w:r>
      <w:r>
        <w:rPr>
          <w:color w:val="000000"/>
          <w:spacing w:val="0"/>
          <w:w w:val="100"/>
          <w:position w:val="0"/>
        </w:rPr>
        <w:t>确定防治适期。虫害应在卵孵化盛 期或幼虫</w:t>
      </w:r>
      <w:r>
        <w:rPr>
          <w:rFonts w:ascii="Times New Roman" w:eastAsia="Times New Roman" w:hAnsi="Times New Roman" w:cs="Times New Roman"/>
          <w:color w:val="000000"/>
          <w:spacing w:val="0"/>
          <w:w w:val="100"/>
          <w:position w:val="0"/>
        </w:rPr>
        <w:t>3</w:t>
      </w:r>
      <w:r>
        <w:rPr>
          <w:color w:val="000000"/>
          <w:spacing w:val="0"/>
          <w:w w:val="100"/>
          <w:position w:val="0"/>
        </w:rPr>
        <w:t>龄前防治；病害应在发病前或发病初期防治；</w:t>
      </w:r>
      <w:r>
        <w:rPr>
          <w:color w:val="373C44"/>
          <w:spacing w:val="0"/>
          <w:w w:val="100"/>
          <w:position w:val="0"/>
        </w:rPr>
        <w:t>草害应</w:t>
      </w:r>
      <w:r>
        <w:rPr>
          <w:color w:val="000000"/>
          <w:spacing w:val="0"/>
          <w:w w:val="100"/>
          <w:position w:val="0"/>
        </w:rPr>
        <w:t>在冬前播种后</w:t>
      </w:r>
      <w:r>
        <w:rPr>
          <w:rFonts w:ascii="Times New Roman" w:eastAsia="Times New Roman" w:hAnsi="Times New Roman" w:cs="Times New Roman"/>
          <w:color w:val="000000"/>
          <w:spacing w:val="0"/>
          <w:w w:val="100"/>
          <w:position w:val="0"/>
        </w:rPr>
        <w:t>3</w:t>
      </w:r>
      <w:r>
        <w:rPr>
          <w:color w:val="000000"/>
          <w:spacing w:val="0"/>
          <w:w w:val="100"/>
          <w:position w:val="0"/>
        </w:rPr>
        <w:t>天趁瑙土壤封闭，</w:t>
      </w:r>
      <w:r>
        <w:rPr>
          <w:rFonts w:ascii="Times New Roman" w:eastAsia="Times New Roman" w:hAnsi="Times New Roman" w:cs="Times New Roman"/>
          <w:color w:val="000000"/>
          <w:spacing w:val="0"/>
          <w:w w:val="100"/>
          <w:position w:val="0"/>
          <w:lang w:val="en-US" w:eastAsia="en-US" w:bidi="en-US"/>
        </w:rPr>
        <w:t>n</w:t>
      </w:r>
      <w:r>
        <w:rPr>
          <w:color w:val="000000"/>
          <w:spacing w:val="0"/>
          <w:w w:val="100"/>
          <w:position w:val="0"/>
        </w:rPr>
        <w:t>月中 下旬进行茎叶喷雾，</w:t>
      </w:r>
      <w:r>
        <w:rPr>
          <w:rFonts w:ascii="Times New Roman" w:eastAsia="Times New Roman" w:hAnsi="Times New Roman" w:cs="Times New Roman"/>
          <w:color w:val="000000"/>
          <w:spacing w:val="0"/>
          <w:w w:val="100"/>
          <w:position w:val="0"/>
        </w:rPr>
        <w:t>2</w:t>
      </w:r>
      <w:r>
        <w:rPr>
          <w:color w:val="000000"/>
          <w:spacing w:val="0"/>
          <w:w w:val="100"/>
          <w:position w:val="0"/>
        </w:rPr>
        <w:t>月下旬至</w:t>
      </w:r>
      <w:r>
        <w:rPr>
          <w:rFonts w:ascii="Times New Roman" w:eastAsia="Times New Roman" w:hAnsi="Times New Roman" w:cs="Times New Roman"/>
          <w:color w:val="000000"/>
          <w:spacing w:val="0"/>
          <w:w w:val="100"/>
          <w:position w:val="0"/>
        </w:rPr>
        <w:t>3</w:t>
      </w:r>
      <w:r>
        <w:rPr>
          <w:color w:val="000000"/>
          <w:spacing w:val="0"/>
          <w:w w:val="100"/>
          <w:position w:val="0"/>
        </w:rPr>
        <w:t>月上旬补充用药。</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5.3.2</w:t>
      </w:r>
      <w:r>
        <w:rPr>
          <w:b/>
          <w:bCs/>
          <w:color w:val="000000"/>
          <w:spacing w:val="0"/>
          <w:w w:val="100"/>
          <w:position w:val="0"/>
        </w:rPr>
        <w:t>施药剂量和次数</w:t>
      </w:r>
    </w:p>
    <w:p>
      <w:pPr>
        <w:pStyle w:val="Bodytext10"/>
        <w:keepNext w:val="0"/>
        <w:keepLines w:val="0"/>
        <w:widowControl w:val="0"/>
        <w:shd w:val="clear" w:color="auto" w:fill="auto"/>
        <w:bidi w:val="0"/>
        <w:spacing w:before="0" w:after="220" w:line="336" w:lineRule="exact"/>
        <w:ind w:left="0" w:right="0" w:firstLine="440"/>
        <w:jc w:val="both"/>
        <w:sectPr>
          <w:headerReference w:type="even" r:id="rId18"/>
          <w:headerReference w:type="default" r:id="rId19"/>
          <w:footerReference w:type="even" r:id="rId20"/>
          <w:footerReference w:type="default" r:id="rId21"/>
          <w:type w:val="nextPage"/>
          <w:pgSz w:w="11900" w:h="16840"/>
          <w:pgMar w:top="1935" w:right="1135" w:bottom="1570" w:left="1255" w:header="0" w:footer="3" w:gutter="0"/>
          <w:pgNumType w:start="4"/>
          <w:cols w:space="708"/>
          <w:titlePg w:val="0"/>
          <w:rtlGutter w:val="0"/>
          <w:docGrid w:linePitch="360"/>
        </w:sectPr>
      </w:pPr>
      <w:r>
        <w:rPr>
          <w:color w:val="000000"/>
          <w:spacing w:val="0"/>
          <w:w w:val="100"/>
          <w:position w:val="0"/>
        </w:rPr>
        <w:t>应按照农药产品标签或</w:t>
      </w: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8321</w:t>
      </w:r>
      <w:r>
        <w:rPr>
          <w:color w:val="000000"/>
          <w:spacing w:val="0"/>
          <w:w w:val="100"/>
          <w:position w:val="0"/>
        </w:rPr>
        <w:t>和</w:t>
      </w:r>
      <w:r>
        <w:rPr>
          <w:rFonts w:ascii="Times New Roman" w:eastAsia="Times New Roman" w:hAnsi="Times New Roman" w:cs="Times New Roman"/>
          <w:color w:val="000000"/>
          <w:spacing w:val="0"/>
          <w:w w:val="100"/>
          <w:position w:val="0"/>
          <w:lang w:val="en-US" w:eastAsia="en-US" w:bidi="en-US"/>
        </w:rPr>
        <w:t xml:space="preserve">NY </w:t>
      </w:r>
      <w:r>
        <w:rPr>
          <w:rFonts w:ascii="Times New Roman" w:eastAsia="Times New Roman" w:hAnsi="Times New Roman" w:cs="Times New Roman"/>
          <w:color w:val="000000"/>
          <w:spacing w:val="0"/>
          <w:w w:val="100"/>
          <w:position w:val="0"/>
        </w:rPr>
        <w:t>686</w:t>
      </w:r>
      <w:r>
        <w:rPr>
          <w:color w:val="000000"/>
          <w:spacing w:val="0"/>
          <w:w w:val="100"/>
          <w:position w:val="0"/>
        </w:rPr>
        <w:t>的规定推荐施药剂量和次数使用农药，</w:t>
      </w:r>
      <w:r>
        <w:rPr>
          <w:color w:val="556070"/>
          <w:spacing w:val="0"/>
          <w:w w:val="100"/>
          <w:position w:val="0"/>
        </w:rPr>
        <w:t>标</w:t>
      </w:r>
      <w:r>
        <w:rPr>
          <w:color w:val="000000"/>
          <w:spacing w:val="0"/>
          <w:w w:val="100"/>
          <w:position w:val="0"/>
        </w:rPr>
        <w:t>注有安全间隔 期要从起规定。</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5.3.3</w:t>
      </w:r>
      <w:r>
        <w:rPr>
          <w:rFonts w:ascii="宋体" w:eastAsia="宋体" w:hAnsi="宋体" w:cs="宋体"/>
          <w:b/>
          <w:bCs/>
          <w:color w:val="000000"/>
          <w:spacing w:val="0"/>
          <w:w w:val="100"/>
          <w:position w:val="0"/>
          <w:sz w:val="20"/>
          <w:szCs w:val="20"/>
          <w:lang w:val="zh-TW" w:eastAsia="zh-TW" w:bidi="zh-TW"/>
        </w:rPr>
        <w:t>施药方法</w:t>
      </w:r>
    </w:p>
    <w:p>
      <w:pPr>
        <w:pStyle w:val="Bodytext10"/>
        <w:keepNext w:val="0"/>
        <w:keepLines w:val="0"/>
        <w:widowControl w:val="0"/>
        <w:shd w:val="clear" w:color="auto" w:fill="auto"/>
        <w:bidi w:val="0"/>
        <w:spacing w:before="0" w:after="220" w:line="307" w:lineRule="exact"/>
        <w:ind w:left="0" w:right="0" w:firstLine="440"/>
        <w:jc w:val="both"/>
        <w:sectPr>
          <w:headerReference w:type="even" r:id="rId22"/>
          <w:headerReference w:type="default" r:id="rId23"/>
          <w:footerReference w:type="even" r:id="rId24"/>
          <w:footerReference w:type="default" r:id="rId25"/>
          <w:type w:val="nextPage"/>
          <w:pgSz w:w="11900" w:h="16840"/>
          <w:pgMar w:top="1935" w:right="1135" w:bottom="1570" w:left="1255" w:header="0" w:footer="3" w:gutter="0"/>
          <w:pgNumType w:start="5"/>
          <w:cols w:space="708"/>
          <w:titlePg w:val="0"/>
          <w:rtlGutter w:val="0"/>
          <w:docGrid w:linePitch="360"/>
        </w:sectPr>
      </w:pPr>
      <w:r>
        <w:rPr>
          <w:color w:val="000000"/>
          <w:spacing w:val="0"/>
          <w:w w:val="100"/>
          <w:position w:val="0"/>
        </w:rPr>
        <w:t>应按照农药标签或说明书规定，根据农药剂型和防治对象选择合适的施药方法。包括喷雾、拌种、 种子包衣、土壤处理等。</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5.3.4</w:t>
      </w:r>
      <w:r>
        <w:rPr>
          <w:rFonts w:ascii="宋体" w:eastAsia="宋体" w:hAnsi="宋体" w:cs="宋体"/>
          <w:b/>
          <w:bCs/>
          <w:color w:val="000000"/>
          <w:spacing w:val="0"/>
          <w:w w:val="100"/>
          <w:position w:val="0"/>
          <w:sz w:val="20"/>
          <w:szCs w:val="20"/>
          <w:lang w:val="zh-TW" w:eastAsia="zh-TW" w:bidi="zh-TW"/>
        </w:rPr>
        <w:t>安全用药</w:t>
      </w:r>
    </w:p>
    <w:p>
      <w:pPr>
        <w:pStyle w:val="Bodytext10"/>
        <w:keepNext w:val="0"/>
        <w:keepLines w:val="0"/>
        <w:widowControl w:val="0"/>
        <w:shd w:val="clear" w:color="auto" w:fill="auto"/>
        <w:bidi w:val="0"/>
        <w:spacing w:before="0" w:after="0" w:line="326" w:lineRule="exact"/>
        <w:ind w:left="0" w:right="0" w:firstLine="440"/>
        <w:jc w:val="both"/>
      </w:pPr>
      <w:r>
        <w:rPr>
          <w:color w:val="000000"/>
          <w:spacing w:val="0"/>
          <w:w w:val="100"/>
          <w:position w:val="0"/>
        </w:rPr>
        <w:t>根据实际情况及防治对象安全使用农药，具体符合</w:t>
      </w: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8321</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NY/T </w:t>
      </w:r>
      <w:r>
        <w:rPr>
          <w:rFonts w:ascii="Times New Roman" w:eastAsia="Times New Roman" w:hAnsi="Times New Roman" w:cs="Times New Roman"/>
          <w:color w:val="000000"/>
          <w:spacing w:val="0"/>
          <w:w w:val="100"/>
          <w:position w:val="0"/>
        </w:rPr>
        <w:t>1997</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NY </w:t>
      </w:r>
      <w:r>
        <w:rPr>
          <w:rFonts w:ascii="Times New Roman" w:eastAsia="Times New Roman" w:hAnsi="Times New Roman" w:cs="Times New Roman"/>
          <w:color w:val="000000"/>
          <w:spacing w:val="0"/>
          <w:w w:val="100"/>
          <w:position w:val="0"/>
        </w:rPr>
        <w:t>686</w:t>
      </w:r>
      <w:r>
        <w:rPr>
          <w:color w:val="000000"/>
          <w:spacing w:val="0"/>
          <w:w w:val="100"/>
          <w:position w:val="0"/>
        </w:rPr>
        <w:t>的规定，并做好 用药档案记录。</w:t>
      </w:r>
    </w:p>
    <w:p>
      <w:pPr>
        <w:pStyle w:val="Bodytext10"/>
        <w:keepNext w:val="0"/>
        <w:keepLines w:val="0"/>
        <w:widowControl w:val="0"/>
        <w:shd w:val="clear" w:color="auto" w:fill="auto"/>
        <w:bidi w:val="0"/>
        <w:spacing w:before="0" w:after="220" w:line="331" w:lineRule="exact"/>
        <w:ind w:left="0" w:right="0" w:firstLine="440"/>
        <w:jc w:val="both"/>
      </w:pPr>
      <w:r>
        <w:rPr>
          <w:color w:val="000000"/>
          <w:spacing w:val="0"/>
          <w:w w:val="100"/>
          <w:position w:val="0"/>
        </w:rPr>
        <w:t>小麦病害选用药剂的使用方法见附录</w:t>
      </w:r>
      <w:r>
        <w:rPr>
          <w:rFonts w:ascii="Times New Roman" w:eastAsia="Times New Roman" w:hAnsi="Times New Roman" w:cs="Times New Roman"/>
          <w:color w:val="000000"/>
          <w:spacing w:val="0"/>
          <w:w w:val="100"/>
          <w:position w:val="0"/>
          <w:lang w:val="en-US" w:eastAsia="en-US" w:bidi="en-US"/>
        </w:rPr>
        <w:t>B</w:t>
      </w:r>
      <w:r>
        <w:rPr>
          <w:color w:val="000000"/>
          <w:spacing w:val="0"/>
          <w:w w:val="100"/>
          <w:position w:val="0"/>
        </w:rPr>
        <w:t>和附录</w:t>
      </w:r>
      <w:r>
        <w:rPr>
          <w:rFonts w:ascii="Times New Roman" w:eastAsia="Times New Roman" w:hAnsi="Times New Roman" w:cs="Times New Roman"/>
          <w:color w:val="000000"/>
          <w:spacing w:val="0"/>
          <w:w w:val="100"/>
          <w:position w:val="0"/>
          <w:lang w:val="en-US" w:eastAsia="en-US" w:bidi="en-US"/>
        </w:rPr>
        <w:t>E,</w:t>
      </w:r>
      <w:r>
        <w:rPr>
          <w:color w:val="000000"/>
          <w:spacing w:val="0"/>
          <w:w w:val="100"/>
          <w:position w:val="0"/>
        </w:rPr>
        <w:t>小麦虫害选用药剂的使用方法见附录</w:t>
      </w:r>
      <w:r>
        <w:rPr>
          <w:rFonts w:ascii="Times New Roman" w:eastAsia="Times New Roman" w:hAnsi="Times New Roman" w:cs="Times New Roman"/>
          <w:color w:val="000000"/>
          <w:spacing w:val="0"/>
          <w:w w:val="100"/>
          <w:position w:val="0"/>
          <w:lang w:val="en-US" w:eastAsia="en-US" w:bidi="en-US"/>
        </w:rPr>
        <w:t>C</w:t>
      </w:r>
      <w:r>
        <w:rPr>
          <w:color w:val="000000"/>
          <w:spacing w:val="0"/>
          <w:w w:val="100"/>
          <w:position w:val="0"/>
        </w:rPr>
        <w:t>和附录</w:t>
      </w:r>
      <w:r>
        <w:rPr>
          <w:rFonts w:ascii="Times New Roman" w:eastAsia="Times New Roman" w:hAnsi="Times New Roman" w:cs="Times New Roman"/>
          <w:color w:val="000000"/>
          <w:spacing w:val="0"/>
          <w:w w:val="100"/>
          <w:position w:val="0"/>
          <w:lang w:val="en-US" w:eastAsia="en-US" w:bidi="en-US"/>
        </w:rPr>
        <w:t>E,</w:t>
      </w:r>
      <w:r>
        <w:rPr>
          <w:color w:val="000000"/>
          <w:spacing w:val="0"/>
          <w:w w:val="100"/>
          <w:position w:val="0"/>
        </w:rPr>
        <w:t>小 麦杂草选用药剂的使用方法见附录</w:t>
      </w:r>
      <w:r>
        <w:rPr>
          <w:rFonts w:ascii="Times New Roman" w:eastAsia="Times New Roman" w:hAnsi="Times New Roman" w:cs="Times New Roman"/>
          <w:color w:val="000000"/>
          <w:spacing w:val="0"/>
          <w:w w:val="100"/>
          <w:position w:val="0"/>
          <w:lang w:val="en-US" w:eastAsia="en-US" w:bidi="en-US"/>
        </w:rPr>
        <w:t>D</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5.4</w:t>
      </w:r>
      <w:r>
        <w:rPr>
          <w:b/>
          <w:bCs/>
          <w:color w:val="000000"/>
          <w:spacing w:val="0"/>
          <w:w w:val="100"/>
          <w:position w:val="0"/>
        </w:rPr>
        <w:t>施药器械</w:t>
      </w:r>
    </w:p>
    <w:p>
      <w:pPr>
        <w:pStyle w:val="Bodytext10"/>
        <w:keepNext w:val="0"/>
        <w:keepLines w:val="0"/>
        <w:widowControl w:val="0"/>
        <w:shd w:val="clear" w:color="auto" w:fill="auto"/>
        <w:bidi w:val="0"/>
        <w:spacing w:before="0" w:after="400" w:line="317" w:lineRule="exact"/>
        <w:ind w:left="0" w:right="0" w:firstLine="440"/>
        <w:jc w:val="both"/>
      </w:pPr>
      <w:r>
        <w:rPr>
          <w:color w:val="000000"/>
          <w:spacing w:val="0"/>
          <w:w w:val="100"/>
          <w:position w:val="0"/>
        </w:rPr>
        <w:t>根据防治对象、农药的特性及剂型、小麦生长时期、作业面积选择适宜的施药器械，具体符合</w:t>
      </w:r>
      <w:r>
        <w:rPr>
          <w:rFonts w:ascii="Times New Roman" w:eastAsia="Times New Roman" w:hAnsi="Times New Roman" w:cs="Times New Roman"/>
          <w:color w:val="000000"/>
          <w:spacing w:val="0"/>
          <w:w w:val="100"/>
          <w:position w:val="0"/>
          <w:lang w:val="en-US" w:eastAsia="en-US" w:bidi="en-US"/>
        </w:rPr>
        <w:t xml:space="preserve">NY </w:t>
      </w:r>
      <w:r>
        <w:rPr>
          <w:rFonts w:ascii="Times New Roman" w:eastAsia="Times New Roman" w:hAnsi="Times New Roman" w:cs="Times New Roman"/>
          <w:color w:val="000000"/>
          <w:spacing w:val="0"/>
          <w:w w:val="100"/>
          <w:position w:val="0"/>
        </w:rPr>
        <w:t xml:space="preserve">1232 </w:t>
      </w:r>
      <w:r>
        <w:rPr>
          <w:color w:val="000000"/>
          <w:spacing w:val="0"/>
          <w:w w:val="100"/>
          <w:position w:val="0"/>
        </w:rPr>
        <w:t>的规定。</w:t>
      </w:r>
    </w:p>
    <w:p>
      <w:pPr>
        <w:pStyle w:val="Bodytext10"/>
        <w:keepNext w:val="0"/>
        <w:keepLines w:val="0"/>
        <w:widowControl w:val="0"/>
        <w:shd w:val="clear" w:color="auto" w:fill="auto"/>
        <w:bidi w:val="0"/>
        <w:spacing w:before="0" w:after="400" w:line="240" w:lineRule="auto"/>
        <w:ind w:left="0" w:right="0" w:firstLine="0"/>
        <w:jc w:val="left"/>
      </w:pPr>
      <w:r>
        <w:rPr>
          <w:rFonts w:ascii="Times New Roman" w:eastAsia="Times New Roman" w:hAnsi="Times New Roman" w:cs="Times New Roman"/>
          <w:color w:val="000000"/>
          <w:spacing w:val="0"/>
          <w:w w:val="100"/>
          <w:position w:val="0"/>
          <w:sz w:val="19"/>
          <w:szCs w:val="19"/>
        </w:rPr>
        <w:t>6</w:t>
      </w:r>
      <w:r>
        <w:rPr>
          <w:b/>
          <w:bCs/>
          <w:color w:val="000000"/>
          <w:spacing w:val="0"/>
          <w:w w:val="100"/>
          <w:position w:val="0"/>
        </w:rPr>
        <w:t>安全防护</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6.1</w:t>
      </w:r>
      <w:r>
        <w:rPr>
          <w:b/>
          <w:bCs/>
          <w:color w:val="000000"/>
          <w:spacing w:val="0"/>
          <w:w w:val="100"/>
          <w:position w:val="0"/>
        </w:rPr>
        <w:t>施药安全防护</w:t>
      </w:r>
    </w:p>
    <w:p>
      <w:pPr>
        <w:pStyle w:val="Bodytext20"/>
        <w:keepNext w:val="0"/>
        <w:keepLines w:val="0"/>
        <w:widowControl w:val="0"/>
        <w:shd w:val="clear" w:color="auto" w:fill="auto"/>
        <w:bidi w:val="0"/>
        <w:spacing w:before="0" w:after="220" w:line="326" w:lineRule="exact"/>
        <w:ind w:left="0" w:right="0" w:firstLine="420"/>
        <w:jc w:val="left"/>
        <w:rPr>
          <w:sz w:val="20"/>
          <w:szCs w:val="20"/>
        </w:rPr>
      </w:pPr>
      <w:r>
        <w:rPr>
          <w:rFonts w:ascii="宋体" w:eastAsia="宋体" w:hAnsi="宋体" w:cs="宋体"/>
          <w:color w:val="000000"/>
          <w:spacing w:val="0"/>
          <w:w w:val="100"/>
          <w:position w:val="0"/>
          <w:sz w:val="20"/>
          <w:szCs w:val="20"/>
          <w:lang w:val="zh-TW" w:eastAsia="zh-TW" w:bidi="zh-TW"/>
        </w:rPr>
        <w:t>符合</w:t>
      </w:r>
      <w:r>
        <w:rPr>
          <w:rFonts w:ascii="Times New Roman" w:eastAsia="Times New Roman" w:hAnsi="Times New Roman" w:cs="Times New Roman"/>
          <w:color w:val="000000"/>
          <w:spacing w:val="0"/>
          <w:w w:val="100"/>
          <w:position w:val="0"/>
          <w:sz w:val="20"/>
          <w:szCs w:val="20"/>
          <w:lang w:val="en-US" w:eastAsia="en-US" w:bidi="en-US"/>
        </w:rPr>
        <w:t xml:space="preserve">GB </w:t>
      </w:r>
      <w:r>
        <w:rPr>
          <w:rFonts w:ascii="Times New Roman" w:eastAsia="Times New Roman" w:hAnsi="Times New Roman" w:cs="Times New Roman"/>
          <w:color w:val="000000"/>
          <w:spacing w:val="0"/>
          <w:w w:val="100"/>
          <w:position w:val="0"/>
          <w:sz w:val="20"/>
          <w:szCs w:val="20"/>
          <w:lang w:val="zh-TW" w:eastAsia="zh-TW" w:bidi="zh-TW"/>
        </w:rPr>
        <w:t>12475</w:t>
      </w:r>
      <w:r>
        <w:rPr>
          <w:rFonts w:ascii="宋体" w:eastAsia="宋体" w:hAnsi="宋体" w:cs="宋体"/>
          <w:color w:val="000000"/>
          <w:spacing w:val="0"/>
          <w:w w:val="100"/>
          <w:position w:val="0"/>
          <w:sz w:val="20"/>
          <w:szCs w:val="20"/>
          <w:lang w:val="zh-TW" w:eastAsia="zh-TW" w:bidi="zh-TW"/>
        </w:rPr>
        <w:t>、</w:t>
      </w:r>
      <w:r>
        <w:rPr>
          <w:rFonts w:ascii="Times New Roman" w:eastAsia="Times New Roman" w:hAnsi="Times New Roman" w:cs="Times New Roman"/>
          <w:color w:val="000000"/>
          <w:spacing w:val="0"/>
          <w:w w:val="100"/>
          <w:position w:val="0"/>
          <w:sz w:val="20"/>
          <w:szCs w:val="20"/>
          <w:lang w:val="en-US" w:eastAsia="en-US" w:bidi="en-US"/>
        </w:rPr>
        <w:t xml:space="preserve">NY/T </w:t>
      </w:r>
      <w:r>
        <w:rPr>
          <w:rFonts w:ascii="Times New Roman" w:eastAsia="Times New Roman" w:hAnsi="Times New Roman" w:cs="Times New Roman"/>
          <w:color w:val="000000"/>
          <w:spacing w:val="0"/>
          <w:w w:val="100"/>
          <w:position w:val="0"/>
          <w:sz w:val="20"/>
          <w:szCs w:val="20"/>
          <w:lang w:val="zh-TW" w:eastAsia="zh-TW" w:bidi="zh-TW"/>
        </w:rPr>
        <w:t>1276</w:t>
      </w:r>
      <w:r>
        <w:rPr>
          <w:rFonts w:ascii="宋体" w:eastAsia="宋体" w:hAnsi="宋体" w:cs="宋体"/>
          <w:color w:val="000000"/>
          <w:spacing w:val="0"/>
          <w:w w:val="100"/>
          <w:position w:val="0"/>
          <w:sz w:val="20"/>
          <w:szCs w:val="20"/>
          <w:lang w:val="zh-TW" w:eastAsia="zh-TW" w:bidi="zh-TW"/>
        </w:rPr>
        <w:t>中的规定。</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rPr>
        <w:t xml:space="preserve">6.2 </w:t>
      </w:r>
      <w:r>
        <w:rPr>
          <w:b/>
          <w:bCs/>
          <w:color w:val="000000"/>
          <w:spacing w:val="0"/>
          <w:w w:val="100"/>
          <w:position w:val="0"/>
        </w:rPr>
        <w:t>施药安全防护</w:t>
      </w:r>
    </w:p>
    <w:p>
      <w:pPr>
        <w:pStyle w:val="Bodytext10"/>
        <w:keepNext w:val="0"/>
        <w:keepLines w:val="0"/>
        <w:widowControl w:val="0"/>
        <w:shd w:val="clear" w:color="auto" w:fill="auto"/>
        <w:bidi w:val="0"/>
        <w:spacing w:before="0" w:after="220" w:line="326" w:lineRule="exact"/>
        <w:ind w:left="0" w:right="0" w:firstLine="420"/>
        <w:jc w:val="left"/>
      </w:pPr>
      <w:r>
        <w:rPr>
          <w:color w:val="000000"/>
          <w:spacing w:val="0"/>
          <w:w w:val="100"/>
          <w:position w:val="0"/>
        </w:rPr>
        <w:t>按照农药标签中毒急救方法处理或携带农药标签前往医院救治。</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6.3</w:t>
      </w:r>
      <w:r>
        <w:rPr>
          <w:b/>
          <w:bCs/>
          <w:color w:val="000000"/>
          <w:spacing w:val="0"/>
          <w:w w:val="100"/>
          <w:position w:val="0"/>
        </w:rPr>
        <w:t>药害补救及事故处置</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9"/>
          <w:szCs w:val="19"/>
          <w:lang w:val="en-US" w:eastAsia="en-US" w:bidi="en-US"/>
        </w:rPr>
        <w:t xml:space="preserve">6. 3. </w:t>
      </w:r>
      <w:r>
        <w:rPr>
          <w:rFonts w:ascii="Times New Roman" w:eastAsia="Times New Roman" w:hAnsi="Times New Roman" w:cs="Times New Roman"/>
          <w:color w:val="000000"/>
          <w:spacing w:val="0"/>
          <w:w w:val="100"/>
          <w:position w:val="0"/>
          <w:sz w:val="19"/>
          <w:szCs w:val="19"/>
          <w:lang w:val="zh-TW" w:eastAsia="zh-TW" w:bidi="zh-TW"/>
        </w:rPr>
        <w:t>1</w:t>
      </w:r>
      <w:r>
        <w:rPr>
          <w:rFonts w:ascii="宋体" w:eastAsia="宋体" w:hAnsi="宋体" w:cs="宋体"/>
          <w:b/>
          <w:bCs/>
          <w:color w:val="000000"/>
          <w:spacing w:val="0"/>
          <w:w w:val="100"/>
          <w:position w:val="0"/>
          <w:sz w:val="20"/>
          <w:szCs w:val="20"/>
          <w:lang w:val="zh-TW" w:eastAsia="zh-TW" w:bidi="zh-TW"/>
        </w:rPr>
        <w:t>药害补救</w:t>
      </w:r>
    </w:p>
    <w:p>
      <w:pPr>
        <w:pStyle w:val="Bodytext10"/>
        <w:keepNext w:val="0"/>
        <w:keepLines w:val="0"/>
        <w:widowControl w:val="0"/>
        <w:shd w:val="clear" w:color="auto" w:fill="auto"/>
        <w:bidi w:val="0"/>
        <w:spacing w:before="0" w:after="220" w:line="326" w:lineRule="exact"/>
        <w:ind w:left="0" w:right="0" w:firstLine="420"/>
        <w:jc w:val="left"/>
      </w:pPr>
      <w:r>
        <w:rPr>
          <w:color w:val="000000"/>
          <w:spacing w:val="0"/>
          <w:w w:val="100"/>
          <w:position w:val="0"/>
        </w:rPr>
        <w:t>发生药害及时查找原因，加强肥水管理，喷施解毒剂进行补救。</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9"/>
          <w:szCs w:val="19"/>
          <w:lang w:val="en-US" w:eastAsia="en-US" w:bidi="en-US"/>
        </w:rPr>
        <w:t>6.3.2</w:t>
      </w:r>
      <w:r>
        <w:rPr>
          <w:b/>
          <w:bCs/>
          <w:color w:val="000000"/>
          <w:spacing w:val="0"/>
          <w:w w:val="100"/>
          <w:position w:val="0"/>
        </w:rPr>
        <w:t>药害事故处理</w:t>
      </w:r>
    </w:p>
    <w:p>
      <w:pPr>
        <w:pStyle w:val="Bodytext10"/>
        <w:keepNext w:val="0"/>
        <w:keepLines w:val="0"/>
        <w:widowControl w:val="0"/>
        <w:shd w:val="clear" w:color="auto" w:fill="auto"/>
        <w:bidi w:val="0"/>
        <w:spacing w:before="0" w:after="0" w:line="326" w:lineRule="exact"/>
        <w:ind w:left="0" w:right="0" w:firstLine="420"/>
        <w:jc w:val="both"/>
      </w:pPr>
      <w:r>
        <w:rPr>
          <w:color w:val="000000"/>
          <w:spacing w:val="0"/>
          <w:w w:val="100"/>
          <w:position w:val="0"/>
        </w:rPr>
        <w:t>发生药害事故时，应保护好现场，立即上报当地农业主管部门申请药害鉴定，并提供购买农药等相</w:t>
      </w:r>
    </w:p>
    <w:p>
      <w:pPr>
        <w:pStyle w:val="Bodytext10"/>
        <w:keepNext w:val="0"/>
        <w:keepLines w:val="0"/>
        <w:widowControl w:val="0"/>
        <w:shd w:val="clear" w:color="auto" w:fill="auto"/>
        <w:bidi w:val="0"/>
        <w:spacing w:before="0" w:after="400" w:line="326" w:lineRule="exact"/>
        <w:ind w:left="0" w:right="0" w:firstLine="0"/>
        <w:jc w:val="left"/>
      </w:pPr>
      <w:r>
        <w:rPr>
          <w:color w:val="000000"/>
          <w:spacing w:val="0"/>
          <w:w w:val="100"/>
          <w:position w:val="0"/>
        </w:rPr>
        <w:t>关证据，做好事故处理工作。</w:t>
      </w:r>
    </w:p>
    <w:p>
      <w:pPr>
        <w:pStyle w:val="Bodytext10"/>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color w:val="000000"/>
          <w:spacing w:val="0"/>
          <w:w w:val="100"/>
          <w:position w:val="0"/>
          <w:sz w:val="19"/>
          <w:szCs w:val="19"/>
        </w:rPr>
        <w:t>7</w:t>
      </w:r>
      <w:r>
        <w:rPr>
          <w:b/>
          <w:bCs/>
          <w:color w:val="000000"/>
          <w:spacing w:val="0"/>
          <w:w w:val="100"/>
          <w:position w:val="0"/>
        </w:rPr>
        <w:t>农药包装废弃物处置</w:t>
      </w:r>
    </w:p>
    <w:p>
      <w:pPr>
        <w:pStyle w:val="Bodytext10"/>
        <w:keepNext w:val="0"/>
        <w:keepLines w:val="0"/>
        <w:widowControl w:val="0"/>
        <w:shd w:val="clear" w:color="auto" w:fill="auto"/>
        <w:bidi w:val="0"/>
        <w:spacing w:before="0" w:after="0" w:line="326" w:lineRule="exact"/>
        <w:ind w:left="0" w:right="0" w:firstLine="420"/>
        <w:jc w:val="both"/>
      </w:pPr>
      <w:r>
        <w:rPr>
          <w:color w:val="000000"/>
          <w:spacing w:val="0"/>
          <w:w w:val="100"/>
          <w:position w:val="0"/>
        </w:rPr>
        <w:t>农药生产企业、农药经营者</w:t>
      </w:r>
      <w:r>
        <w:rPr>
          <w:color w:val="373C44"/>
          <w:spacing w:val="0"/>
          <w:w w:val="100"/>
          <w:position w:val="0"/>
        </w:rPr>
        <w:t>应当回收施药</w:t>
      </w:r>
      <w:r>
        <w:rPr>
          <w:color w:val="000000"/>
          <w:spacing w:val="0"/>
          <w:w w:val="100"/>
          <w:position w:val="0"/>
        </w:rPr>
        <w:t>后农药包装废弃物，交由有相关资质的废弃物处置单位集</w:t>
      </w:r>
    </w:p>
    <w:p>
      <w:pPr>
        <w:pStyle w:val="Bodytext10"/>
        <w:keepNext w:val="0"/>
        <w:keepLines w:val="0"/>
        <w:widowControl w:val="0"/>
        <w:shd w:val="clear" w:color="auto" w:fill="auto"/>
        <w:bidi w:val="0"/>
        <w:spacing w:before="0" w:after="220" w:line="326" w:lineRule="exact"/>
        <w:ind w:left="0" w:right="0" w:firstLine="0"/>
        <w:jc w:val="left"/>
      </w:pPr>
      <w:r>
        <w:rPr>
          <w:color w:val="000000"/>
          <w:spacing w:val="0"/>
          <w:w w:val="100"/>
          <w:position w:val="0"/>
        </w:rPr>
        <w:t>中处理，严禁随意丢弃、掩埋或焚烧。</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26" w:history="1">
        <w:r>
          <w:rPr>
            <w:rFonts w:ascii="SimSun" w:eastAsia="SimSun" w:hAnsi="SimSun" w:cs="SimSun"/>
            <w:b/>
            <w:bCs/>
            <w:color w:val="0000EE"/>
            <w:spacing w:val="0"/>
            <w:w w:val="100"/>
            <w:position w:val="0"/>
            <w:sz w:val="30"/>
            <w:szCs w:val="30"/>
            <w:u w:val="single" w:color="0000EE"/>
            <w:shd w:val="clear" w:color="auto" w:fill="auto"/>
          </w:rPr>
          <w:t>https://d.book118.com/108121043036006040</w:t>
        </w:r>
      </w:hyperlink>
    </w:p>
    <w:p>
      <w:pPr>
        <w:pStyle w:val="Bodytext10"/>
        <w:keepNext w:val="0"/>
        <w:keepLines w:val="0"/>
        <w:widowControl w:val="0"/>
        <w:shd w:val="clear" w:color="auto" w:fill="auto"/>
        <w:bidi w:val="0"/>
        <w:spacing w:before="0" w:after="220" w:line="326" w:lineRule="exact"/>
        <w:ind w:left="0" w:right="0" w:firstLine="0"/>
        <w:jc w:val="left"/>
      </w:pPr>
    </w:p>
    <w:sectPr>
      <w:headerReference w:type="even" r:id="rId27"/>
      <w:headerReference w:type="default" r:id="rId28"/>
      <w:footerReference w:type="even" r:id="rId29"/>
      <w:footerReference w:type="default" r:id="rId30"/>
      <w:type w:val="continuous"/>
      <w:pgSz w:w="11900" w:h="16840"/>
      <w:pgMar w:top="1935" w:right="1135" w:bottom="1570" w:left="1255" w:header="0" w:footer="3" w:gutter="0"/>
      <w:pgNumType w:start="6"/>
      <w:cols w:space="708"/>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51" type="#_x0000_t202" style="width:3.35pt;height:6pt;margin-top:776.45pt;margin-left:76.8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4</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 o:spid="_x0000_s2052" type="#_x0000_t202" style="width:2.65pt;height:6pt;margin-top:776.45pt;margin-left:517.1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55" type="#_x0000_t202" style="width:3.35pt;height:6pt;margin-top:776.45pt;margin-left:76.8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2</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 o:spid="_x0000_s2056" type="#_x0000_t202" style="width:2.65pt;height:6pt;margin-top:776.45pt;margin-left:517.1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5</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59" type="#_x0000_t202" style="width:3.35pt;height:6pt;margin-top:776.45pt;margin-left:76.8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4</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 o:spid="_x0000_s2060" type="#_x0000_t202" style="width:2.65pt;height:6pt;margin-top:776.45pt;margin-left:517.1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3</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63" type="#_x0000_t202" style="width:3.35pt;height:6pt;margin-top:776.45pt;margin-left:76.8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4</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 o:spid="_x0000_s2064" type="#_x0000_t202" style="width:2.65pt;height:6pt;margin-top:776.45pt;margin-left:517.1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5</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67" type="#_x0000_t202" style="width:3.35pt;height:6pt;margin-top:776.45pt;margin-left:76.8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4</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 o:spid="_x0000_s2068" type="#_x0000_t202" style="width:2.65pt;height:6pt;margin-top:776.45pt;margin-left:517.15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5</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6" o:spid="_x0000_s2071" type="#_x0000_t202" style="width:3.35pt;height:6pt;margin-top:776.45pt;margin-left:520.2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72" type="#_x0000_t202" style="width:3.35pt;height:6pt;margin-top:776.45pt;margin-left:520.2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7"/>
                    <w:szCs w:val="17"/>
                    <w:lang w:val="zh-TW" w:eastAsia="zh-TW" w:bidi="zh-TW"/>
                  </w:rPr>
                  <w:t>#</w:t>
                </w:r>
                <w:r>
                  <w:rPr>
                    <w:rFonts w:ascii="Times New Roman" w:eastAsia="Times New Roman" w:hAnsi="Times New Roman" w:cs="Times New Roman"/>
                    <w:color w:val="000000"/>
                    <w:spacing w:val="0"/>
                    <w:w w:val="100"/>
                    <w:position w:val="0"/>
                    <w:sz w:val="17"/>
                    <w:szCs w:val="17"/>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 o:spid="_x0000_s2049" type="#_x0000_t202" style="width:88.3pt;height:7.9pt;margin-top:73.95pt;margin-left:65.8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 o:spid="_x0000_s2050" type="#_x0000_t202" style="width:88.3pt;height:7.9pt;margin-top:73.95pt;margin-left:441.7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 o:spid="_x0000_s2053" type="#_x0000_t202" style="width:88.3pt;height:7.9pt;margin-top:73.95pt;margin-left:65.8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 o:spid="_x0000_s2054" type="#_x0000_t202" style="width:88.3pt;height:7.9pt;margin-top:73.95pt;margin-left:441.7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 o:spid="_x0000_s2057" type="#_x0000_t202" style="width:88.3pt;height:7.9pt;margin-top:73.95pt;margin-left:65.8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 o:spid="_x0000_s2058" type="#_x0000_t202" style="width:88.3pt;height:7.9pt;margin-top:73.95pt;margin-left:441.7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 o:spid="_x0000_s2061" type="#_x0000_t202" style="width:88.3pt;height:7.9pt;margin-top:73.95pt;margin-left:65.8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 o:spid="_x0000_s2062" type="#_x0000_t202" style="width:88.3pt;height:7.9pt;margin-top:73.95pt;margin-left:441.7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 o:spid="_x0000_s2065" type="#_x0000_t202" style="width:88.3pt;height:7.9pt;margin-top:73.95pt;margin-left:65.8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 o:spid="_x0000_s2066" type="#_x0000_t202" style="width:88.3pt;height:7.9pt;margin-top:73.95pt;margin-left:441.75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en-US" w:eastAsia="en-US" w:bidi="en-US"/>
                  </w:rPr>
                  <w:t>DB41/T 1806—2019</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69" type="#_x0000_t202" style="width:88.3pt;height:7.9pt;margin-top:73.95pt;margin-left:445.3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1806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2019</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70" type="#_x0000_t202" style="width:88.3pt;height:7.9pt;margin-top:73.95pt;margin-left:445.35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1806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2019</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singleLevel"/>
    <w:tmpl w:val="CF092B84"/>
    <w:lvl w:ilvl="0">
      <w:start w:val="5"/>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abstractNum w:abstractNumId="1">
    <w:nsid w:val="0053208E"/>
    <w:multiLevelType w:val="singleLevel"/>
    <w:tmpl w:val="0053208E"/>
    <w:lvl w:ilvl="0">
      <w:start w:val="2"/>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en-US" w:eastAsia="en-US" w:bidi="en-US"/>
      </w:rPr>
    </w:lvl>
  </w:abstractNum>
  <w:abstractNum w:abstractNumId="2">
    <w:nsid w:val="59ADCABA"/>
    <w:multiLevelType w:val="singleLevel"/>
    <w:tmpl w:val="59ADCABA"/>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2797A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Heading11">
    <w:name w:val="Heading #1|1_"/>
    <w:basedOn w:val="DefaultParagraphFont"/>
    <w:link w:val="Heading110"/>
    <w:qFormat/>
    <w:rPr>
      <w:b/>
      <w:bCs/>
      <w:i w:val="0"/>
      <w:iCs w:val="0"/>
      <w:smallCaps w:val="0"/>
      <w:strike w:val="0"/>
      <w:sz w:val="96"/>
      <w:szCs w:val="96"/>
      <w:u w:val="none"/>
      <w:shd w:val="clear" w:color="auto" w:fill="auto"/>
    </w:rPr>
  </w:style>
  <w:style w:type="character" w:customStyle="1" w:styleId="Headerorfooter1">
    <w:name w:val="Header or footer|1_"/>
    <w:basedOn w:val="DefaultParagraphFont"/>
    <w:link w:val="Headerorfooter10"/>
    <w:rPr>
      <w:b w:val="0"/>
      <w:bCs w:val="0"/>
      <w:i w:val="0"/>
      <w:iCs w:val="0"/>
      <w:smallCaps w:val="0"/>
      <w:strike w:val="0"/>
      <w:sz w:val="19"/>
      <w:szCs w:val="19"/>
      <w:u w:val="none"/>
      <w:shd w:val="clear" w:color="auto" w:fill="auto"/>
    </w:rPr>
  </w:style>
  <w:style w:type="character" w:customStyle="1" w:styleId="Bodytext2">
    <w:name w:val="Body text|2_"/>
    <w:basedOn w:val="DefaultParagraphFont"/>
    <w:link w:val="Bodytext20"/>
    <w:rPr>
      <w:b w:val="0"/>
      <w:bCs w:val="0"/>
      <w:i w:val="0"/>
      <w:iCs w:val="0"/>
      <w:smallCaps w:val="0"/>
      <w:strike w:val="0"/>
      <w:sz w:val="19"/>
      <w:szCs w:val="19"/>
      <w:u w:val="none"/>
      <w:shd w:val="clear" w:color="auto" w:fill="auto"/>
    </w:rPr>
  </w:style>
  <w:style w:type="character" w:customStyle="1" w:styleId="Bodytext6">
    <w:name w:val="Body text|6_"/>
    <w:basedOn w:val="DefaultParagraphFont"/>
    <w:link w:val="Bodytext6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5">
    <w:name w:val="Body text|5_"/>
    <w:basedOn w:val="DefaultParagraphFont"/>
    <w:link w:val="Bodytext50"/>
    <w:rPr>
      <w:b w:val="0"/>
      <w:bCs w:val="0"/>
      <w:i w:val="0"/>
      <w:iCs w:val="0"/>
      <w:smallCaps w:val="0"/>
      <w:strike w:val="0"/>
      <w:sz w:val="26"/>
      <w:szCs w:val="26"/>
      <w:u w:val="single"/>
      <w:shd w:val="clear" w:color="auto" w:fill="auto"/>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2"/>
      <w:szCs w:val="52"/>
      <w:u w:val="none"/>
      <w:shd w:val="clear" w:color="auto" w:fill="auto"/>
      <w:lang w:val="zh-TW" w:eastAsia="zh-TW" w:bidi="zh-TW"/>
    </w:r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Bodytext4">
    <w:name w:val="Body text|4_"/>
    <w:basedOn w:val="DefaultParagraphFont"/>
    <w:link w:val="Bodytext40"/>
    <w:rPr>
      <w:rFonts w:ascii="宋体" w:eastAsia="宋体" w:hAnsi="宋体" w:cs="宋体"/>
      <w:b w:val="0"/>
      <w:bCs w:val="0"/>
      <w:i w:val="0"/>
      <w:iCs w:val="0"/>
      <w:smallCaps w:val="0"/>
      <w:strike w:val="0"/>
      <w:sz w:val="18"/>
      <w:szCs w:val="18"/>
      <w:u w:val="none"/>
      <w:shd w:val="clear" w:color="auto" w:fill="auto"/>
      <w:lang w:val="zh-TW" w:eastAsia="zh-TW" w:bidi="zh-TW"/>
    </w:rPr>
  </w:style>
  <w:style w:type="character" w:customStyle="1" w:styleId="Bodytext3">
    <w:name w:val="Body text|3_"/>
    <w:basedOn w:val="DefaultParagraphFont"/>
    <w:link w:val="Bodytext30"/>
    <w:rPr>
      <w:b w:val="0"/>
      <w:bCs w:val="0"/>
      <w:i w:val="0"/>
      <w:iCs w:val="0"/>
      <w:smallCaps w:val="0"/>
      <w:strike w:val="0"/>
      <w:sz w:val="17"/>
      <w:szCs w:val="17"/>
      <w:u w:val="none"/>
      <w:shd w:val="clear" w:color="auto" w:fill="auto"/>
    </w:rPr>
  </w:style>
  <w:style w:type="paragraph" w:customStyle="1" w:styleId="Heading310">
    <w:name w:val="Heading #3|1"/>
    <w:basedOn w:val="Normal"/>
    <w:link w:val="Heading31"/>
    <w:pPr>
      <w:widowControl w:val="0"/>
      <w:shd w:val="clear" w:color="auto" w:fill="auto"/>
      <w:spacing w:after="360"/>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Heading110">
    <w:name w:val="Heading #1|1"/>
    <w:basedOn w:val="Normal"/>
    <w:link w:val="Heading11"/>
    <w:pPr>
      <w:widowControl w:val="0"/>
      <w:shd w:val="clear" w:color="auto" w:fill="auto"/>
      <w:spacing w:after="280"/>
      <w:ind w:right="280"/>
      <w:jc w:val="right"/>
      <w:outlineLvl w:val="0"/>
    </w:pPr>
    <w:rPr>
      <w:b/>
      <w:bCs/>
      <w:i w:val="0"/>
      <w:iCs w:val="0"/>
      <w:smallCaps w:val="0"/>
      <w:strike w:val="0"/>
      <w:sz w:val="96"/>
      <w:szCs w:val="96"/>
      <w:u w:val="none"/>
      <w:shd w:val="clear" w:color="auto" w:fill="auto"/>
    </w:rPr>
  </w:style>
  <w:style w:type="paragraph" w:customStyle="1" w:styleId="Bodytext20">
    <w:name w:val="Body text|2"/>
    <w:basedOn w:val="Normal"/>
    <w:link w:val="Bodytext2"/>
    <w:pPr>
      <w:widowControl w:val="0"/>
      <w:shd w:val="clear" w:color="auto" w:fill="auto"/>
      <w:spacing w:after="60"/>
    </w:pPr>
    <w:rPr>
      <w:b w:val="0"/>
      <w:bCs w:val="0"/>
      <w:i w:val="0"/>
      <w:iCs w:val="0"/>
      <w:smallCaps w:val="0"/>
      <w:strike w:val="0"/>
      <w:sz w:val="19"/>
      <w:szCs w:val="19"/>
      <w:u w:val="none"/>
      <w:shd w:val="clear" w:color="auto" w:fill="auto"/>
    </w:rPr>
  </w:style>
  <w:style w:type="paragraph" w:customStyle="1" w:styleId="Bodytext50">
    <w:name w:val="Body text|5"/>
    <w:basedOn w:val="Normal"/>
    <w:link w:val="Bodytext5"/>
    <w:pPr>
      <w:widowControl w:val="0"/>
      <w:shd w:val="clear" w:color="auto" w:fill="auto"/>
      <w:spacing w:after="1850"/>
      <w:ind w:right="140"/>
    </w:pPr>
    <w:rPr>
      <w:b w:val="0"/>
      <w:bCs w:val="0"/>
      <w:i w:val="0"/>
      <w:iCs w:val="0"/>
      <w:smallCaps w:val="0"/>
      <w:strike w:val="0"/>
      <w:sz w:val="26"/>
      <w:szCs w:val="26"/>
      <w:u w:val="single"/>
      <w:shd w:val="clear" w:color="auto" w:fill="auto"/>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Heading210">
    <w:name w:val="Heading #2|1"/>
    <w:basedOn w:val="Normal"/>
    <w:link w:val="Heading21"/>
    <w:pPr>
      <w:widowControl w:val="0"/>
      <w:shd w:val="clear" w:color="auto" w:fill="auto"/>
      <w:spacing w:after="7160"/>
      <w:jc w:val="center"/>
      <w:outlineLvl w:val="1"/>
    </w:pPr>
    <w:rPr>
      <w:rFonts w:ascii="宋体" w:eastAsia="宋体" w:hAnsi="宋体" w:cs="宋体"/>
      <w:b w:val="0"/>
      <w:bCs w:val="0"/>
      <w:i w:val="0"/>
      <w:iCs w:val="0"/>
      <w:smallCaps w:val="0"/>
      <w:strike w:val="0"/>
      <w:sz w:val="52"/>
      <w:szCs w:val="52"/>
      <w:u w:val="none"/>
      <w:shd w:val="clear" w:color="auto" w:fill="auto"/>
      <w:lang w:val="zh-TW" w:eastAsia="zh-TW" w:bidi="zh-TW"/>
    </w:rPr>
  </w:style>
  <w:style w:type="paragraph" w:customStyle="1" w:styleId="Bodytext60">
    <w:name w:val="Body text|6"/>
    <w:basedOn w:val="Normal"/>
    <w:link w:val="Bodytext6"/>
    <w:pPr>
      <w:widowControl w:val="0"/>
      <w:shd w:val="clear" w:color="auto" w:fill="auto"/>
      <w:spacing w:after="560"/>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line="329"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line="386" w:lineRule="auto"/>
      <w:jc w:val="center"/>
    </w:pPr>
    <w:rPr>
      <w:b w:val="0"/>
      <w:bCs w:val="0"/>
      <w:i w:val="0"/>
      <w:iCs w:val="0"/>
      <w:smallCaps w:val="0"/>
      <w:strike w:val="0"/>
      <w:sz w:val="17"/>
      <w:szCs w:val="17"/>
      <w:u w:val="none"/>
      <w:shd w:val="clear" w:color="auto" w:fill="auto"/>
    </w:rPr>
  </w:style>
  <w:style w:type="paragraph" w:customStyle="1" w:styleId="Headerorfooter10">
    <w:name w:val="Header or footer|1"/>
    <w:basedOn w:val="Normal"/>
    <w:link w:val="Headerorfooter1"/>
    <w:pPr>
      <w:widowControl w:val="0"/>
      <w:shd w:val="clear" w:color="auto" w:fill="auto"/>
    </w:pPr>
    <w:rPr>
      <w:b w:val="0"/>
      <w:bCs w:val="0"/>
      <w:i w:val="0"/>
      <w:iCs w:val="0"/>
      <w:smallCaps w:val="0"/>
      <w:strike w:val="0"/>
      <w:sz w:val="19"/>
      <w:szCs w:val="19"/>
      <w:u w:val="none"/>
      <w:shd w:val="clear" w:color="auto" w:fill="auto"/>
    </w:rPr>
  </w:style>
  <w:style w:type="paragraph" w:customStyle="1" w:styleId="Heading410">
    <w:name w:val="Heading #4|1"/>
    <w:basedOn w:val="Normal"/>
    <w:link w:val="Heading41"/>
    <w:pPr>
      <w:widowControl w:val="0"/>
      <w:shd w:val="clear" w:color="auto" w:fill="auto"/>
      <w:spacing w:after="200"/>
      <w:ind w:left="1140"/>
      <w:outlineLvl w:val="3"/>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Other10">
    <w:name w:val="Other|1"/>
    <w:basedOn w:val="Normal"/>
    <w:link w:val="Other1"/>
    <w:pPr>
      <w:widowControl w:val="0"/>
      <w:shd w:val="clear" w:color="auto" w:fill="auto"/>
      <w:spacing w:line="329"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40">
    <w:name w:val="Body text|4"/>
    <w:basedOn w:val="Normal"/>
    <w:link w:val="Bodytext4"/>
    <w:pPr>
      <w:widowControl w:val="0"/>
      <w:shd w:val="clear" w:color="auto" w:fill="auto"/>
    </w:pPr>
    <w:rPr>
      <w:rFonts w:ascii="宋体" w:eastAsia="宋体" w:hAnsi="宋体" w:cs="宋体"/>
      <w:b w:val="0"/>
      <w:bCs w:val="0"/>
      <w:i w:val="0"/>
      <w:iCs w:val="0"/>
      <w:smallCaps w:val="0"/>
      <w:strike w:val="0"/>
      <w:sz w:val="18"/>
      <w:szCs w:val="18"/>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hyperlink" Target="https://baike.baidu.com/item/%E8%8B%AF%E6%B0%A7%E5%9F%BA/9537630" TargetMode="Externa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header" Target="header10.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hyperlink" Target="https://d.book118.com/108121043036006040" TargetMode="External" /><Relationship Id="rId27" Type="http://schemas.openxmlformats.org/officeDocument/2006/relationships/header" Target="header11.xml" /><Relationship Id="rId28" Type="http://schemas.openxmlformats.org/officeDocument/2006/relationships/header" Target="header12.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ph</dc:creator>
  <cp:lastModifiedBy>kingsoft</cp:lastModifiedBy>
  <cp:revision>0</cp:revision>
  <dcterms:created xsi:type="dcterms:W3CDTF">2023-05-25T13:56:20Z</dcterms:created>
  <dcterms:modified xsi:type="dcterms:W3CDTF">2023-05-25T13:56:21Z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