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贵金属靶材相关行业公司员工职业发展支持与推动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 w:history="1">
        <w:r>
          <w:rPr>
            <w:rFonts w:ascii="仿宋" w:eastAsia="仿宋" w:hAnsi="仿宋" w:cs="仿宋" w:hint="eastAsia"/>
            <w:lang w:eastAsia="zh-CN"/>
          </w:rPr>
          <w:t>概论</w:t>
        </w:r>
        <w:r>
          <w:tab/>
        </w:r>
        <w:r>
          <w:fldChar w:fldCharType="begin"/>
        </w:r>
        <w:r>
          <w:instrText xml:space="preserve"> PAGEREF _Toc288 \h </w:instrText>
        </w:r>
        <w:r>
          <w:fldChar w:fldCharType="separate"/>
        </w:r>
        <w:r>
          <w:t>3</w:t>
        </w:r>
        <w:r>
          <w:fldChar w:fldCharType="end"/>
        </w:r>
      </w:hyperlink>
    </w:p>
    <w:p>
      <w:pPr>
        <w:pStyle w:val="TOC1"/>
        <w:tabs>
          <w:tab w:val="right" w:leader="dot" w:pos="8306"/>
        </w:tabs>
      </w:pPr>
      <w:hyperlink w:anchor="_Toc17716" w:history="1">
        <w:r>
          <w:rPr>
            <w:rFonts w:ascii="仿宋" w:eastAsia="仿宋" w:hAnsi="仿宋" w:cs="仿宋" w:hint="eastAsia"/>
            <w:lang w:eastAsia="zh-CN"/>
          </w:rPr>
          <w:t>一、员工沟通技巧培训与人际关系管理</w:t>
        </w:r>
        <w:r>
          <w:tab/>
        </w:r>
        <w:r>
          <w:fldChar w:fldCharType="begin"/>
        </w:r>
        <w:r>
          <w:instrText xml:space="preserve"> PAGEREF _Toc17716 \h </w:instrText>
        </w:r>
        <w:r>
          <w:fldChar w:fldCharType="separate"/>
        </w:r>
        <w:r>
          <w:t>3</w:t>
        </w:r>
        <w:r>
          <w:fldChar w:fldCharType="end"/>
        </w:r>
      </w:hyperlink>
    </w:p>
    <w:p>
      <w:pPr>
        <w:pStyle w:val="TOC2"/>
        <w:tabs>
          <w:tab w:val="right" w:leader="dot" w:pos="8306"/>
        </w:tabs>
      </w:pPr>
      <w:hyperlink w:anchor="_Toc25747" w:history="1">
        <w:r>
          <w:rPr>
            <w:rFonts w:ascii="仿宋" w:eastAsia="仿宋" w:hAnsi="仿宋" w:cs="仿宋" w:hint="eastAsia"/>
            <w:lang w:eastAsia="zh-CN"/>
          </w:rPr>
          <w:t>(一)、沟通技巧的重要性及培训计划</w:t>
        </w:r>
        <w:r>
          <w:tab/>
        </w:r>
        <w:r>
          <w:fldChar w:fldCharType="begin"/>
        </w:r>
        <w:r>
          <w:instrText xml:space="preserve"> PAGEREF _Toc25747 \h </w:instrText>
        </w:r>
        <w:r>
          <w:fldChar w:fldCharType="separate"/>
        </w:r>
        <w:r>
          <w:t>3</w:t>
        </w:r>
        <w:r>
          <w:fldChar w:fldCharType="end"/>
        </w:r>
      </w:hyperlink>
    </w:p>
    <w:p>
      <w:pPr>
        <w:pStyle w:val="TOC2"/>
        <w:tabs>
          <w:tab w:val="right" w:leader="dot" w:pos="8306"/>
        </w:tabs>
      </w:pPr>
      <w:hyperlink w:anchor="_Toc29267" w:history="1">
        <w:r>
          <w:rPr>
            <w:rFonts w:ascii="仿宋" w:eastAsia="仿宋" w:hAnsi="仿宋" w:cs="仿宋" w:hint="eastAsia"/>
            <w:lang w:eastAsia="zh-CN"/>
          </w:rPr>
          <w:t>(二)、人际关系管理的原则与方法</w:t>
        </w:r>
        <w:r>
          <w:tab/>
        </w:r>
        <w:r>
          <w:fldChar w:fldCharType="begin"/>
        </w:r>
        <w:r>
          <w:instrText xml:space="preserve"> PAGEREF _Toc29267 \h </w:instrText>
        </w:r>
        <w:r>
          <w:fldChar w:fldCharType="separate"/>
        </w:r>
        <w:r>
          <w:t>4</w:t>
        </w:r>
        <w:r>
          <w:fldChar w:fldCharType="end"/>
        </w:r>
      </w:hyperlink>
    </w:p>
    <w:p>
      <w:pPr>
        <w:pStyle w:val="TOC2"/>
        <w:tabs>
          <w:tab w:val="right" w:leader="dot" w:pos="8306"/>
        </w:tabs>
      </w:pPr>
      <w:hyperlink w:anchor="_Toc14700" w:history="1">
        <w:r>
          <w:rPr>
            <w:rFonts w:ascii="仿宋" w:eastAsia="仿宋" w:hAnsi="仿宋" w:cs="仿宋" w:hint="eastAsia"/>
            <w:lang w:eastAsia="zh-CN"/>
          </w:rPr>
          <w:t>(三)、良好人际关系的建立与维护</w:t>
        </w:r>
        <w:r>
          <w:tab/>
        </w:r>
        <w:r>
          <w:fldChar w:fldCharType="begin"/>
        </w:r>
        <w:r>
          <w:instrText xml:space="preserve"> PAGEREF _Toc14700 \h </w:instrText>
        </w:r>
        <w:r>
          <w:fldChar w:fldCharType="separate"/>
        </w:r>
        <w:r>
          <w:t>4</w:t>
        </w:r>
        <w:r>
          <w:fldChar w:fldCharType="end"/>
        </w:r>
      </w:hyperlink>
    </w:p>
    <w:p>
      <w:pPr>
        <w:pStyle w:val="TOC1"/>
        <w:tabs>
          <w:tab w:val="right" w:leader="dot" w:pos="8306"/>
        </w:tabs>
      </w:pPr>
      <w:hyperlink w:anchor="_Toc14144" w:history="1">
        <w:r>
          <w:rPr>
            <w:rFonts w:ascii="仿宋" w:eastAsia="仿宋" w:hAnsi="仿宋" w:cs="仿宋" w:hint="eastAsia"/>
            <w:lang w:eastAsia="zh-CN"/>
          </w:rPr>
          <w:t>二、薪酬制度管理</w:t>
        </w:r>
        <w:r>
          <w:tab/>
        </w:r>
        <w:r>
          <w:fldChar w:fldCharType="begin"/>
        </w:r>
        <w:r>
          <w:instrText xml:space="preserve"> PAGEREF _Toc14144 \h </w:instrText>
        </w:r>
        <w:r>
          <w:fldChar w:fldCharType="separate"/>
        </w:r>
        <w:r>
          <w:t>5</w:t>
        </w:r>
        <w:r>
          <w:fldChar w:fldCharType="end"/>
        </w:r>
      </w:hyperlink>
    </w:p>
    <w:p>
      <w:pPr>
        <w:pStyle w:val="TOC2"/>
        <w:tabs>
          <w:tab w:val="right" w:leader="dot" w:pos="8306"/>
        </w:tabs>
      </w:pPr>
      <w:hyperlink w:anchor="_Toc6105" w:history="1">
        <w:r>
          <w:rPr>
            <w:rFonts w:ascii="仿宋" w:eastAsia="仿宋" w:hAnsi="仿宋" w:cs="仿宋" w:hint="eastAsia"/>
            <w:lang w:eastAsia="zh-CN"/>
          </w:rPr>
          <w:t>(一)、薪酬管理制度</w:t>
        </w:r>
        <w:r>
          <w:tab/>
        </w:r>
        <w:r>
          <w:fldChar w:fldCharType="begin"/>
        </w:r>
        <w:r>
          <w:instrText xml:space="preserve"> PAGEREF _Toc6105 \h </w:instrText>
        </w:r>
        <w:r>
          <w:fldChar w:fldCharType="separate"/>
        </w:r>
        <w:r>
          <w:t>5</w:t>
        </w:r>
        <w:r>
          <w:fldChar w:fldCharType="end"/>
        </w:r>
      </w:hyperlink>
    </w:p>
    <w:p>
      <w:pPr>
        <w:pStyle w:val="TOC2"/>
        <w:tabs>
          <w:tab w:val="right" w:leader="dot" w:pos="8306"/>
        </w:tabs>
      </w:pPr>
      <w:hyperlink w:anchor="_Toc11646" w:history="1">
        <w:r>
          <w:rPr>
            <w:rFonts w:ascii="仿宋" w:eastAsia="仿宋" w:hAnsi="仿宋" w:cs="仿宋" w:hint="eastAsia"/>
            <w:lang w:eastAsia="zh-CN"/>
          </w:rPr>
          <w:t>(二)、奖金制度的制定</w:t>
        </w:r>
        <w:r>
          <w:tab/>
        </w:r>
        <w:r>
          <w:fldChar w:fldCharType="begin"/>
        </w:r>
        <w:r>
          <w:instrText xml:space="preserve"> PAGEREF _Toc11646 \h </w:instrText>
        </w:r>
        <w:r>
          <w:fldChar w:fldCharType="separate"/>
        </w:r>
        <w:r>
          <w:t>8</w:t>
        </w:r>
        <w:r>
          <w:fldChar w:fldCharType="end"/>
        </w:r>
      </w:hyperlink>
    </w:p>
    <w:p>
      <w:pPr>
        <w:pStyle w:val="TOC2"/>
        <w:tabs>
          <w:tab w:val="right" w:leader="dot" w:pos="8306"/>
        </w:tabs>
      </w:pPr>
      <w:hyperlink w:anchor="_Toc13618" w:history="1">
        <w:r>
          <w:rPr>
            <w:rFonts w:ascii="仿宋" w:eastAsia="仿宋" w:hAnsi="仿宋" w:cs="仿宋" w:hint="eastAsia"/>
            <w:lang w:eastAsia="zh-CN"/>
          </w:rPr>
          <w:t>(三)、岗位薪酬体系设计</w:t>
        </w:r>
        <w:r>
          <w:tab/>
        </w:r>
        <w:r>
          <w:fldChar w:fldCharType="begin"/>
        </w:r>
        <w:r>
          <w:instrText xml:space="preserve"> PAGEREF _Toc13618 \h </w:instrText>
        </w:r>
        <w:r>
          <w:fldChar w:fldCharType="separate"/>
        </w:r>
        <w:r>
          <w:t>11</w:t>
        </w:r>
        <w:r>
          <w:fldChar w:fldCharType="end"/>
        </w:r>
      </w:hyperlink>
    </w:p>
    <w:p>
      <w:pPr>
        <w:pStyle w:val="TOC2"/>
        <w:tabs>
          <w:tab w:val="right" w:leader="dot" w:pos="8306"/>
        </w:tabs>
      </w:pPr>
      <w:hyperlink w:anchor="_Toc14172" w:history="1">
        <w:r>
          <w:rPr>
            <w:rFonts w:ascii="仿宋" w:eastAsia="仿宋" w:hAnsi="仿宋" w:cs="仿宋" w:hint="eastAsia"/>
            <w:lang w:eastAsia="zh-CN"/>
          </w:rPr>
          <w:t>(四)、绩效薪酬体系设计</w:t>
        </w:r>
        <w:r>
          <w:tab/>
        </w:r>
        <w:r>
          <w:fldChar w:fldCharType="begin"/>
        </w:r>
        <w:r>
          <w:instrText xml:space="preserve"> PAGEREF _Toc14172 \h </w:instrText>
        </w:r>
        <w:r>
          <w:fldChar w:fldCharType="separate"/>
        </w:r>
        <w:r>
          <w:t>13</w:t>
        </w:r>
        <w:r>
          <w:fldChar w:fldCharType="end"/>
        </w:r>
      </w:hyperlink>
    </w:p>
    <w:p>
      <w:pPr>
        <w:pStyle w:val="TOC1"/>
        <w:tabs>
          <w:tab w:val="right" w:leader="dot" w:pos="8306"/>
        </w:tabs>
      </w:pPr>
      <w:hyperlink w:anchor="_Toc19323" w:history="1">
        <w:r>
          <w:rPr>
            <w:rFonts w:ascii="仿宋" w:eastAsia="仿宋" w:hAnsi="仿宋" w:cs="仿宋" w:hint="eastAsia"/>
            <w:lang w:eastAsia="zh-CN"/>
          </w:rPr>
          <w:t>三、贵金属靶材行业背景分析</w:t>
        </w:r>
        <w:r>
          <w:tab/>
        </w:r>
        <w:r>
          <w:fldChar w:fldCharType="begin"/>
        </w:r>
        <w:r>
          <w:instrText xml:space="preserve"> PAGEREF _Toc19323 \h </w:instrText>
        </w:r>
        <w:r>
          <w:fldChar w:fldCharType="separate"/>
        </w:r>
        <w:r>
          <w:t>14</w:t>
        </w:r>
        <w:r>
          <w:fldChar w:fldCharType="end"/>
        </w:r>
      </w:hyperlink>
    </w:p>
    <w:p>
      <w:pPr>
        <w:pStyle w:val="TOC2"/>
        <w:tabs>
          <w:tab w:val="right" w:leader="dot" w:pos="8306"/>
        </w:tabs>
      </w:pPr>
      <w:hyperlink w:anchor="_Toc19450" w:history="1">
        <w:r>
          <w:rPr>
            <w:rFonts w:ascii="仿宋" w:eastAsia="仿宋" w:hAnsi="仿宋" w:cs="仿宋" w:hint="eastAsia"/>
            <w:lang w:eastAsia="zh-CN"/>
          </w:rPr>
          <w:t>(一)、贵金属靶材行业背景分析</w:t>
        </w:r>
        <w:r>
          <w:tab/>
        </w:r>
        <w:r>
          <w:fldChar w:fldCharType="begin"/>
        </w:r>
        <w:r>
          <w:instrText xml:space="preserve"> PAGEREF _Toc19450 \h </w:instrText>
        </w:r>
        <w:r>
          <w:fldChar w:fldCharType="separate"/>
        </w:r>
        <w:r>
          <w:t>14</w:t>
        </w:r>
        <w:r>
          <w:fldChar w:fldCharType="end"/>
        </w:r>
      </w:hyperlink>
    </w:p>
    <w:p>
      <w:pPr>
        <w:pStyle w:val="TOC1"/>
        <w:tabs>
          <w:tab w:val="right" w:leader="dot" w:pos="8306"/>
        </w:tabs>
      </w:pPr>
      <w:hyperlink w:anchor="_Toc11733" w:history="1">
        <w:r>
          <w:rPr>
            <w:rFonts w:ascii="仿宋" w:eastAsia="仿宋" w:hAnsi="仿宋" w:cs="仿宋" w:hint="eastAsia"/>
            <w:lang w:eastAsia="zh-CN"/>
          </w:rPr>
          <w:t>四、宏观环境分析</w:t>
        </w:r>
        <w:r>
          <w:tab/>
        </w:r>
        <w:r>
          <w:fldChar w:fldCharType="begin"/>
        </w:r>
        <w:r>
          <w:instrText xml:space="preserve"> PAGEREF _Toc11733 \h </w:instrText>
        </w:r>
        <w:r>
          <w:fldChar w:fldCharType="separate"/>
        </w:r>
        <w:r>
          <w:t>16</w:t>
        </w:r>
        <w:r>
          <w:fldChar w:fldCharType="end"/>
        </w:r>
      </w:hyperlink>
    </w:p>
    <w:p>
      <w:pPr>
        <w:pStyle w:val="TOC2"/>
        <w:tabs>
          <w:tab w:val="right" w:leader="dot" w:pos="8306"/>
        </w:tabs>
      </w:pPr>
      <w:hyperlink w:anchor="_Toc20590" w:history="1">
        <w:r>
          <w:rPr>
            <w:rFonts w:ascii="仿宋" w:eastAsia="仿宋" w:hAnsi="仿宋" w:cs="仿宋" w:hint="eastAsia"/>
            <w:lang w:eastAsia="zh-CN"/>
          </w:rPr>
          <w:t>(一)、宏观环境分析</w:t>
        </w:r>
        <w:r>
          <w:tab/>
        </w:r>
        <w:r>
          <w:fldChar w:fldCharType="begin"/>
        </w:r>
        <w:r>
          <w:instrText xml:space="preserve"> PAGEREF _Toc20590 \h </w:instrText>
        </w:r>
        <w:r>
          <w:fldChar w:fldCharType="separate"/>
        </w:r>
        <w:r>
          <w:t>16</w:t>
        </w:r>
        <w:r>
          <w:fldChar w:fldCharType="end"/>
        </w:r>
      </w:hyperlink>
    </w:p>
    <w:p>
      <w:pPr>
        <w:pStyle w:val="TOC1"/>
        <w:tabs>
          <w:tab w:val="right" w:leader="dot" w:pos="8306"/>
        </w:tabs>
      </w:pPr>
      <w:hyperlink w:anchor="_Toc31120" w:history="1">
        <w:r>
          <w:rPr>
            <w:rFonts w:ascii="仿宋" w:eastAsia="仿宋" w:hAnsi="仿宋" w:cs="仿宋" w:hint="eastAsia"/>
            <w:lang w:eastAsia="zh-CN"/>
          </w:rPr>
          <w:t>五、公司简介</w:t>
        </w:r>
        <w:r>
          <w:tab/>
        </w:r>
        <w:r>
          <w:fldChar w:fldCharType="begin"/>
        </w:r>
        <w:r>
          <w:instrText xml:space="preserve"> PAGEREF _Toc31120 \h </w:instrText>
        </w:r>
        <w:r>
          <w:fldChar w:fldCharType="separate"/>
        </w:r>
        <w:r>
          <w:t>18</w:t>
        </w:r>
        <w:r>
          <w:fldChar w:fldCharType="end"/>
        </w:r>
      </w:hyperlink>
    </w:p>
    <w:p>
      <w:pPr>
        <w:pStyle w:val="TOC2"/>
        <w:tabs>
          <w:tab w:val="right" w:leader="dot" w:pos="8306"/>
        </w:tabs>
      </w:pPr>
      <w:hyperlink w:anchor="_Toc20243" w:history="1">
        <w:r>
          <w:rPr>
            <w:rFonts w:ascii="仿宋" w:eastAsia="仿宋" w:hAnsi="仿宋" w:cs="仿宋" w:hint="eastAsia"/>
            <w:lang w:eastAsia="zh-CN"/>
          </w:rPr>
          <w:t>(一)、公司基本信息</w:t>
        </w:r>
        <w:r>
          <w:tab/>
        </w:r>
        <w:r>
          <w:fldChar w:fldCharType="begin"/>
        </w:r>
        <w:r>
          <w:instrText xml:space="preserve"> PAGEREF _Toc20243 \h </w:instrText>
        </w:r>
        <w:r>
          <w:fldChar w:fldCharType="separate"/>
        </w:r>
        <w:r>
          <w:t>18</w:t>
        </w:r>
        <w:r>
          <w:fldChar w:fldCharType="end"/>
        </w:r>
      </w:hyperlink>
    </w:p>
    <w:p>
      <w:pPr>
        <w:pStyle w:val="TOC2"/>
        <w:tabs>
          <w:tab w:val="right" w:leader="dot" w:pos="8306"/>
        </w:tabs>
      </w:pPr>
      <w:hyperlink w:anchor="_Toc4289" w:history="1">
        <w:r>
          <w:rPr>
            <w:rFonts w:ascii="仿宋" w:eastAsia="仿宋" w:hAnsi="仿宋" w:cs="仿宋" w:hint="eastAsia"/>
            <w:lang w:eastAsia="zh-CN"/>
          </w:rPr>
          <w:t>(二)、公司简介</w:t>
        </w:r>
        <w:r>
          <w:tab/>
        </w:r>
        <w:r>
          <w:fldChar w:fldCharType="begin"/>
        </w:r>
        <w:r>
          <w:instrText xml:space="preserve"> PAGEREF _Toc4289 \h </w:instrText>
        </w:r>
        <w:r>
          <w:fldChar w:fldCharType="separate"/>
        </w:r>
        <w:r>
          <w:t>19</w:t>
        </w:r>
        <w:r>
          <w:fldChar w:fldCharType="end"/>
        </w:r>
      </w:hyperlink>
    </w:p>
    <w:p>
      <w:pPr>
        <w:pStyle w:val="TOC2"/>
        <w:tabs>
          <w:tab w:val="right" w:leader="dot" w:pos="8306"/>
        </w:tabs>
      </w:pPr>
      <w:hyperlink w:anchor="_Toc9798" w:history="1">
        <w:r>
          <w:rPr>
            <w:rFonts w:ascii="仿宋" w:eastAsia="仿宋" w:hAnsi="仿宋" w:cs="仿宋" w:hint="eastAsia"/>
            <w:lang w:eastAsia="zh-CN"/>
          </w:rPr>
          <w:t>(三)、核心人员介绍</w:t>
        </w:r>
        <w:r>
          <w:tab/>
        </w:r>
        <w:r>
          <w:fldChar w:fldCharType="begin"/>
        </w:r>
        <w:r>
          <w:instrText xml:space="preserve"> PAGEREF _Toc9798 \h </w:instrText>
        </w:r>
        <w:r>
          <w:fldChar w:fldCharType="separate"/>
        </w:r>
        <w:r>
          <w:t>20</w:t>
        </w:r>
        <w:r>
          <w:fldChar w:fldCharType="end"/>
        </w:r>
      </w:hyperlink>
    </w:p>
    <w:p>
      <w:pPr>
        <w:pStyle w:val="TOC1"/>
        <w:tabs>
          <w:tab w:val="right" w:leader="dot" w:pos="8306"/>
        </w:tabs>
      </w:pPr>
      <w:hyperlink w:anchor="_Toc12929" w:history="1">
        <w:r>
          <w:rPr>
            <w:rFonts w:ascii="仿宋" w:eastAsia="仿宋" w:hAnsi="仿宋" w:cs="仿宋" w:hint="eastAsia"/>
            <w:lang w:eastAsia="zh-CN"/>
          </w:rPr>
          <w:t>六、员工社会责任履行及参与公益活动</w:t>
        </w:r>
        <w:r>
          <w:tab/>
        </w:r>
        <w:r>
          <w:fldChar w:fldCharType="begin"/>
        </w:r>
        <w:r>
          <w:instrText xml:space="preserve"> PAGEREF _Toc12929 \h </w:instrText>
        </w:r>
        <w:r>
          <w:fldChar w:fldCharType="separate"/>
        </w:r>
        <w:r>
          <w:t>23</w:t>
        </w:r>
        <w:r>
          <w:fldChar w:fldCharType="end"/>
        </w:r>
      </w:hyperlink>
    </w:p>
    <w:p>
      <w:pPr>
        <w:pStyle w:val="TOC2"/>
        <w:tabs>
          <w:tab w:val="right" w:leader="dot" w:pos="8306"/>
        </w:tabs>
      </w:pPr>
      <w:hyperlink w:anchor="_Toc21021" w:history="1">
        <w:r>
          <w:rPr>
            <w:rFonts w:ascii="仿宋" w:eastAsia="仿宋" w:hAnsi="仿宋" w:cs="仿宋" w:hint="eastAsia"/>
            <w:lang w:eastAsia="zh-CN"/>
          </w:rPr>
          <w:t>(一)、员工社会责任的内涵及履行方式</w:t>
        </w:r>
        <w:r>
          <w:tab/>
        </w:r>
        <w:r>
          <w:fldChar w:fldCharType="begin"/>
        </w:r>
        <w:r>
          <w:instrText xml:space="preserve"> PAGEREF _Toc21021 \h </w:instrText>
        </w:r>
        <w:r>
          <w:fldChar w:fldCharType="separate"/>
        </w:r>
        <w:r>
          <w:t>23</w:t>
        </w:r>
        <w:r>
          <w:fldChar w:fldCharType="end"/>
        </w:r>
      </w:hyperlink>
    </w:p>
    <w:p>
      <w:pPr>
        <w:pStyle w:val="TOC2"/>
        <w:tabs>
          <w:tab w:val="right" w:leader="dot" w:pos="8306"/>
        </w:tabs>
      </w:pPr>
      <w:hyperlink w:anchor="_Toc26189" w:history="1">
        <w:r>
          <w:rPr>
            <w:rFonts w:ascii="仿宋" w:eastAsia="仿宋" w:hAnsi="仿宋" w:cs="仿宋" w:hint="eastAsia"/>
            <w:lang w:eastAsia="zh-CN"/>
          </w:rPr>
          <w:t>(二)、参与公益活动的意义及实施策略</w:t>
        </w:r>
        <w:r>
          <w:tab/>
        </w:r>
        <w:r>
          <w:fldChar w:fldCharType="begin"/>
        </w:r>
        <w:r>
          <w:instrText xml:space="preserve"> PAGEREF _Toc26189 \h </w:instrText>
        </w:r>
        <w:r>
          <w:fldChar w:fldCharType="separate"/>
        </w:r>
        <w:r>
          <w:t>23</w:t>
        </w:r>
        <w:r>
          <w:fldChar w:fldCharType="end"/>
        </w:r>
      </w:hyperlink>
    </w:p>
    <w:p>
      <w:pPr>
        <w:pStyle w:val="TOC2"/>
        <w:tabs>
          <w:tab w:val="right" w:leader="dot" w:pos="8306"/>
        </w:tabs>
      </w:pPr>
      <w:hyperlink w:anchor="_Toc20710" w:history="1">
        <w:r>
          <w:rPr>
            <w:rFonts w:ascii="仿宋" w:eastAsia="仿宋" w:hAnsi="仿宋" w:cs="仿宋" w:hint="eastAsia"/>
            <w:lang w:eastAsia="zh-CN"/>
          </w:rPr>
          <w:t>(三)、社会责任履行及公益活动参与的持续推进</w:t>
        </w:r>
        <w:r>
          <w:tab/>
        </w:r>
        <w:r>
          <w:fldChar w:fldCharType="begin"/>
        </w:r>
        <w:r>
          <w:instrText xml:space="preserve"> PAGEREF _Toc20710 \h </w:instrText>
        </w:r>
        <w:r>
          <w:fldChar w:fldCharType="separate"/>
        </w:r>
        <w:r>
          <w:t>24</w:t>
        </w:r>
        <w:r>
          <w:fldChar w:fldCharType="end"/>
        </w:r>
      </w:hyperlink>
    </w:p>
    <w:p>
      <w:pPr>
        <w:pStyle w:val="TOC1"/>
        <w:tabs>
          <w:tab w:val="right" w:leader="dot" w:pos="8306"/>
        </w:tabs>
      </w:pPr>
      <w:hyperlink w:anchor="_Toc23312" w:history="1">
        <w:r>
          <w:rPr>
            <w:rFonts w:ascii="仿宋" w:eastAsia="仿宋" w:hAnsi="仿宋" w:cs="仿宋" w:hint="eastAsia"/>
            <w:lang w:eastAsia="zh-CN"/>
          </w:rPr>
          <w:t>七、第三十二章未来发展愿景</w:t>
        </w:r>
        <w:r>
          <w:tab/>
        </w:r>
        <w:r>
          <w:fldChar w:fldCharType="begin"/>
        </w:r>
        <w:r>
          <w:instrText xml:space="preserve"> PAGEREF _Toc23312 \h </w:instrText>
        </w:r>
        <w:r>
          <w:fldChar w:fldCharType="separate"/>
        </w:r>
        <w:r>
          <w:t>24</w:t>
        </w:r>
        <w:r>
          <w:fldChar w:fldCharType="end"/>
        </w:r>
      </w:hyperlink>
    </w:p>
    <w:p>
      <w:pPr>
        <w:pStyle w:val="TOC2"/>
        <w:tabs>
          <w:tab w:val="right" w:leader="dot" w:pos="8306"/>
        </w:tabs>
      </w:pPr>
      <w:hyperlink w:anchor="_Toc24675" w:history="1">
        <w:r>
          <w:rPr>
            <w:rFonts w:ascii="仿宋" w:eastAsia="仿宋" w:hAnsi="仿宋" w:cs="仿宋" w:hint="eastAsia"/>
            <w:lang w:eastAsia="zh-CN"/>
          </w:rPr>
          <w:t>(一)、员工职业生涯管理的未来趋势</w:t>
        </w:r>
        <w:r>
          <w:tab/>
        </w:r>
        <w:r>
          <w:fldChar w:fldCharType="begin"/>
        </w:r>
        <w:r>
          <w:instrText xml:space="preserve"> PAGEREF _Toc24675 \h </w:instrText>
        </w:r>
        <w:r>
          <w:fldChar w:fldCharType="separate"/>
        </w:r>
        <w:r>
          <w:t>24</w:t>
        </w:r>
        <w:r>
          <w:fldChar w:fldCharType="end"/>
        </w:r>
      </w:hyperlink>
    </w:p>
    <w:p>
      <w:pPr>
        <w:pStyle w:val="TOC2"/>
        <w:tabs>
          <w:tab w:val="right" w:leader="dot" w:pos="8306"/>
        </w:tabs>
      </w:pPr>
      <w:hyperlink w:anchor="_Toc8165" w:history="1">
        <w:r>
          <w:rPr>
            <w:rFonts w:ascii="仿宋" w:eastAsia="仿宋" w:hAnsi="仿宋" w:cs="仿宋" w:hint="eastAsia"/>
            <w:lang w:eastAsia="zh-CN"/>
          </w:rPr>
          <w:t>(二)、公司在员工发展中的未来愿景</w:t>
        </w:r>
        <w:r>
          <w:tab/>
        </w:r>
        <w:r>
          <w:fldChar w:fldCharType="begin"/>
        </w:r>
        <w:r>
          <w:instrText xml:space="preserve"> PAGEREF _Toc8165 \h </w:instrText>
        </w:r>
        <w:r>
          <w:fldChar w:fldCharType="separate"/>
        </w:r>
        <w:r>
          <w:t>25</w:t>
        </w:r>
        <w:r>
          <w:fldChar w:fldCharType="end"/>
        </w:r>
      </w:hyperlink>
    </w:p>
    <w:p>
      <w:pPr>
        <w:pStyle w:val="TOC1"/>
        <w:tabs>
          <w:tab w:val="right" w:leader="dot" w:pos="8306"/>
        </w:tabs>
      </w:pPr>
      <w:hyperlink w:anchor="_Toc544" w:history="1">
        <w:r>
          <w:rPr>
            <w:rFonts w:ascii="仿宋" w:eastAsia="仿宋" w:hAnsi="仿宋" w:cs="仿宋" w:hint="eastAsia"/>
            <w:lang w:eastAsia="zh-CN"/>
          </w:rPr>
          <w:t>八、第十四章员工健康与安全管理</w:t>
        </w:r>
        <w:r>
          <w:tab/>
        </w:r>
        <w:r>
          <w:fldChar w:fldCharType="begin"/>
        </w:r>
        <w:r>
          <w:instrText xml:space="preserve"> PAGEREF _Toc544 \h </w:instrText>
        </w:r>
        <w:r>
          <w:fldChar w:fldCharType="separate"/>
        </w:r>
        <w:r>
          <w:t>26</w:t>
        </w:r>
        <w:r>
          <w:fldChar w:fldCharType="end"/>
        </w:r>
      </w:hyperlink>
    </w:p>
    <w:p>
      <w:pPr>
        <w:pStyle w:val="TOC2"/>
        <w:tabs>
          <w:tab w:val="right" w:leader="dot" w:pos="8306"/>
        </w:tabs>
      </w:pPr>
      <w:hyperlink w:anchor="_Toc2969" w:history="1">
        <w:r>
          <w:rPr>
            <w:rFonts w:ascii="仿宋" w:eastAsia="仿宋" w:hAnsi="仿宋" w:cs="仿宋" w:hint="eastAsia"/>
            <w:lang w:eastAsia="zh-CN"/>
          </w:rPr>
          <w:t>(一)、健康保障计划</w:t>
        </w:r>
        <w:r>
          <w:tab/>
        </w:r>
        <w:r>
          <w:fldChar w:fldCharType="begin"/>
        </w:r>
        <w:r>
          <w:instrText xml:space="preserve"> PAGEREF _Toc2969 \h </w:instrText>
        </w:r>
        <w:r>
          <w:fldChar w:fldCharType="separate"/>
        </w:r>
        <w:r>
          <w:t>26</w:t>
        </w:r>
        <w:r>
          <w:fldChar w:fldCharType="end"/>
        </w:r>
      </w:hyperlink>
    </w:p>
    <w:p>
      <w:pPr>
        <w:pStyle w:val="TOC2"/>
        <w:tabs>
          <w:tab w:val="right" w:leader="dot" w:pos="8306"/>
        </w:tabs>
      </w:pPr>
      <w:hyperlink w:anchor="_Toc26464" w:history="1">
        <w:r>
          <w:rPr>
            <w:rFonts w:ascii="仿宋" w:eastAsia="仿宋" w:hAnsi="仿宋" w:cs="仿宋" w:hint="eastAsia"/>
            <w:lang w:eastAsia="zh-CN"/>
          </w:rPr>
          <w:t>(二)、安全管理体系</w:t>
        </w:r>
        <w:r>
          <w:tab/>
        </w:r>
        <w:r>
          <w:fldChar w:fldCharType="begin"/>
        </w:r>
        <w:r>
          <w:instrText xml:space="preserve"> PAGEREF _Toc26464 \h </w:instrText>
        </w:r>
        <w:r>
          <w:fldChar w:fldCharType="separate"/>
        </w:r>
        <w:r>
          <w:t>27</w:t>
        </w:r>
        <w:r>
          <w:fldChar w:fldCharType="end"/>
        </w:r>
      </w:hyperlink>
    </w:p>
    <w:p>
      <w:pPr>
        <w:pStyle w:val="TOC1"/>
        <w:tabs>
          <w:tab w:val="right" w:leader="dot" w:pos="8306"/>
        </w:tabs>
      </w:pPr>
      <w:hyperlink w:anchor="_Toc4456" w:history="1">
        <w:r>
          <w:rPr>
            <w:rFonts w:ascii="仿宋" w:eastAsia="仿宋" w:hAnsi="仿宋" w:cs="仿宋" w:hint="eastAsia"/>
            <w:lang w:eastAsia="zh-CN"/>
          </w:rPr>
          <w:t>九、员工家庭与工作平衡支持计划</w:t>
        </w:r>
        <w:r>
          <w:tab/>
        </w:r>
        <w:r>
          <w:fldChar w:fldCharType="begin"/>
        </w:r>
        <w:r>
          <w:instrText xml:space="preserve"> PAGEREF _Toc4456 \h </w:instrText>
        </w:r>
        <w:r>
          <w:fldChar w:fldCharType="separate"/>
        </w:r>
        <w:r>
          <w:t>29</w:t>
        </w:r>
        <w:r>
          <w:fldChar w:fldCharType="end"/>
        </w:r>
      </w:hyperlink>
    </w:p>
    <w:p>
      <w:pPr>
        <w:pStyle w:val="TOC2"/>
        <w:tabs>
          <w:tab w:val="right" w:leader="dot" w:pos="8306"/>
        </w:tabs>
      </w:pPr>
      <w:hyperlink w:anchor="_Toc10599" w:history="1">
        <w:r>
          <w:rPr>
            <w:rFonts w:ascii="仿宋" w:eastAsia="仿宋" w:hAnsi="仿宋" w:cs="仿宋" w:hint="eastAsia"/>
            <w:lang w:eastAsia="zh-CN"/>
          </w:rPr>
          <w:t>(一)、家庭与工作平衡的重要性分析</w:t>
        </w:r>
        <w:r>
          <w:tab/>
        </w:r>
        <w:r>
          <w:fldChar w:fldCharType="begin"/>
        </w:r>
        <w:r>
          <w:instrText xml:space="preserve"> PAGEREF _Toc10599 \h </w:instrText>
        </w:r>
        <w:r>
          <w:fldChar w:fldCharType="separate"/>
        </w:r>
        <w:r>
          <w:t>29</w:t>
        </w:r>
        <w:r>
          <w:fldChar w:fldCharType="end"/>
        </w:r>
      </w:hyperlink>
    </w:p>
    <w:p>
      <w:pPr>
        <w:pStyle w:val="TOC2"/>
        <w:tabs>
          <w:tab w:val="right" w:leader="dot" w:pos="8306"/>
        </w:tabs>
      </w:pPr>
      <w:hyperlink w:anchor="_Toc29847" w:history="1">
        <w:r>
          <w:rPr>
            <w:rFonts w:ascii="仿宋" w:eastAsia="仿宋" w:hAnsi="仿宋" w:cs="仿宋" w:hint="eastAsia"/>
            <w:lang w:eastAsia="zh-CN"/>
          </w:rPr>
          <w:t>(二)、支持计划的制定与实施步骤</w:t>
        </w:r>
        <w:r>
          <w:tab/>
        </w:r>
        <w:r>
          <w:fldChar w:fldCharType="begin"/>
        </w:r>
        <w:r>
          <w:instrText xml:space="preserve"> PAGEREF _Toc29847 \h </w:instrText>
        </w:r>
        <w:r>
          <w:fldChar w:fldCharType="separate"/>
        </w:r>
        <w:r>
          <w:t>29</w:t>
        </w:r>
        <w:r>
          <w:fldChar w:fldCharType="end"/>
        </w:r>
      </w:hyperlink>
    </w:p>
    <w:p>
      <w:pPr>
        <w:pStyle w:val="TOC2"/>
        <w:tabs>
          <w:tab w:val="right" w:leader="dot" w:pos="8306"/>
        </w:tabs>
      </w:pPr>
      <w:hyperlink w:anchor="_Toc6450" w:history="1">
        <w:r>
          <w:rPr>
            <w:rFonts w:ascii="仿宋" w:eastAsia="仿宋" w:hAnsi="仿宋" w:cs="仿宋" w:hint="eastAsia"/>
            <w:lang w:eastAsia="zh-CN"/>
          </w:rPr>
          <w:t>(三)、平衡效果的评估及调整优化</w:t>
        </w:r>
        <w:r>
          <w:tab/>
        </w:r>
        <w:r>
          <w:fldChar w:fldCharType="begin"/>
        </w:r>
        <w:r>
          <w:instrText xml:space="preserve"> PAGEREF _Toc6450 \h </w:instrText>
        </w:r>
        <w:r>
          <w:fldChar w:fldCharType="separate"/>
        </w:r>
        <w:r>
          <w:t>30</w:t>
        </w:r>
        <w:r>
          <w:fldChar w:fldCharType="end"/>
        </w:r>
      </w:hyperlink>
    </w:p>
    <w:p>
      <w:pPr>
        <w:pStyle w:val="TOC1"/>
        <w:tabs>
          <w:tab w:val="right" w:leader="dot" w:pos="8306"/>
        </w:tabs>
      </w:pPr>
      <w:hyperlink w:anchor="_Toc6607" w:history="1">
        <w:r>
          <w:rPr>
            <w:rFonts w:ascii="仿宋" w:eastAsia="仿宋" w:hAnsi="仿宋" w:cs="仿宋" w:hint="eastAsia"/>
            <w:lang w:eastAsia="zh-CN"/>
          </w:rPr>
          <w:t>十、第三十八章员工社交媒体管理</w:t>
        </w:r>
        <w:r>
          <w:tab/>
        </w:r>
        <w:r>
          <w:fldChar w:fldCharType="begin"/>
        </w:r>
        <w:r>
          <w:instrText xml:space="preserve"> PAGEREF _Toc6607 \h </w:instrText>
        </w:r>
        <w:r>
          <w:fldChar w:fldCharType="separate"/>
        </w:r>
        <w:r>
          <w:t>30</w:t>
        </w:r>
        <w:r>
          <w:fldChar w:fldCharType="end"/>
        </w:r>
      </w:hyperlink>
    </w:p>
    <w:p>
      <w:pPr>
        <w:pStyle w:val="TOC2"/>
        <w:tabs>
          <w:tab w:val="right" w:leader="dot" w:pos="8306"/>
        </w:tabs>
      </w:pPr>
      <w:hyperlink w:anchor="_Toc2527" w:history="1">
        <w:r>
          <w:rPr>
            <w:rFonts w:ascii="仿宋" w:eastAsia="仿宋" w:hAnsi="仿宋" w:cs="仿宋" w:hint="eastAsia"/>
            <w:lang w:eastAsia="zh-CN"/>
          </w:rPr>
          <w:t>(一)、员工社交媒体政策</w:t>
        </w:r>
        <w:r>
          <w:tab/>
        </w:r>
        <w:r>
          <w:fldChar w:fldCharType="begin"/>
        </w:r>
        <w:r>
          <w:instrText xml:space="preserve"> PAGEREF _Toc2527 \h </w:instrText>
        </w:r>
        <w:r>
          <w:fldChar w:fldCharType="separate"/>
        </w:r>
        <w:r>
          <w:t>30</w:t>
        </w:r>
        <w:r>
          <w:fldChar w:fldCharType="end"/>
        </w:r>
      </w:hyperlink>
    </w:p>
    <w:p>
      <w:pPr>
        <w:pStyle w:val="TOC2"/>
        <w:tabs>
          <w:tab w:val="right" w:leader="dot" w:pos="8306"/>
        </w:tabs>
      </w:pPr>
      <w:hyperlink w:anchor="_Toc27753" w:history="1">
        <w:r>
          <w:rPr>
            <w:rFonts w:ascii="仿宋" w:eastAsia="仿宋" w:hAnsi="仿宋" w:cs="仿宋" w:hint="eastAsia"/>
            <w:lang w:eastAsia="zh-CN"/>
          </w:rPr>
          <w:t>(二)、个人品牌与公司形象的关联</w:t>
        </w:r>
        <w:r>
          <w:tab/>
        </w:r>
        <w:r>
          <w:fldChar w:fldCharType="begin"/>
        </w:r>
        <w:r>
          <w:instrText xml:space="preserve"> PAGEREF _Toc27753 \h </w:instrText>
        </w:r>
        <w:r>
          <w:fldChar w:fldCharType="separate"/>
        </w:r>
        <w:r>
          <w:t>31</w:t>
        </w:r>
        <w:r>
          <w:fldChar w:fldCharType="end"/>
        </w:r>
      </w:hyperlink>
    </w:p>
    <w:p>
      <w:pPr>
        <w:pStyle w:val="TOC2"/>
        <w:tabs>
          <w:tab w:val="right" w:leader="dot" w:pos="8306"/>
        </w:tabs>
      </w:pPr>
      <w:hyperlink w:anchor="_Toc21323" w:history="1">
        <w:r>
          <w:rPr>
            <w:rFonts w:ascii="仿宋" w:eastAsia="仿宋" w:hAnsi="仿宋" w:cs="仿宋" w:hint="eastAsia"/>
            <w:lang w:eastAsia="zh-CN"/>
          </w:rPr>
          <w:t>(三)、社交媒体使用准则</w:t>
        </w:r>
        <w:r>
          <w:tab/>
        </w:r>
        <w:r>
          <w:fldChar w:fldCharType="begin"/>
        </w:r>
        <w:r>
          <w:instrText xml:space="preserve"> PAGEREF _Toc21323 \h </w:instrText>
        </w:r>
        <w:r>
          <w:fldChar w:fldCharType="separate"/>
        </w:r>
        <w:r>
          <w:t>33</w:t>
        </w:r>
        <w:r>
          <w:fldChar w:fldCharType="end"/>
        </w:r>
      </w:hyperlink>
    </w:p>
    <w:p>
      <w:pPr>
        <w:pStyle w:val="TOC2"/>
        <w:tabs>
          <w:tab w:val="right" w:leader="dot" w:pos="8306"/>
        </w:tabs>
      </w:pPr>
      <w:hyperlink w:anchor="_Toc16144" w:history="1">
        <w:r>
          <w:rPr>
            <w:rFonts w:ascii="仿宋" w:eastAsia="仿宋" w:hAnsi="仿宋" w:cs="仿宋" w:hint="eastAsia"/>
            <w:lang w:eastAsia="zh-CN"/>
          </w:rPr>
          <w:t>(四)、公司与员工互动</w:t>
        </w:r>
        <w:r>
          <w:tab/>
        </w:r>
        <w:r>
          <w:fldChar w:fldCharType="begin"/>
        </w:r>
        <w:r>
          <w:instrText xml:space="preserve"> PAGEREF _Toc16144 \h </w:instrText>
        </w:r>
        <w:r>
          <w:fldChar w:fldCharType="separate"/>
        </w:r>
        <w:r>
          <w:t>35</w:t>
        </w:r>
        <w:r>
          <w:fldChar w:fldCharType="end"/>
        </w:r>
      </w:hyperlink>
    </w:p>
    <w:p>
      <w:pPr>
        <w:pStyle w:val="TOC2"/>
        <w:tabs>
          <w:tab w:val="right" w:leader="dot" w:pos="8306"/>
        </w:tabs>
      </w:pPr>
      <w:hyperlink w:anchor="_Toc30390" w:history="1">
        <w:r>
          <w:rPr>
            <w:rFonts w:ascii="仿宋" w:eastAsia="仿宋" w:hAnsi="仿宋" w:cs="仿宋" w:hint="eastAsia"/>
            <w:lang w:eastAsia="zh-CN"/>
          </w:rPr>
          <w:t>(五)、公司社交媒体账号管理</w:t>
        </w:r>
        <w:r>
          <w:tab/>
        </w:r>
        <w:r>
          <w:fldChar w:fldCharType="begin"/>
        </w:r>
        <w:r>
          <w:instrText xml:space="preserve"> PAGEREF _Toc30390 \h </w:instrText>
        </w:r>
        <w:r>
          <w:fldChar w:fldCharType="separate"/>
        </w:r>
        <w:r>
          <w:t>37</w:t>
        </w:r>
        <w:r>
          <w:fldChar w:fldCharType="end"/>
        </w:r>
      </w:hyperlink>
    </w:p>
    <w:p>
      <w:pPr>
        <w:pStyle w:val="TOC2"/>
        <w:tabs>
          <w:tab w:val="right" w:leader="dot" w:pos="8306"/>
        </w:tabs>
      </w:pPr>
      <w:hyperlink w:anchor="_Toc2647" w:history="1">
        <w:r>
          <w:rPr>
            <w:rFonts w:ascii="仿宋" w:eastAsia="仿宋" w:hAnsi="仿宋" w:cs="仿宋" w:hint="eastAsia"/>
            <w:lang w:eastAsia="zh-CN"/>
          </w:rPr>
          <w:t>(六)、职业发展机会的分享与推广</w:t>
        </w:r>
        <w:r>
          <w:tab/>
        </w:r>
        <w:r>
          <w:fldChar w:fldCharType="begin"/>
        </w:r>
        <w:r>
          <w:instrText xml:space="preserve"> PAGEREF _Toc2647 \h </w:instrText>
        </w:r>
        <w:r>
          <w:fldChar w:fldCharType="separate"/>
        </w:r>
        <w:r>
          <w:t>38</w:t>
        </w:r>
        <w:r>
          <w:fldChar w:fldCharType="end"/>
        </w:r>
      </w:hyperlink>
    </w:p>
    <w:p>
      <w:pPr>
        <w:pStyle w:val="TOC1"/>
        <w:tabs>
          <w:tab w:val="right" w:leader="dot" w:pos="8306"/>
        </w:tabs>
      </w:pPr>
      <w:hyperlink w:anchor="_Toc23914" w:history="1">
        <w:r>
          <w:rPr>
            <w:rFonts w:ascii="仿宋" w:eastAsia="仿宋" w:hAnsi="仿宋" w:cs="仿宋" w:hint="eastAsia"/>
            <w:lang w:eastAsia="zh-CN"/>
          </w:rPr>
          <w:t>十一、第四十八章员工环保与可持续发展</w:t>
        </w:r>
        <w:r>
          <w:tab/>
        </w:r>
        <w:r>
          <w:fldChar w:fldCharType="begin"/>
        </w:r>
        <w:r>
          <w:instrText xml:space="preserve"> PAGEREF _Toc23914 \h </w:instrText>
        </w:r>
        <w:r>
          <w:fldChar w:fldCharType="separate"/>
        </w:r>
        <w:r>
          <w:t>39</w:t>
        </w:r>
        <w:r>
          <w:fldChar w:fldCharType="end"/>
        </w:r>
      </w:hyperlink>
    </w:p>
    <w:p>
      <w:pPr>
        <w:pStyle w:val="TOC2"/>
        <w:tabs>
          <w:tab w:val="right" w:leader="dot" w:pos="8306"/>
        </w:tabs>
      </w:pPr>
      <w:hyperlink w:anchor="_Toc16705" w:history="1">
        <w:r>
          <w:rPr>
            <w:rFonts w:ascii="仿宋" w:eastAsia="仿宋" w:hAnsi="仿宋" w:cs="仿宋" w:hint="eastAsia"/>
            <w:lang w:eastAsia="zh-CN"/>
          </w:rPr>
          <w:t>(一)、环保意识与培训</w:t>
        </w:r>
        <w:r>
          <w:tab/>
        </w:r>
        <w:r>
          <w:fldChar w:fldCharType="begin"/>
        </w:r>
        <w:r>
          <w:instrText xml:space="preserve"> PAGEREF _Toc16705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9" w:history="1">
        <w:r>
          <w:rPr>
            <w:rFonts w:ascii="仿宋" w:eastAsia="仿宋" w:hAnsi="仿宋" w:cs="仿宋" w:hint="eastAsia"/>
            <w:lang w:eastAsia="zh-CN"/>
          </w:rPr>
          <w:t>(二)、公司环保文化的传播</w:t>
        </w:r>
        <w:r>
          <w:tab/>
        </w:r>
        <w:r>
          <w:fldChar w:fldCharType="begin"/>
        </w:r>
        <w:r>
          <w:instrText xml:space="preserve"> PAGEREF _Toc10679 \h </w:instrText>
        </w:r>
        <w:r>
          <w:fldChar w:fldCharType="separate"/>
        </w:r>
        <w:r>
          <w:t>40</w:t>
        </w:r>
        <w:r>
          <w:fldChar w:fldCharType="end"/>
        </w:r>
      </w:hyperlink>
    </w:p>
    <w:p>
      <w:pPr>
        <w:pStyle w:val="TOC2"/>
        <w:tabs>
          <w:tab w:val="right" w:leader="dot" w:pos="8306"/>
        </w:tabs>
      </w:pPr>
      <w:hyperlink w:anchor="_Toc29392" w:history="1">
        <w:r>
          <w:rPr>
            <w:rFonts w:ascii="仿宋" w:eastAsia="仿宋" w:hAnsi="仿宋" w:cs="仿宋" w:hint="eastAsia"/>
            <w:lang w:eastAsia="zh-CN"/>
          </w:rPr>
          <w:t>(三)、员工参与的环保培训</w:t>
        </w:r>
        <w:r>
          <w:tab/>
        </w:r>
        <w:r>
          <w:fldChar w:fldCharType="begin"/>
        </w:r>
        <w:r>
          <w:instrText xml:space="preserve"> PAGEREF _Toc29392 \h </w:instrText>
        </w:r>
        <w:r>
          <w:fldChar w:fldCharType="separate"/>
        </w:r>
        <w:r>
          <w:t>41</w:t>
        </w:r>
        <w:r>
          <w:fldChar w:fldCharType="end"/>
        </w:r>
      </w:hyperlink>
    </w:p>
    <w:p>
      <w:pPr>
        <w:pStyle w:val="TOC2"/>
        <w:tabs>
          <w:tab w:val="right" w:leader="dot" w:pos="8306"/>
        </w:tabs>
      </w:pPr>
      <w:hyperlink w:anchor="_Toc5321" w:history="1">
        <w:r>
          <w:rPr>
            <w:rFonts w:ascii="仿宋" w:eastAsia="仿宋" w:hAnsi="仿宋" w:cs="仿宋" w:hint="eastAsia"/>
            <w:lang w:eastAsia="zh-CN"/>
          </w:rPr>
          <w:t>(四)、可持续发展目标与实践</w:t>
        </w:r>
        <w:r>
          <w:tab/>
        </w:r>
        <w:r>
          <w:fldChar w:fldCharType="begin"/>
        </w:r>
        <w:r>
          <w:instrText xml:space="preserve"> PAGEREF _Toc5321 \h </w:instrText>
        </w:r>
        <w:r>
          <w:fldChar w:fldCharType="separate"/>
        </w:r>
        <w:r>
          <w:t>42</w:t>
        </w:r>
        <w:r>
          <w:fldChar w:fldCharType="end"/>
        </w:r>
      </w:hyperlink>
    </w:p>
    <w:p>
      <w:pPr>
        <w:pStyle w:val="TOC2"/>
        <w:tabs>
          <w:tab w:val="right" w:leader="dot" w:pos="8306"/>
        </w:tabs>
      </w:pPr>
      <w:hyperlink w:anchor="_Toc26881" w:history="1">
        <w:r>
          <w:rPr>
            <w:rFonts w:ascii="仿宋" w:eastAsia="仿宋" w:hAnsi="仿宋" w:cs="仿宋" w:hint="eastAsia"/>
            <w:lang w:eastAsia="zh-CN"/>
          </w:rPr>
          <w:t>(五)、员工参与可持续项目</w:t>
        </w:r>
        <w:r>
          <w:tab/>
        </w:r>
        <w:r>
          <w:fldChar w:fldCharType="begin"/>
        </w:r>
        <w:r>
          <w:instrText xml:space="preserve"> PAGEREF _Toc26881 \h </w:instrText>
        </w:r>
        <w:r>
          <w:fldChar w:fldCharType="separate"/>
        </w:r>
        <w:r>
          <w:t>43</w:t>
        </w:r>
        <w:r>
          <w:fldChar w:fldCharType="end"/>
        </w:r>
      </w:hyperlink>
    </w:p>
    <w:p>
      <w:pPr>
        <w:pStyle w:val="TOC2"/>
        <w:tabs>
          <w:tab w:val="right" w:leader="dot" w:pos="8306"/>
        </w:tabs>
      </w:pPr>
      <w:hyperlink w:anchor="_Toc26652" w:history="1">
        <w:r>
          <w:rPr>
            <w:rFonts w:ascii="仿宋" w:eastAsia="仿宋" w:hAnsi="仿宋" w:cs="仿宋" w:hint="eastAsia"/>
            <w:lang w:eastAsia="zh-CN"/>
          </w:rPr>
          <w:t>(六)、公司可持续发展的战略规划</w:t>
        </w:r>
        <w:r>
          <w:tab/>
        </w:r>
        <w:r>
          <w:fldChar w:fldCharType="begin"/>
        </w:r>
        <w:r>
          <w:instrText xml:space="preserve"> PAGEREF _Toc26652 \h </w:instrText>
        </w:r>
        <w:r>
          <w:fldChar w:fldCharType="separate"/>
        </w:r>
        <w:r>
          <w:t>44</w:t>
        </w:r>
        <w:r>
          <w:fldChar w:fldCharType="end"/>
        </w:r>
      </w:hyperlink>
    </w:p>
    <w:p>
      <w:pPr>
        <w:pStyle w:val="TOC1"/>
        <w:tabs>
          <w:tab w:val="right" w:leader="dot" w:pos="8306"/>
        </w:tabs>
      </w:pPr>
      <w:hyperlink w:anchor="_Toc14581" w:history="1">
        <w:r>
          <w:rPr>
            <w:rFonts w:ascii="仿宋" w:eastAsia="仿宋" w:hAnsi="仿宋" w:cs="仿宋" w:hint="eastAsia"/>
            <w:lang w:eastAsia="zh-CN"/>
          </w:rPr>
          <w:t>十二、第四十七章全球人才流动与交流</w:t>
        </w:r>
        <w:r>
          <w:tab/>
        </w:r>
        <w:r>
          <w:fldChar w:fldCharType="begin"/>
        </w:r>
        <w:r>
          <w:instrText xml:space="preserve"> PAGEREF _Toc14581 \h </w:instrText>
        </w:r>
        <w:r>
          <w:fldChar w:fldCharType="separate"/>
        </w:r>
        <w:r>
          <w:t>45</w:t>
        </w:r>
        <w:r>
          <w:fldChar w:fldCharType="end"/>
        </w:r>
      </w:hyperlink>
    </w:p>
    <w:p>
      <w:pPr>
        <w:pStyle w:val="TOC2"/>
        <w:tabs>
          <w:tab w:val="right" w:leader="dot" w:pos="8306"/>
        </w:tabs>
      </w:pPr>
      <w:hyperlink w:anchor="_Toc22424" w:history="1">
        <w:r>
          <w:rPr>
            <w:rFonts w:ascii="仿宋" w:eastAsia="仿宋" w:hAnsi="仿宋" w:cs="仿宋" w:hint="eastAsia"/>
            <w:lang w:eastAsia="zh-CN"/>
          </w:rPr>
          <w:t>(一)、跨国项目与团队</w:t>
        </w:r>
        <w:r>
          <w:tab/>
        </w:r>
        <w:r>
          <w:fldChar w:fldCharType="begin"/>
        </w:r>
        <w:r>
          <w:instrText xml:space="preserve"> PAGEREF _Toc22424 \h </w:instrText>
        </w:r>
        <w:r>
          <w:fldChar w:fldCharType="separate"/>
        </w:r>
        <w:r>
          <w:t>45</w:t>
        </w:r>
        <w:r>
          <w:fldChar w:fldCharType="end"/>
        </w:r>
      </w:hyperlink>
    </w:p>
    <w:p>
      <w:pPr>
        <w:pStyle w:val="TOC2"/>
        <w:tabs>
          <w:tab w:val="right" w:leader="dot" w:pos="8306"/>
        </w:tabs>
      </w:pPr>
      <w:hyperlink w:anchor="_Toc5396" w:history="1">
        <w:r>
          <w:rPr>
            <w:rFonts w:ascii="仿宋" w:eastAsia="仿宋" w:hAnsi="仿宋" w:cs="仿宋" w:hint="eastAsia"/>
            <w:lang w:eastAsia="zh-CN"/>
          </w:rPr>
          <w:t>(二)、全球项目经验的累积</w:t>
        </w:r>
        <w:r>
          <w:tab/>
        </w:r>
        <w:r>
          <w:fldChar w:fldCharType="begin"/>
        </w:r>
        <w:r>
          <w:instrText xml:space="preserve"> PAGEREF _Toc5396 \h </w:instrText>
        </w:r>
        <w:r>
          <w:fldChar w:fldCharType="separate"/>
        </w:r>
        <w:r>
          <w:t>46</w:t>
        </w:r>
        <w:r>
          <w:fldChar w:fldCharType="end"/>
        </w:r>
      </w:hyperlink>
    </w:p>
    <w:p>
      <w:pPr>
        <w:pStyle w:val="TOC2"/>
        <w:tabs>
          <w:tab w:val="right" w:leader="dot" w:pos="8306"/>
        </w:tabs>
      </w:pPr>
      <w:hyperlink w:anchor="_Toc27044" w:history="1">
        <w:r>
          <w:rPr>
            <w:rFonts w:ascii="仿宋" w:eastAsia="仿宋" w:hAnsi="仿宋" w:cs="仿宋" w:hint="eastAsia"/>
            <w:lang w:eastAsia="zh-CN"/>
          </w:rPr>
          <w:t>(三)、跨文化团队领导与协作</w:t>
        </w:r>
        <w:r>
          <w:tab/>
        </w:r>
        <w:r>
          <w:fldChar w:fldCharType="begin"/>
        </w:r>
        <w:r>
          <w:instrText xml:space="preserve"> PAGEREF _Toc27044 \h </w:instrText>
        </w:r>
        <w:r>
          <w:fldChar w:fldCharType="separate"/>
        </w:r>
        <w:r>
          <w:t>46</w:t>
        </w:r>
        <w:r>
          <w:fldChar w:fldCharType="end"/>
        </w:r>
      </w:hyperlink>
    </w:p>
    <w:p>
      <w:pPr>
        <w:pStyle w:val="TOC2"/>
        <w:tabs>
          <w:tab w:val="right" w:leader="dot" w:pos="8306"/>
        </w:tabs>
      </w:pPr>
      <w:hyperlink w:anchor="_Toc31068" w:history="1">
        <w:r>
          <w:rPr>
            <w:rFonts w:ascii="仿宋" w:eastAsia="仿宋" w:hAnsi="仿宋" w:cs="仿宋" w:hint="eastAsia"/>
            <w:lang w:eastAsia="zh-CN"/>
          </w:rPr>
          <w:t>(四)、跨国交流与人才培养</w:t>
        </w:r>
        <w:r>
          <w:tab/>
        </w:r>
        <w:r>
          <w:fldChar w:fldCharType="begin"/>
        </w:r>
        <w:r>
          <w:instrText xml:space="preserve"> PAGEREF _Toc31068 \h </w:instrText>
        </w:r>
        <w:r>
          <w:fldChar w:fldCharType="separate"/>
        </w:r>
        <w:r>
          <w:t>47</w:t>
        </w:r>
        <w:r>
          <w:fldChar w:fldCharType="end"/>
        </w:r>
      </w:hyperlink>
    </w:p>
    <w:p>
      <w:pPr>
        <w:pStyle w:val="TOC2"/>
        <w:tabs>
          <w:tab w:val="right" w:leader="dot" w:pos="8306"/>
        </w:tabs>
      </w:pPr>
      <w:hyperlink w:anchor="_Toc17579" w:history="1">
        <w:r>
          <w:rPr>
            <w:rFonts w:ascii="仿宋" w:eastAsia="仿宋" w:hAnsi="仿宋" w:cs="仿宋" w:hint="eastAsia"/>
            <w:lang w:eastAsia="zh-CN"/>
          </w:rPr>
          <w:t>(五)、跨国交流计划的实施</w:t>
        </w:r>
        <w:r>
          <w:tab/>
        </w:r>
        <w:r>
          <w:fldChar w:fldCharType="begin"/>
        </w:r>
        <w:r>
          <w:instrText xml:space="preserve"> PAGEREF _Toc17579 \h </w:instrText>
        </w:r>
        <w:r>
          <w:fldChar w:fldCharType="separate"/>
        </w:r>
        <w:r>
          <w:t>48</w:t>
        </w:r>
        <w:r>
          <w:fldChar w:fldCharType="end"/>
        </w:r>
      </w:hyperlink>
    </w:p>
    <w:p>
      <w:pPr>
        <w:pStyle w:val="TOC2"/>
        <w:tabs>
          <w:tab w:val="right" w:leader="dot" w:pos="8306"/>
        </w:tabs>
      </w:pPr>
      <w:hyperlink w:anchor="_Toc19277" w:history="1">
        <w:r>
          <w:rPr>
            <w:rFonts w:ascii="仿宋" w:eastAsia="仿宋" w:hAnsi="仿宋" w:cs="仿宋" w:hint="eastAsia"/>
            <w:lang w:eastAsia="zh-CN"/>
          </w:rPr>
          <w:t>(六)、跨国培训与知识转移</w:t>
        </w:r>
        <w:r>
          <w:tab/>
        </w:r>
        <w:r>
          <w:fldChar w:fldCharType="begin"/>
        </w:r>
        <w:r>
          <w:instrText xml:space="preserve"> PAGEREF _Toc19277 \h </w:instrText>
        </w:r>
        <w:r>
          <w:fldChar w:fldCharType="separate"/>
        </w:r>
        <w:r>
          <w:t>49</w:t>
        </w:r>
        <w:r>
          <w:fldChar w:fldCharType="end"/>
        </w:r>
      </w:hyperlink>
    </w:p>
    <w:p>
      <w:pPr>
        <w:pStyle w:val="TOC1"/>
        <w:tabs>
          <w:tab w:val="right" w:leader="dot" w:pos="8306"/>
        </w:tabs>
      </w:pPr>
      <w:hyperlink w:anchor="_Toc13798" w:history="1">
        <w:r>
          <w:rPr>
            <w:rFonts w:ascii="仿宋" w:eastAsia="仿宋" w:hAnsi="仿宋" w:cs="仿宋" w:hint="eastAsia"/>
            <w:lang w:eastAsia="zh-CN"/>
          </w:rPr>
          <w:t>十三、员工职业发展教育与培训</w:t>
        </w:r>
        <w:r>
          <w:tab/>
        </w:r>
        <w:r>
          <w:fldChar w:fldCharType="begin"/>
        </w:r>
        <w:r>
          <w:instrText xml:space="preserve"> PAGEREF _Toc13798 \h </w:instrText>
        </w:r>
        <w:r>
          <w:fldChar w:fldCharType="separate"/>
        </w:r>
        <w:r>
          <w:t>50</w:t>
        </w:r>
        <w:r>
          <w:fldChar w:fldCharType="end"/>
        </w:r>
      </w:hyperlink>
    </w:p>
    <w:p>
      <w:pPr>
        <w:pStyle w:val="TOC2"/>
        <w:tabs>
          <w:tab w:val="right" w:leader="dot" w:pos="8306"/>
        </w:tabs>
      </w:pPr>
      <w:hyperlink w:anchor="_Toc4621" w:history="1">
        <w:r>
          <w:rPr>
            <w:rFonts w:ascii="仿宋" w:eastAsia="仿宋" w:hAnsi="仿宋" w:cs="仿宋" w:hint="eastAsia"/>
            <w:lang w:eastAsia="zh-CN"/>
          </w:rPr>
          <w:t>(一)、职业发展教育的目标与实施策略</w:t>
        </w:r>
        <w:r>
          <w:tab/>
        </w:r>
        <w:r>
          <w:fldChar w:fldCharType="begin"/>
        </w:r>
        <w:r>
          <w:instrText xml:space="preserve"> PAGEREF _Toc4621 \h </w:instrText>
        </w:r>
        <w:r>
          <w:fldChar w:fldCharType="separate"/>
        </w:r>
        <w:r>
          <w:t>50</w:t>
        </w:r>
        <w:r>
          <w:fldChar w:fldCharType="end"/>
        </w:r>
      </w:hyperlink>
    </w:p>
    <w:p>
      <w:pPr>
        <w:pStyle w:val="TOC2"/>
        <w:tabs>
          <w:tab w:val="right" w:leader="dot" w:pos="8306"/>
        </w:tabs>
      </w:pPr>
      <w:hyperlink w:anchor="_Toc9072" w:history="1">
        <w:r>
          <w:rPr>
            <w:rFonts w:ascii="仿宋" w:eastAsia="仿宋" w:hAnsi="仿宋" w:cs="仿宋" w:hint="eastAsia"/>
            <w:lang w:eastAsia="zh-CN"/>
          </w:rPr>
          <w:t>(二)、培训计划的设计与实施步骤</w:t>
        </w:r>
        <w:r>
          <w:tab/>
        </w:r>
        <w:r>
          <w:fldChar w:fldCharType="begin"/>
        </w:r>
        <w:r>
          <w:instrText xml:space="preserve"> PAGEREF _Toc9072 \h </w:instrText>
        </w:r>
        <w:r>
          <w:fldChar w:fldCharType="separate"/>
        </w:r>
        <w:r>
          <w:t>51</w:t>
        </w:r>
        <w:r>
          <w:fldChar w:fldCharType="end"/>
        </w:r>
      </w:hyperlink>
    </w:p>
    <w:p>
      <w:pPr>
        <w:pStyle w:val="TOC2"/>
        <w:tabs>
          <w:tab w:val="right" w:leader="dot" w:pos="8306"/>
        </w:tabs>
      </w:pPr>
      <w:hyperlink w:anchor="_Toc20657" w:history="1">
        <w:r>
          <w:rPr>
            <w:rFonts w:ascii="仿宋" w:eastAsia="仿宋" w:hAnsi="仿宋" w:cs="仿宋" w:hint="eastAsia"/>
            <w:lang w:eastAsia="zh-CN"/>
          </w:rPr>
          <w:t>(三)、培训效果的评估与反馈机制</w:t>
        </w:r>
        <w:r>
          <w:tab/>
        </w:r>
        <w:r>
          <w:fldChar w:fldCharType="begin"/>
        </w:r>
        <w:r>
          <w:instrText xml:space="preserve"> PAGEREF _Toc20657 \h </w:instrText>
        </w:r>
        <w:r>
          <w:fldChar w:fldCharType="separate"/>
        </w:r>
        <w:r>
          <w:t>52</w:t>
        </w:r>
        <w:r>
          <w:fldChar w:fldCharType="end"/>
        </w:r>
      </w:hyperlink>
    </w:p>
    <w:p>
      <w:pPr>
        <w:pStyle w:val="TOC1"/>
        <w:tabs>
          <w:tab w:val="right" w:leader="dot" w:pos="8306"/>
        </w:tabs>
      </w:pPr>
      <w:hyperlink w:anchor="_Toc27621" w:history="1">
        <w:r>
          <w:rPr>
            <w:rFonts w:ascii="仿宋" w:eastAsia="仿宋" w:hAnsi="仿宋" w:cs="仿宋" w:hint="eastAsia"/>
            <w:lang w:eastAsia="zh-CN"/>
          </w:rPr>
          <w:t>十四、员工满意度调查与提升策略</w:t>
        </w:r>
        <w:r>
          <w:tab/>
        </w:r>
        <w:r>
          <w:fldChar w:fldCharType="begin"/>
        </w:r>
        <w:r>
          <w:instrText xml:space="preserve"> PAGEREF _Toc27621 \h </w:instrText>
        </w:r>
        <w:r>
          <w:fldChar w:fldCharType="separate"/>
        </w:r>
        <w:r>
          <w:t>52</w:t>
        </w:r>
        <w:r>
          <w:fldChar w:fldCharType="end"/>
        </w:r>
      </w:hyperlink>
    </w:p>
    <w:p>
      <w:pPr>
        <w:pStyle w:val="TOC2"/>
        <w:tabs>
          <w:tab w:val="right" w:leader="dot" w:pos="8306"/>
        </w:tabs>
      </w:pPr>
      <w:hyperlink w:anchor="_Toc7121" w:history="1">
        <w:r>
          <w:rPr>
            <w:rFonts w:ascii="仿宋" w:eastAsia="仿宋" w:hAnsi="仿宋" w:cs="仿宋" w:hint="eastAsia"/>
            <w:lang w:eastAsia="zh-CN"/>
          </w:rPr>
          <w:t>(一)、满意度调查的设计与实施</w:t>
        </w:r>
        <w:r>
          <w:tab/>
        </w:r>
        <w:r>
          <w:fldChar w:fldCharType="begin"/>
        </w:r>
        <w:r>
          <w:instrText xml:space="preserve"> PAGEREF _Toc7121 \h </w:instrText>
        </w:r>
        <w:r>
          <w:fldChar w:fldCharType="separate"/>
        </w:r>
        <w:r>
          <w:t>52</w:t>
        </w:r>
        <w:r>
          <w:fldChar w:fldCharType="end"/>
        </w:r>
      </w:hyperlink>
    </w:p>
    <w:p>
      <w:pPr>
        <w:pStyle w:val="TOC2"/>
        <w:tabs>
          <w:tab w:val="right" w:leader="dot" w:pos="8306"/>
        </w:tabs>
      </w:pPr>
      <w:hyperlink w:anchor="_Toc2083" w:history="1">
        <w:r>
          <w:rPr>
            <w:rFonts w:ascii="仿宋" w:eastAsia="仿宋" w:hAnsi="仿宋" w:cs="仿宋" w:hint="eastAsia"/>
            <w:lang w:eastAsia="zh-CN"/>
          </w:rPr>
          <w:t>(二)、员工满意度的分析与解读</w:t>
        </w:r>
        <w:r>
          <w:tab/>
        </w:r>
        <w:r>
          <w:fldChar w:fldCharType="begin"/>
        </w:r>
        <w:r>
          <w:instrText xml:space="preserve"> PAGEREF _Toc2083 \h </w:instrText>
        </w:r>
        <w:r>
          <w:fldChar w:fldCharType="separate"/>
        </w:r>
        <w:r>
          <w:t>54</w:t>
        </w:r>
        <w:r>
          <w:fldChar w:fldCharType="end"/>
        </w:r>
      </w:hyperlink>
    </w:p>
    <w:p>
      <w:pPr>
        <w:pStyle w:val="TOC2"/>
        <w:tabs>
          <w:tab w:val="right" w:leader="dot" w:pos="8306"/>
        </w:tabs>
      </w:pPr>
      <w:hyperlink w:anchor="_Toc3289" w:history="1">
        <w:r>
          <w:rPr>
            <w:rFonts w:ascii="仿宋" w:eastAsia="仿宋" w:hAnsi="仿宋" w:cs="仿宋" w:hint="eastAsia"/>
            <w:lang w:eastAsia="zh-CN"/>
          </w:rPr>
          <w:t>(三)、提升员工满意度的措施与行动计划</w:t>
        </w:r>
        <w:r>
          <w:tab/>
        </w:r>
        <w:r>
          <w:fldChar w:fldCharType="begin"/>
        </w:r>
        <w:r>
          <w:instrText xml:space="preserve"> PAGEREF _Toc3289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贵金属靶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771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5747"/>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9267"/>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4700"/>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4144"/>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6105"/>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贵金属靶材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64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奖励员工参与和完成相关技能培训，提高员工的专业素养。设立明确的培训计划和奖金发放标准，鼓励员工持续学习和提升自身技能，以适应市场和贵金属靶材行业的变化。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361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4172"/>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9323"/>
      <w:r>
        <w:rPr>
          <w:rFonts w:ascii="仿宋" w:eastAsia="仿宋" w:hAnsi="仿宋" w:cs="仿宋" w:hint="eastAsia"/>
          <w:sz w:val="28"/>
          <w:lang w:eastAsia="zh-CN"/>
        </w:rPr>
        <w:t>三、贵金属靶材行业背景分析</w:t>
      </w:r>
      <w:bookmarkEnd w:id="11"/>
    </w:p>
    <w:p>
      <w:pPr>
        <w:pStyle w:val="Heading2"/>
        <w:rPr>
          <w:rFonts w:ascii="仿宋" w:eastAsia="仿宋" w:hAnsi="仿宋" w:cs="仿宋" w:hint="eastAsia"/>
          <w:lang w:eastAsia="zh-CN"/>
        </w:rPr>
      </w:pPr>
      <w:bookmarkStart w:id="12" w:name="_Toc19450"/>
      <w:r>
        <w:rPr>
          <w:rFonts w:ascii="仿宋" w:eastAsia="仿宋" w:hAnsi="仿宋" w:cs="仿宋" w:hint="eastAsia"/>
          <w:lang w:eastAsia="zh-CN"/>
        </w:rPr>
        <w:t>(一)、贵金属靶材行业背景分析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行业是一个充满活力且不断演变的领域。近年来，该贵金属靶材行业经历了显著的增长，这一增长主要受益于多方面的推动因素，尤其是技术创新和市场需求的持续增加。技术创新为贵金属靶材行业带来了新的商业模式和解决方案，而不断增长的市场需求则推动了贵金属靶材行业的整体扩张。这使得</w:t>
      </w:r>
      <w:r>
        <w:rPr>
          <w:rFonts w:ascii="仿宋" w:eastAsia="仿宋" w:hAnsi="仿宋" w:cs="仿宋" w:hint="eastAsia"/>
          <w:sz w:val="28"/>
          <w:lang w:eastAsia="zh-CN"/>
        </w:rPr>
        <w:t xml:space="preserve"> 贵金属靶材行业成为当前经济中备受关注的一个重要组成部分。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行业的市场规模持续扩大，预计未来几年仍将保持良好的增长势头。这一趋势得益于多种因素，其中包括数字化转型、全球化市场和消费者需求的多样化。数字化转型推动了贵金属靶材行业内各个环节的效率提升，全球化市场为企业提供了更广阔的业务机会，而消费者需求的多样化则促使贵金属靶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贵金属靶材行业呈现激烈的竞争格局，主要由一些领先的企业主导市场。这些企业通常在创新、市场份额和客户忠诚度等方面表现出强大的竞争力。随着贵金属靶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贵金属靶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贵金属靶材行业发展的关键因素之一。新技术的引入，如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贵金属靶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贵金属靶材行业仍然充满挑战和机遇。随着全球经济的发展和技术的不断进步，贵金属靶材行业参与者将面临着更多的发展机会。然而，需要时刻保持敏锐的市场洞察，灵活调整战略，以适应变化中的环境。对于 贵金属靶材行业的未来，持乐观但谨慎的态度，不断优化业务模式和提升核心竞争力是至关重要的。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11733"/>
      <w:r>
        <w:rPr>
          <w:rFonts w:ascii="仿宋" w:eastAsia="仿宋" w:hAnsi="仿宋" w:cs="仿宋" w:hint="eastAsia"/>
          <w:sz w:val="28"/>
          <w:lang w:eastAsia="zh-CN"/>
        </w:rPr>
        <w:t>四、宏观环境分析</w:t>
      </w:r>
      <w:bookmarkEnd w:id="13"/>
    </w:p>
    <w:p>
      <w:pPr>
        <w:pStyle w:val="Heading2"/>
        <w:rPr>
          <w:rFonts w:ascii="仿宋" w:eastAsia="仿宋" w:hAnsi="仿宋" w:cs="仿宋" w:hint="eastAsia"/>
          <w:lang w:eastAsia="zh-CN"/>
        </w:rPr>
      </w:pPr>
      <w:bookmarkStart w:id="14" w:name="_Toc20590"/>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社会因素在 贵金属靶材行业中具有重要意义。随着社会结构的变化，消费者对产品和服务的需求也发生了变化。当前，社会对可持续性和社会责任的关注不断增加，这对 贵金属靶材行业提出了更高的要求。企业需要适应社会价值观的演变，关注社会趋势，以更好地满足市场需求。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贵金属靶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贵金属靶材行业的发展至关重要。政府政策的变化、国际关系的调整都可能对企业产生深刻的影响。特别是在 贵金属靶材行业可能涉及到的领域，如法规、知识产权保护等，企业需要密切关注政治动态，及时调整战略。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贵金属靶材行业的驱动力之一。新技术的引入可能改变贵金属靶材行业格局，提高生产效率，创造新的商业机会。企业需要保持对技术趋势的敏感性，不断更新技术和提升创新能力，以保持竞争力。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贵金属靶材行业的运营产生直接的约束和引导。合规性、知识产权的保护、劳动法规等都是企业必须遵循的法律框架。企业需要建立完善的法律团队，确保在法规范围内经营，降低法律风险。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贵金属靶材行业需要更加重视环境因素。降低碳足迹、可持续生产、环保政策的遵守等都成为企业经营的重要考量。企业需要通过绿色技术和环保举措，积极履行社会责任。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31120"/>
      <w:r>
        <w:rPr>
          <w:rFonts w:ascii="仿宋" w:eastAsia="仿宋" w:hAnsi="仿宋" w:cs="仿宋" w:hint="eastAsia"/>
          <w:sz w:val="28"/>
          <w:lang w:eastAsia="zh-CN"/>
        </w:rPr>
        <w:t>五、公司简介</w:t>
      </w:r>
      <w:bookmarkEnd w:id="15"/>
    </w:p>
    <w:p>
      <w:pPr>
        <w:pStyle w:val="Heading2"/>
        <w:rPr>
          <w:rFonts w:ascii="仿宋" w:eastAsia="仿宋" w:hAnsi="仿宋" w:cs="仿宋" w:hint="eastAsia"/>
          <w:lang w:eastAsia="zh-CN"/>
        </w:rPr>
      </w:pPr>
      <w:bookmarkStart w:id="16" w:name="_Toc20243"/>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4289"/>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 项目公司是一家致力于 贵金属靶材贵金属靶材行业的公司，成立于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 项目公司的使命是 [公司使命]，旨在通过 [关键业务活动] 提升贵金属靶材贵金属靶材行业的整体水平。公司的愿景是 [公司愿景]，立志成为 贵金属靶材 中的领军企业，引领贵金属靶材行业未来的发展方向。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项目公司拥有一支充满活力、高度专业化的团队。团队成员具备丰富的贵金属靶材行业经验和专业知识，致力于通过协同合作实现公司设定的战略目标。公司注重员工培训和发展，提供广阔的职业发展空间。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9798"/>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在市场拓展和品牌建设方面具有丰富经验，致力于提升公司在贵金属靶材行业中的市场份额。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XXXX年XX月至今，加入公司担任技术总监，负责产品研发和创新项目管理。具备深厚的技术功底和团队领导能力，对贵金属靶材行业技术发展有深刻见解。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12929"/>
      <w:r>
        <w:rPr>
          <w:rFonts w:ascii="仿宋" w:eastAsia="仿宋" w:hAnsi="仿宋" w:cs="仿宋" w:hint="eastAsia"/>
          <w:sz w:val="28"/>
          <w:lang w:eastAsia="zh-CN"/>
        </w:rPr>
        <w:t>六、员工社会责任履行及参与公益活动</w:t>
      </w:r>
      <w:bookmarkEnd w:id="19"/>
    </w:p>
    <w:p>
      <w:pPr>
        <w:pStyle w:val="Heading2"/>
        <w:rPr>
          <w:rFonts w:ascii="仿宋" w:eastAsia="仿宋" w:hAnsi="仿宋" w:cs="仿宋" w:hint="eastAsia"/>
          <w:lang w:eastAsia="zh-CN"/>
        </w:rPr>
      </w:pPr>
      <w:bookmarkStart w:id="20" w:name="_Toc21021"/>
      <w:r>
        <w:rPr>
          <w:rFonts w:ascii="仿宋" w:eastAsia="仿宋" w:hAnsi="仿宋" w:cs="仿宋" w:hint="eastAsia"/>
          <w:lang w:eastAsia="zh-CN"/>
        </w:rPr>
        <w:t>(一)、员工社会责任的内涵及履行方式</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1" w:name="_Toc26189"/>
      <w:r>
        <w:rPr>
          <w:rFonts w:ascii="仿宋" w:eastAsia="仿宋" w:hAnsi="仿宋" w:cs="仿宋" w:hint="eastAsia"/>
          <w:sz w:val="28"/>
          <w:lang w:eastAsia="zh-CN"/>
        </w:rPr>
        <w:t>(二)、参与公益活动的意义及实施策略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2" w:name="_Toc20710"/>
      <w:r>
        <w:rPr>
          <w:rFonts w:ascii="仿宋" w:eastAsia="仿宋" w:hAnsi="仿宋" w:cs="仿宋" w:hint="eastAsia"/>
          <w:sz w:val="28"/>
          <w:lang w:eastAsia="zh-CN"/>
        </w:rPr>
        <w:t>(三)、社会责任履行及公益活动参与的持续推进</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3" w:name="_Toc23312"/>
      <w:r>
        <w:rPr>
          <w:rFonts w:ascii="仿宋" w:eastAsia="仿宋" w:hAnsi="仿宋" w:cs="仿宋" w:hint="eastAsia"/>
          <w:sz w:val="28"/>
          <w:lang w:eastAsia="zh-CN"/>
        </w:rPr>
        <w:t>七、第三十二章未来发展愿景</w:t>
      </w:r>
      <w:bookmarkEnd w:id="23"/>
    </w:p>
    <w:p>
      <w:pPr>
        <w:pStyle w:val="Heading2"/>
        <w:rPr>
          <w:rFonts w:ascii="仿宋" w:eastAsia="仿宋" w:hAnsi="仿宋" w:cs="仿宋" w:hint="eastAsia"/>
          <w:lang w:eastAsia="zh-CN"/>
        </w:rPr>
      </w:pPr>
      <w:bookmarkStart w:id="24" w:name="_Toc24675"/>
      <w:r>
        <w:rPr>
          <w:rFonts w:ascii="仿宋" w:eastAsia="仿宋" w:hAnsi="仿宋" w:cs="仿宋" w:hint="eastAsia"/>
          <w:lang w:eastAsia="zh-CN"/>
        </w:rPr>
        <w:t>(一)、员工职业生涯管理的未来趋势</w:t>
      </w:r>
      <w:bookmarkEnd w:id="24"/>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5" w:name="_Toc8165"/>
      <w:r>
        <w:rPr>
          <w:rFonts w:ascii="仿宋" w:eastAsia="仿宋" w:hAnsi="仿宋" w:cs="仿宋" w:hint="eastAsia"/>
          <w:sz w:val="28"/>
          <w:lang w:eastAsia="zh-CN"/>
        </w:rPr>
        <w:t>(二)、公司在员工发展中的未来愿景</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https://d.book118.com/108127001023006032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6C51B1"/>
    <w:rsid w:val="626C51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10812700102300603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2023-12-19T04:52:00Z</dcterms:created>
  <dcterms:modified xsi:type="dcterms:W3CDTF">2023-12-19T04:52:29Z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D6C343F2F97D415BBEA5E7EC432242D5_11</vt:lpwstr>
  </property>
  <property fmtid="{D5CDD505-2E9C-101B-9397-08002B2CF9AE}" pid="3" name="KSOProductBuildVer">
    <vt:lpwstr>2052-12.1.0.16120</vt:lpwstr>
  </property>
</Properties>
</file>