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400MPAⅢ级钢筋项目规划设计方案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10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_Toc5104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35" w:history="1">
        <w:r>
          <w:rPr>
            <w:rFonts w:ascii="仿宋" w:eastAsia="仿宋" w:hAnsi="仿宋" w:cs="仿宋" w:hint="eastAsia"/>
            <w:lang w:eastAsia="zh-CN"/>
          </w:rPr>
          <w:t>一、400MPAⅢ级钢筋项目概论</w:t>
        </w:r>
        <w:r>
          <w:tab/>
        </w:r>
        <w:r>
          <w:fldChar w:fldCharType="begin"/>
        </w:r>
        <w:r>
          <w:instrText xml:space="preserve"> PAGEREF _Toc12535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9" w:history="1">
        <w:r>
          <w:rPr>
            <w:rFonts w:ascii="仿宋" w:eastAsia="仿宋" w:hAnsi="仿宋" w:cs="仿宋" w:hint="eastAsia"/>
            <w:lang w:eastAsia="zh-CN"/>
          </w:rPr>
          <w:t>(一)、400MPAⅢ级钢筋项目概况</w:t>
        </w:r>
        <w:r>
          <w:tab/>
        </w:r>
        <w:r>
          <w:fldChar w:fldCharType="begin"/>
        </w:r>
        <w:r>
          <w:instrText xml:space="preserve"> PAGEREF _Toc21919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4" w:history="1">
        <w:r>
          <w:rPr>
            <w:rFonts w:ascii="仿宋" w:eastAsia="仿宋" w:hAnsi="仿宋" w:cs="仿宋" w:hint="eastAsia"/>
            <w:lang w:eastAsia="zh-CN"/>
          </w:rPr>
          <w:t>(二)、400MPAⅢ级钢筋项目目标</w:t>
        </w:r>
        <w:r>
          <w:tab/>
        </w:r>
        <w:r>
          <w:fldChar w:fldCharType="begin"/>
        </w:r>
        <w:r>
          <w:instrText xml:space="preserve"> PAGEREF _Toc24414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5" w:history="1">
        <w:r>
          <w:rPr>
            <w:rFonts w:ascii="仿宋" w:eastAsia="仿宋" w:hAnsi="仿宋" w:cs="仿宋" w:hint="eastAsia"/>
            <w:lang w:eastAsia="zh-CN"/>
          </w:rPr>
          <w:t>(三)、400MPAⅢ级钢筋项目提出的理由</w:t>
        </w:r>
        <w:r>
          <w:tab/>
        </w:r>
        <w:r>
          <w:fldChar w:fldCharType="begin"/>
        </w:r>
        <w:r>
          <w:instrText xml:space="preserve"> PAGEREF _Toc23085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6" w:history="1">
        <w:r>
          <w:rPr>
            <w:rFonts w:ascii="仿宋" w:eastAsia="仿宋" w:hAnsi="仿宋" w:cs="仿宋" w:hint="eastAsia"/>
            <w:lang w:eastAsia="zh-CN"/>
          </w:rPr>
          <w:t>(四)、400MPAⅢ级钢筋项目意义</w:t>
        </w:r>
        <w:r>
          <w:tab/>
        </w:r>
        <w:r>
          <w:fldChar w:fldCharType="begin"/>
        </w:r>
        <w:r>
          <w:instrText xml:space="preserve"> PAGEREF _Toc25606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8" w:history="1">
        <w:r>
          <w:rPr>
            <w:rFonts w:ascii="仿宋" w:eastAsia="仿宋" w:hAnsi="仿宋" w:cs="仿宋" w:hint="eastAsia"/>
            <w:lang w:eastAsia="zh-CN"/>
          </w:rPr>
          <w:t>(五)、400MPAⅢ级钢筋项目背景</w:t>
        </w:r>
        <w:r>
          <w:tab/>
        </w:r>
        <w:r>
          <w:fldChar w:fldCharType="begin"/>
        </w:r>
        <w:r>
          <w:instrText xml:space="preserve"> PAGEREF _Toc20568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41" w:history="1">
        <w:r>
          <w:rPr>
            <w:rFonts w:ascii="仿宋" w:eastAsia="仿宋" w:hAnsi="仿宋" w:cs="仿宋" w:hint="eastAsia"/>
            <w:lang w:eastAsia="zh-CN"/>
          </w:rPr>
          <w:t>二、400MPAⅢ级钢筋项目可持续发展</w:t>
        </w:r>
        <w:r>
          <w:tab/>
        </w:r>
        <w:r>
          <w:fldChar w:fldCharType="begin"/>
        </w:r>
        <w:r>
          <w:instrText xml:space="preserve"> PAGEREF _Toc17341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4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_Toc32434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1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_Toc5081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95" w:history="1">
        <w:r>
          <w:rPr>
            <w:rFonts w:ascii="仿宋" w:eastAsia="仿宋" w:hAnsi="仿宋" w:cs="仿宋" w:hint="eastAsia"/>
            <w:lang w:eastAsia="zh-CN"/>
          </w:rPr>
          <w:t>三、市场分析、调研</w:t>
        </w:r>
        <w:r>
          <w:tab/>
        </w:r>
        <w:r>
          <w:fldChar w:fldCharType="begin"/>
        </w:r>
        <w:r>
          <w:instrText xml:space="preserve"> PAGEREF _Toc12795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7" w:history="1">
        <w:r>
          <w:rPr>
            <w:rFonts w:ascii="仿宋" w:eastAsia="仿宋" w:hAnsi="仿宋" w:cs="仿宋" w:hint="eastAsia"/>
            <w:lang w:eastAsia="zh-CN"/>
          </w:rPr>
          <w:t>(一)、400MPAⅢ级钢筋行业分析</w:t>
        </w:r>
        <w:r>
          <w:tab/>
        </w:r>
        <w:r>
          <w:fldChar w:fldCharType="begin"/>
        </w:r>
        <w:r>
          <w:instrText xml:space="preserve"> PAGEREF _Toc28607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52" w:history="1">
        <w:r>
          <w:rPr>
            <w:rFonts w:ascii="仿宋" w:eastAsia="仿宋" w:hAnsi="仿宋" w:cs="仿宋" w:hint="eastAsia"/>
            <w:lang w:eastAsia="zh-CN"/>
          </w:rPr>
          <w:t>(二)、400MPAⅢ级钢筋市场分析预测</w:t>
        </w:r>
        <w:r>
          <w:tab/>
        </w:r>
        <w:r>
          <w:fldChar w:fldCharType="begin"/>
        </w:r>
        <w:r>
          <w:instrText xml:space="preserve"> PAGEREF _Toc6952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27" w:history="1">
        <w:r>
          <w:rPr>
            <w:rFonts w:ascii="仿宋" w:eastAsia="仿宋" w:hAnsi="仿宋" w:cs="仿宋" w:hint="eastAsia"/>
            <w:lang w:eastAsia="zh-CN"/>
          </w:rPr>
          <w:t>四、产品规划分析</w:t>
        </w:r>
        <w:r>
          <w:tab/>
        </w:r>
        <w:r>
          <w:fldChar w:fldCharType="begin"/>
        </w:r>
        <w:r>
          <w:instrText xml:space="preserve"> PAGEREF _Toc9027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_Toc672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_Toc31087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32" w:history="1">
        <w:r>
          <w:rPr>
            <w:rFonts w:ascii="仿宋" w:eastAsia="仿宋" w:hAnsi="仿宋" w:cs="仿宋" w:hint="eastAsia"/>
            <w:lang w:eastAsia="zh-CN"/>
          </w:rPr>
          <w:t>五、工艺说明</w:t>
        </w:r>
        <w:r>
          <w:tab/>
        </w:r>
        <w:r>
          <w:fldChar w:fldCharType="begin"/>
        </w:r>
        <w:r>
          <w:instrText xml:space="preserve"> PAGEREF _Toc8832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01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_Toc23101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06" w:history="1">
        <w:r>
          <w:rPr>
            <w:rFonts w:ascii="仿宋" w:eastAsia="仿宋" w:hAnsi="仿宋" w:cs="仿宋" w:hint="eastAsia"/>
            <w:lang w:eastAsia="zh-CN"/>
          </w:rPr>
          <w:t>(二)、400MPAⅢ级钢筋项目工艺技术设计方案</w:t>
        </w:r>
        <w:r>
          <w:tab/>
        </w:r>
        <w:r>
          <w:fldChar w:fldCharType="begin"/>
        </w:r>
        <w:r>
          <w:instrText xml:space="preserve"> PAGEREF _Toc18406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1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_Toc30521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49" w:history="1">
        <w:r>
          <w:rPr>
            <w:rFonts w:ascii="仿宋" w:eastAsia="仿宋" w:hAnsi="仿宋" w:cs="仿宋" w:hint="eastAsia"/>
            <w:lang w:eastAsia="zh-CN"/>
          </w:rPr>
          <w:t>六、400MPAⅢ级钢筋项目土建工程</w:t>
        </w:r>
        <w:r>
          <w:tab/>
        </w:r>
        <w:r>
          <w:fldChar w:fldCharType="begin"/>
        </w:r>
        <w:r>
          <w:instrText xml:space="preserve"> PAGEREF _Toc7049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_Toc1582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59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_Toc13359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3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_Toc16973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4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_Toc27074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22" w:history="1">
        <w:r>
          <w:rPr>
            <w:rFonts w:ascii="仿宋" w:eastAsia="仿宋" w:hAnsi="仿宋" w:cs="仿宋" w:hint="eastAsia"/>
            <w:lang w:eastAsia="zh-CN"/>
          </w:rPr>
          <w:t>七、生产安全保护</w:t>
        </w:r>
        <w:r>
          <w:tab/>
        </w:r>
        <w:r>
          <w:fldChar w:fldCharType="begin"/>
        </w:r>
        <w:r>
          <w:instrText xml:space="preserve"> PAGEREF _Toc28522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29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_Toc22029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4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_Toc14404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53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_Toc6253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24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_Toc18424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43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_Toc23543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90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_Toc16390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4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_Toc23524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16" w:history="1">
        <w:r>
          <w:rPr>
            <w:rFonts w:ascii="仿宋" w:eastAsia="仿宋" w:hAnsi="仿宋" w:cs="仿宋" w:hint="eastAsia"/>
            <w:lang w:eastAsia="zh-CN"/>
          </w:rPr>
          <w:t>八、400MPAⅢ级钢筋项目环境影响分析</w:t>
        </w:r>
        <w:r>
          <w:tab/>
        </w:r>
        <w:r>
          <w:fldChar w:fldCharType="begin"/>
        </w:r>
        <w:r>
          <w:instrText xml:space="preserve"> PAGEREF _Toc30616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9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_Toc16449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1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_Toc5611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4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_Toc15664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4" w:history="1">
        <w:r>
          <w:rPr>
            <w:rFonts w:ascii="仿宋" w:eastAsia="仿宋" w:hAnsi="仿宋" w:cs="仿宋" w:hint="eastAsia"/>
            <w:lang w:eastAsia="zh-CN"/>
          </w:rPr>
          <w:t>(四)、400MPAⅢ级钢筋项目建设对区域经济的影响</w:t>
        </w:r>
        <w:r>
          <w:tab/>
        </w:r>
        <w:r>
          <w:fldChar w:fldCharType="begin"/>
        </w:r>
        <w:r>
          <w:instrText xml:space="preserve"> PAGEREF _Toc26884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03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_Toc29003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92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_Toc8992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6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_Toc9176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479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_Toc15479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36" w:history="1">
        <w:r>
          <w:rPr>
            <w:rFonts w:ascii="仿宋" w:eastAsia="仿宋" w:hAnsi="仿宋" w:cs="仿宋" w:hint="eastAsia"/>
            <w:lang w:eastAsia="zh-CN"/>
          </w:rPr>
          <w:t>九、400MPAⅢ级钢筋项目社会影响</w:t>
        </w:r>
        <w:r>
          <w:tab/>
        </w:r>
        <w:r>
          <w:fldChar w:fldCharType="begin"/>
        </w:r>
        <w:r>
          <w:instrText xml:space="preserve"> PAGEREF _Toc18936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77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_Toc25677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1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_Toc12791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6" w:history="1">
        <w:r>
          <w:rPr>
            <w:rFonts w:ascii="仿宋" w:eastAsia="仿宋" w:hAnsi="仿宋" w:cs="仿宋" w:hint="eastAsia"/>
            <w:lang w:eastAsia="zh-CN"/>
          </w:rPr>
          <w:t>十、400MPAⅢ级钢筋项目人力资源管理</w:t>
        </w:r>
        <w:r>
          <w:tab/>
        </w:r>
        <w:r>
          <w:fldChar w:fldCharType="begin"/>
        </w:r>
        <w:r>
          <w:instrText xml:space="preserve"> PAGEREF _Toc876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7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_Toc28257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6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_Toc9076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3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_Toc9873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48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_Toc27048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79" w:history="1">
        <w:r>
          <w:rPr>
            <w:rFonts w:ascii="仿宋" w:eastAsia="仿宋" w:hAnsi="仿宋" w:cs="仿宋" w:hint="eastAsia"/>
            <w:lang w:eastAsia="zh-CN"/>
          </w:rPr>
          <w:t>十一、400MPAⅢ级钢筋项目财务管理</w:t>
        </w:r>
        <w:r>
          <w:tab/>
        </w:r>
        <w:r>
          <w:fldChar w:fldCharType="begin"/>
        </w:r>
        <w:r>
          <w:instrText xml:space="preserve"> PAGEREF _Toc24779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3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_Toc2333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7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_Toc14887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8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_Toc28538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03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_Toc25303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08" w:history="1">
        <w:r>
          <w:rPr>
            <w:rFonts w:ascii="仿宋" w:eastAsia="仿宋" w:hAnsi="仿宋" w:cs="仿宋" w:hint="eastAsia"/>
            <w:lang w:eastAsia="zh-CN"/>
          </w:rPr>
          <w:t>十二、400MPAⅢ级钢筋项目人力资源培养与发展</w:t>
        </w:r>
        <w:r>
          <w:tab/>
        </w:r>
        <w:r>
          <w:fldChar w:fldCharType="begin"/>
        </w:r>
        <w:r>
          <w:instrText xml:space="preserve"> PAGEREF _Toc18608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3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_Toc10633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6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_Toc6466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57" w:history="1">
        <w:r>
          <w:rPr>
            <w:rFonts w:ascii="仿宋" w:eastAsia="仿宋" w:hAnsi="仿宋" w:cs="仿宋" w:hint="eastAsia"/>
            <w:lang w:eastAsia="zh-CN"/>
          </w:rPr>
          <w:t>十三、400MPAⅢ级钢筋项目变更管理</w:t>
        </w:r>
        <w:r>
          <w:tab/>
        </w:r>
        <w:r>
          <w:fldChar w:fldCharType="begin"/>
        </w:r>
        <w:r>
          <w:instrText xml:space="preserve"> PAGEREF _Toc30457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2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_Toc27682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4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_Toc25324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84" w:history="1">
        <w:r>
          <w:rPr>
            <w:rFonts w:ascii="仿宋" w:eastAsia="仿宋" w:hAnsi="仿宋" w:cs="仿宋" w:hint="eastAsia"/>
            <w:lang w:eastAsia="zh-CN"/>
          </w:rPr>
          <w:t>十四、营销与推广策略</w:t>
        </w:r>
        <w:r>
          <w:tab/>
        </w:r>
        <w:r>
          <w:fldChar w:fldCharType="begin"/>
        </w:r>
        <w:r>
          <w:instrText xml:space="preserve"> PAGEREF _Toc14384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75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_Toc5675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_Toc723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_Toc2364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66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_Toc12366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31" w:history="1">
        <w:r>
          <w:rPr>
            <w:rFonts w:ascii="仿宋" w:eastAsia="仿宋" w:hAnsi="仿宋" w:cs="仿宋" w:hint="eastAsia"/>
            <w:lang w:eastAsia="zh-CN"/>
          </w:rPr>
          <w:t>十五、400MPAⅢ级钢筋项目实施时间节点</w:t>
        </w:r>
        <w:r>
          <w:tab/>
        </w:r>
        <w:r>
          <w:fldChar w:fldCharType="begin"/>
        </w:r>
        <w:r>
          <w:instrText xml:space="preserve"> PAGEREF _Toc28131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3" w:history="1">
        <w:r>
          <w:rPr>
            <w:rFonts w:ascii="仿宋" w:eastAsia="仿宋" w:hAnsi="仿宋" w:cs="仿宋" w:hint="eastAsia"/>
            <w:lang w:eastAsia="zh-CN"/>
          </w:rPr>
          <w:t>(一)、400MPAⅢ级钢筋项目启动阶段时间节点</w:t>
        </w:r>
        <w:r>
          <w:tab/>
        </w:r>
        <w:r>
          <w:fldChar w:fldCharType="begin"/>
        </w:r>
        <w:r>
          <w:instrText xml:space="preserve"> PAGEREF _Toc14263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20" w:history="1">
        <w:r>
          <w:rPr>
            <w:rFonts w:ascii="仿宋" w:eastAsia="仿宋" w:hAnsi="仿宋" w:cs="仿宋" w:hint="eastAsia"/>
            <w:lang w:eastAsia="zh-CN"/>
          </w:rPr>
          <w:t>(二)、400MPAⅢ级钢筋项目执行阶段时间节点</w:t>
        </w:r>
        <w:r>
          <w:tab/>
        </w:r>
        <w:r>
          <w:fldChar w:fldCharType="begin"/>
        </w:r>
        <w:r>
          <w:instrText xml:space="preserve"> PAGEREF _Toc16820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3" w:history="1">
        <w:r>
          <w:rPr>
            <w:rFonts w:ascii="仿宋" w:eastAsia="仿宋" w:hAnsi="仿宋" w:cs="仿宋" w:hint="eastAsia"/>
            <w:lang w:eastAsia="zh-CN"/>
          </w:rPr>
          <w:t>(三)、400MPAⅢ级钢筋项目完成阶段时间节点</w:t>
        </w:r>
        <w:r>
          <w:tab/>
        </w:r>
        <w:r>
          <w:fldChar w:fldCharType="begin"/>
        </w:r>
        <w:r>
          <w:instrText xml:space="preserve"> PAGEREF _Toc24513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14" w:history="1">
        <w:r>
          <w:rPr>
            <w:rFonts w:ascii="仿宋" w:eastAsia="仿宋" w:hAnsi="仿宋" w:cs="仿宋" w:hint="eastAsia"/>
            <w:lang w:eastAsia="zh-CN"/>
          </w:rPr>
          <w:t>十六、利益相关者分析与沟通计划</w:t>
        </w:r>
        <w:r>
          <w:tab/>
        </w:r>
        <w:r>
          <w:fldChar w:fldCharType="begin"/>
        </w:r>
        <w:r>
          <w:instrText xml:space="preserve"> PAGEREF _Toc14914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9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_Toc4789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3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_Toc32683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10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535"/>
      <w:r>
        <w:rPr>
          <w:rFonts w:ascii="仿宋" w:eastAsia="仿宋" w:hAnsi="仿宋" w:cs="仿宋" w:hint="eastAsia"/>
          <w:sz w:val="28"/>
          <w:lang w:eastAsia="zh-CN"/>
        </w:rPr>
        <w:t>一、400MPAⅢ级钢筋项目概论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919"/>
      <w:r>
        <w:rPr>
          <w:rFonts w:ascii="仿宋" w:eastAsia="仿宋" w:hAnsi="仿宋" w:cs="仿宋" w:hint="eastAsia"/>
          <w:lang w:eastAsia="zh-CN"/>
        </w:rPr>
        <w:t>(一)、400MPAⅢ级钢筋项目概况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400MPAⅢ级钢筋项目的起源追溯至对市场的深入洞察。市场的不断演变与变革为400MPAⅢ级钢筋项目提供了难得的机遇。当前市场存在的需求缺口和变革的大环境共同构成了400MPAⅢ级钢筋项目的背景。这个400MPAⅢ级钢筋项目旨在充分利用市场机遇，填补行业中尚未满足的需求，为客户提供全新的解决方案。市场的变革和需求的增长使得这个400MPAⅢ级钢筋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1.2 400MPAⅢ级钢筋项目名称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400MPAⅢ级钢筋项目正式命名为400MPAⅢ级钢筋。这个名称不仅仅是一个标识，更代表了400MPAⅢ级钢筋项目的核心理念和愿景。它蕴含着400MPAⅢ级钢筋项目所要解决问题的关键字，具有强烈的表达和辨识度，为400MPAⅢ级钢筋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1.3 400MPAⅢ级钢筋项目目标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400MPAⅢ级钢筋项目的核心目标是提供一种全新、高效的解决方案，满足客户日益增长的需求。400MPAⅢ级钢筋项目追求的不仅仅是满足市场需求，更是在市场中获得卓越的竞争优势。通过不断提升产品或服务的质量和创新水平，400MPAⅢ级钢筋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1.4 400MPAⅢ级钢筋项目范围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400MPAⅢ级钢筋项目全面涵盖了产品研发、制造、市场推广和售后服务，确保从产品设计到最终用户体验的全方位关注。这一全面的400MPAⅢ级钢筋项目范围是为了确保400MPAⅢ级钢筋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1.5 400MPAⅢ级钢筋项目时间表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400MPAⅢ级钢筋项目计划在未来18个月内完成，包括研发、测试、市场试点和正式推出等不同阶段。这个时间表的合理设计是为了确保400MPAⅢ级钢筋项目各个阶段的顺利推进，以便按时交付高质量的成果。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1.6 400MPAⅢ级钢筋项目预算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400MPAⅢ级钢筋项目总预算估算为XX百万美元，主要分配在研发、市场推广、人员培训和运营等方面。这一充足的预算为400MPAⅢ级钢筋项目提供了充足的资源，确保400MPAⅢ级钢筋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1.7 400MPAⅢ级钢筋项目风险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400MPAⅢ级钢筋项目可能面临的风险包括市场接受度低、技术难题、竞争激烈等。400MPAⅢ级钢筋项目团队已经制定了相应的风险应对计划，通过前瞻性的风险管理，确保400MPAⅢ级钢筋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1.8 400MPAⅢ级钢筋项目团队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400MPAⅢ级钢筋项目汇聚了一支经验丰富、多领域专业素养的核心团队，确保400MPAⅢ级钢筋项目在各个方面都能拥有高水平的执行力。团队的协同作战是400MPAⅢ级钢筋项目成功的关键因素之一。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1.9 400MPAⅢ级钢筋项目背景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400MPAⅢ级钢筋项目的背景根植于市场对更高效、创新产品的渴望，同时也受到科技发展对行业格局的深刻改变的影响。这为400MPAⅢ级钢筋项目提供了广阔的发展空间和市场需求。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1.10 400MPAⅢ级钢筋项目现状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截至目前，400MPAⅢ级钢筋项目已完成市场调研和技术验证，取得了初步的成功。这为400MPAⅢ级钢筋项目在未来的发展奠定了坚实的基础，为更远大的目标打下了坚实的基石。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4414"/>
      <w:r>
        <w:rPr>
          <w:rFonts w:ascii="仿宋" w:eastAsia="仿宋" w:hAnsi="仿宋" w:cs="仿宋" w:hint="eastAsia"/>
          <w:sz w:val="28"/>
          <w:lang w:eastAsia="zh-CN"/>
        </w:rPr>
        <w:t>(二)、400MPAⅢ级钢筋项目目标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keyword》400MPAⅢ级钢筋项目首要业务目标是在市场中占据有利地位，实现产品/服务的成功推广和销售。通过不断提升产品质量、创新性，400MPAⅢ级钢筋项目追求成为行业中的领导者，赢得更多客户的青睐。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在科技迅速发展的时代，400MPAⅢ级钢筋项目着眼于技术创新。通过持续的研发和技术升级，400MPAⅢ级钢筋项目旨在推出更具创新性的产品或服务，以满足市场对新鲜、先进解决方案的需求。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为了建立可持续的客户关系，400MPAⅢ级钢筋项目设定了客户满意度目标。通过提供卓越的产品质量和优质的客户服务，400MPAⅢ级钢筋项目追求赢得客户的信任和忠诚度，确保他们的满意度达到行业领先水平。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400MPAⅢ级钢筋项目注重社会责任和可持续发展。通过实施环保、社会责任400MPAⅢ级钢筋项目，400MPAⅢ级钢筋项目致力于在经济发展的同时保护环境，促进社会公平，实现可持续经营。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400MPAⅢ级钢筋项目的团队是实现目标的核心驱动力。因此，400MPAⅢ级钢筋项目设定了团队发展目标，包括提升团队成员的专业技能、培养领导力，以及搭建协同高效的团队工作氛围。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3085"/>
      <w:r>
        <w:rPr>
          <w:rFonts w:ascii="仿宋" w:eastAsia="仿宋" w:hAnsi="仿宋" w:cs="仿宋" w:hint="eastAsia"/>
          <w:sz w:val="28"/>
          <w:lang w:eastAsia="zh-CN"/>
        </w:rPr>
        <w:t>(三)、400MPAⅢ级钢筋项目提出的理由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400MPAⅢ级钢筋项目提出的理由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400MPAⅢ级钢筋项目的提出源于对市场机遇的深刻洞察。当前市场中存在的需求缺口和行业发展趋势表明，有巨大的商业机会等待被开发。通过准确捕捉市场机遇，400MPAⅢ级钢筋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400MPAⅢ级钢筋项目的理念基于对技术创新的信仰。通过持续的研发和技术投入，400MPAⅢ级钢筋项目有望推出更具创新性的产品或服务。在科技飞速发展的当下，400MPAⅢ级钢筋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400MPAⅢ级钢筋项目的提出是为了增强企业的行业竞争力。通过提升产品或服务的质量和独特性，400MPAⅢ级钢筋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400MPAⅢ级钢筋项目响应了消费者需求的变化。随着社会和科技的不断发展，消费者对产品和服务的需求也在发生变化。通过深入了解并及时回应消费者的新需求，400MPAⅢ级钢筋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400MPAⅢ级钢筋项目的提出是企业战略发展规划的一部分。在面对日益激烈的市场竞争和不断变化的商业环境中，400MPAⅢ级钢筋项目作为企业战略的一环，旨在为企业开辟新的增长领域，巩固企业在行业中的地位。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400MPAⅢ级钢筋项目的提出不仅仅是基于商业考量，还注重社会责任。通过推出环保、社会责任等方面的400MPAⅢ级钢筋项目，400MPAⅢ级钢筋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400MPAⅢ级钢筋项目的提出反映了对利益相关者期望的关注。包括客户、员工、投资者等利益相关者在企业发展中都有着各自的期望，400MPAⅢ级钢筋项目力求在满足这些期望的同时，取得更大的共赢。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5606"/>
      <w:r>
        <w:rPr>
          <w:rFonts w:ascii="仿宋" w:eastAsia="仿宋" w:hAnsi="仿宋" w:cs="仿宋" w:hint="eastAsia"/>
          <w:sz w:val="28"/>
          <w:lang w:eastAsia="zh-CN"/>
        </w:rPr>
        <w:t>(四)、400MPAⅢ级钢筋项目意义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在实施400MPAⅢ级钢筋项目的过程中，我们不仅仅是在追逐商业成功，更是为企业和社会的多个层面创造了深远的意义。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400MPAⅢ级钢筋项目的首要意义在于提升企业的市场竞争力。通过持续的创新和对产品质量的高标准要求，400MPAⅢ级钢筋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400MPAⅢ级钢筋项目的推进将促使行业技术水平的提升。通过引入先进技术和创新性解决方案，400MPAⅢ级钢筋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社会层面，400MPAⅢ级钢筋项目不仅创造了大量就业机会，提高了就业水平，还注重社会责任和环保。通过参与社会公益事业和推动环保400MPAⅢ级钢筋项目，400MPAⅢ级钢筋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综合而言，400MPAⅢ级钢筋项目意义重大，不仅推动了企业的发展，也为行业和社会的进步贡献了积极力量。这是一个全面而深刻的影响，将在未来产生可持续的正面效应。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0568"/>
      <w:r>
        <w:rPr>
          <w:rFonts w:ascii="仿宋" w:eastAsia="仿宋" w:hAnsi="仿宋" w:cs="仿宋" w:hint="eastAsia"/>
          <w:sz w:val="28"/>
          <w:lang w:eastAsia="zh-CN"/>
        </w:rPr>
        <w:t>(五)、400MPAⅢ级钢筋项目背景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在当今迅猛发展的商业环境中，400MPAⅢ级钢筋项目的动因根植于对多方面因素的审慎考量。这个400MPAⅢ级钢筋项目的提出并非孤立的决策，而是对企业所处背景深入思考的产物。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400MPAⅢ级钢筋项目背后的首要原因。科技的迅速发展和全球市场的快速变化使得企业必须灵活应对。400MPAⅢ级钢筋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竞争的激烈程度也是400MPAⅢ级钢筋项目背景中不可忽视的一环。企业需要在激烈竞争中脱颖而出，为此，400MPAⅢ级钢筋项目致力于打破常规，提供独特的价值主张，以吸引客户并确保市场份额的增长。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技术的迅速发展为企业带来了机遇与挑战。作为400MPAⅢ级钢筋项目启动的背景之一，对新兴技术的应用将有助于提升企业的技术水平，使其在不断演进的商业环境中保持竞争优势。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此外，社会对企业责任的期望也在逐渐升高。400MPAⅢ级钢筋项目充分融入了社会责任的理念，通过可持续经营和社会公益400MPAⅢ级钢筋项目，企图为社会贡献一份力量，在商业成功的同时关注社会价值。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7341"/>
      <w:r>
        <w:rPr>
          <w:rFonts w:ascii="仿宋" w:eastAsia="仿宋" w:hAnsi="仿宋" w:cs="仿宋" w:hint="eastAsia"/>
          <w:sz w:val="28"/>
          <w:lang w:eastAsia="zh-CN"/>
        </w:rPr>
        <w:t>二、400MPAⅢ级钢筋项目可持续发展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32434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400MPAⅢ级钢筋项目中，400MPAⅢ级钢筋项目团队着眼于未来，明确了可持续发展的战略方向。制定的具体可持续发展目标包括降低资源使用、采用环保技术、最大化社会效益等。这一步骤不仅有助于400MPAⅢ级钢筋项目在环保和社会责任方面达到最高标准，也为未来提供了明确的指引，确保400MPAⅢ级钢筋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可持续实践的融入400MPAⅢ级钢筋项目管理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400MPAⅢ级钢筋项目管理周期。从400MPAⅢ级钢筋项目规划开始，400MPAⅢ级钢筋项目团队就考虑了环境和社会的因素。在执行阶段，400MPAⅢ级钢筋项目团队积极推动绿色技术的应用，优化资源利用。此外，关注员工的社会责任，通过培训和沟通活动提高员工对可持续发展的认知，使他们能够在日常工作中践行可持续实践。这些举措不仅为400MPAⅢ级钢筋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5081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扎根于400MPAⅢ级钢筋项目的可持续发展理念，我们深信环保与社会责任是400MPAⅢ级钢筋项目成功的关键支柱。在400MPAⅢ级钢筋项目的每一步，我们都致力于通过创新和实践，履行对环境和社会的坚定责任。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400MPAⅢ级钢筋项目团队通过引入先进的环保技术、建立高效的废物处理系统以及推动能源节约措施，积极履行环保责任。定期的环保监测和评估确保400MPAⅢ级钢筋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400MPAⅢ级钢筋项目不仅致力于自身可持续发展，还注重对社会的回馈。通过支持社区400MPAⅢ级钢筋项目、参与慈善事业、提供培训机会等方式，400MPAⅢ级钢筋项目积极履行社会责任。与当地社区建立积极互动，关注员工的工作与生活平衡，以及员工的身心健康，是400MPAⅢ级钢筋项目在社会责任层面的关键举措。这样的实践不仅增强了400MPAⅢ级钢筋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2795"/>
      <w:r>
        <w:rPr>
          <w:rFonts w:ascii="仿宋" w:eastAsia="仿宋" w:hAnsi="仿宋" w:cs="仿宋" w:hint="eastAsia"/>
          <w:sz w:val="28"/>
          <w:lang w:eastAsia="zh-CN"/>
        </w:rPr>
        <w:t>三、市场分析、调研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28607"/>
      <w:r>
        <w:rPr>
          <w:rFonts w:ascii="仿宋" w:eastAsia="仿宋" w:hAnsi="仿宋" w:cs="仿宋" w:hint="eastAsia"/>
          <w:lang w:eastAsia="zh-CN"/>
        </w:rPr>
        <w:t>(一)、400MPAⅢ级钢筋行业分析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400MPAⅢ级钢筋行业一直以来都是市场的关注焦点。行业内的发展趋势、竞争态势以及潜在机会都对400MPAⅢ级钢筋项目的推进产生深远的影响。通过深入研究行业的整体概貌，我们将更好地理解行业的核心特征，为400MPAⅢ级钢筋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400MPAⅢ级钢筋行业，技术一直是推动创新和发展的关键因素。我们将对当前技术趋势进行详尽分析，包括但不限于人工智能、大数据应用、先进制造技术等。这有助于400MPAⅢ级钢筋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400MPAⅢ级钢筋项目成功的基础。我们将对主要竞争对手进行深入研究，包括其市场份额、产品特点、市场定位等。通过全面了解竞争对手的优势和劣势，400MPAⅢ级钢筋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6952"/>
      <w:r>
        <w:rPr>
          <w:rFonts w:ascii="仿宋" w:eastAsia="仿宋" w:hAnsi="仿宋" w:cs="仿宋" w:hint="eastAsia"/>
          <w:sz w:val="28"/>
          <w:lang w:eastAsia="zh-CN"/>
        </w:rPr>
        <w:t>(二)、400MPAⅢ级钢筋市场分析预测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400MPAⅢ级钢筋市场未来的增长趋势。这包括市场的整体规模、各细分领域的发展趋势等。400MPAⅢ级钢筋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400MPAⅢ级钢筋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风险是400MPAⅢ级钢筋项目实施过程中需要充分考虑的因素。我们将对市场风险进行全面评估，包括但不限于政策法规风险、市场竞争风险、技术变革风险等。通过对潜在风险的深入分析，400MPAⅢ级钢筋项目可以制定相应的风险缓解策略，降低不确定性对400MPAⅢ级钢筋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9027"/>
      <w:r>
        <w:rPr>
          <w:rFonts w:ascii="仿宋" w:eastAsia="仿宋" w:hAnsi="仿宋" w:cs="仿宋" w:hint="eastAsia"/>
          <w:sz w:val="28"/>
          <w:lang w:eastAsia="zh-CN"/>
        </w:rPr>
        <w:t>四、产品规划分析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672"/>
      <w:r>
        <w:rPr>
          <w:rFonts w:ascii="仿宋" w:eastAsia="仿宋" w:hAnsi="仿宋" w:cs="仿宋" w:hint="eastAsia"/>
          <w:lang w:eastAsia="zh-CN"/>
        </w:rPr>
        <w:t>(一)、产品规划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400MPAⅢ级钢筋项目的主要产品是XXXX，预计年产值为XXX万元。这一产品在市场中占据着重要的地位，其广泛的应用范围使得该400MPAⅢ级钢筋项目的市场前景非常广阔。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400MPAⅢ级钢筋项目的xxx产品作为重要的原材料之一，将在多个领域发挥关键作用。其在建筑、交通、能源等方面的广泛应用将为整个产业链提供强大的支持，形成产业协同效应。400MPAⅢ级钢筋项目的年产值XXX万XXX万XXX万万元不仅反映了其在市场上的巨大潜力，更预示着它对国民经济的积极贡献。这种关联度高、涉及面广的产业关系，使得该400MPAⅢ级钢筋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31087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400MPAⅢ级钢筋项目总征地面积为XXXX平方米，相当于约XX.XX亩，其中净用地面积为XXXX平方米，红线范围内相当于约XX.XX亩。这一用地规模充分考虑了400MPAⅢ级钢筋项目的建设需求，保障了400MPAⅢ级钢筋项目在合适的空间内得以充分发展。400MPAⅢ级钢筋项目规划的总建筑面积为XXXX平方米，其中主体工程建设占XXXX平方米，计容建筑面积达XXXX平方米。预计建筑工程的投资将达到XXXX万元，为400MPAⅢ级钢筋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400MPAⅢ级钢筋项目计划购置的设备共计XXXX台（套），设备购置费用为XXXX万元。这一设备购置计划充分考虑到400MPAⅢ级钢筋项目的生产需求和技术要求，确保了400MPAⅢ级钢筋项目在生产运营中具备先进的技术装备和高效的生产能力。设备的合理配置将为400MPAⅢ级钢筋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400MPAⅢ级钢筋项目计划总投资为XXXX万元，预计年实现营业收入为XXXX万元。这一产能规模的设定旨在确保400MPAⅢ级钢筋项目能够在投资与回报之间取得平衡，实现长期可持续的发展。400MPAⅢ级钢筋项目的总投资充分考虑到各个方面的需求，包括用地建设、设备购置等多个环节，以确保400MPAⅢ级钢筋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8832"/>
      <w:r>
        <w:rPr>
          <w:rFonts w:ascii="仿宋" w:eastAsia="仿宋" w:hAnsi="仿宋" w:cs="仿宋" w:hint="eastAsia"/>
          <w:sz w:val="28"/>
          <w:lang w:eastAsia="zh-CN"/>
        </w:rPr>
        <w:t>五、工艺说明</w:t>
      </w:r>
      <w:bookmarkEnd w:id="17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8" w:name="_Toc23101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400MPAⅢ级钢筋项目的技术管理特点体现在其创新导向。通过引入最先进的技术趋势和解决方案，400MPAⅢ级钢筋项目致力于提升科技含量、提高质量和效率水平。这意味着我们将采用最新的工具和方法，确保400MPAⅢ级钢筋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400MPAⅢ级钢筋项目技术管理的显著特征。通过整合不同领域的技术资源，我们实现了跨学科的协同工作。这有助于优化技术架构，提高整体效能。此外，整合性策略还促进了不同技术团队之间的紧密沟通和高效合作，确保400MPAⅢ级钢筋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400MPAⅢ级钢筋项目所采用的技术。通过不断优化技术方案，400MPAⅢ级钢筋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400MPAⅢ级钢筋项目团队将在400MPAⅢ级钢筋项目初期识别可能的技术风险，并采取相应的预防和应对措施。通过建立健全的风险评估机制，400MPAⅢ级钢筋项目能够在实施过程中及时发现并解决潜在的技术问题，保障400MPAⅢ级钢筋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400MPAⅢ级钢筋项目中，技术将成为400MPAⅢ级钢筋项目成功的有力支持。这一深度剖析揭示了技术管理在400MPAⅢ级钢筋项目实施中的关键作用，为400MPAⅢ级钢筋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18406"/>
      <w:r>
        <w:rPr>
          <w:rFonts w:ascii="仿宋" w:eastAsia="仿宋" w:hAnsi="仿宋" w:cs="仿宋" w:hint="eastAsia"/>
          <w:sz w:val="28"/>
          <w:lang w:eastAsia="zh-CN"/>
        </w:rPr>
        <w:t>(二)、400MPAⅢ级钢筋项目工艺技术设计方案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400MPAⅢ级钢筋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https://d.book118.com/108127030053006041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400MPAⅢ级钢筋项目规划设计方案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400MPAⅢ级钢筋项目规划设计方案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400MPAⅢ级钢筋项目规划设计方案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400MPAⅢ级钢筋项目规划设计方案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400MPAⅢ级钢筋项目规划设计方案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400MPAⅢ级钢筋项目规划设计方案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400MPAⅢ级钢筋项目规划设计方案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400MPAⅢ级钢筋项目规划设计方案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400MPAⅢ级钢筋项目规划设计方案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400MPAⅢ级钢筋项目规划设计方案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400MPAⅢ级钢筋项目规划设计方案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400MPAⅢ级钢筋项目规划设计方案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400MPAⅢ级钢筋项目规划设计方案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400MPAⅢ级钢筋项目规划设计方案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400MPAⅢ级钢筋项目规划设计方案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400MPAⅢ级钢筋项目规划设计方案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400MPAⅢ级钢筋项目规划设计方案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E31A49"/>
    <w:rsid w:val="75E31A4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108127030053006041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2024-02-22T22:54:00Z</dcterms:created>
  <dcterms:modified xsi:type="dcterms:W3CDTF">2024-02-22T22:54:41Z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02853F88DE504E51B135C4DCE87AD7C4_11</vt:lpwstr>
  </property>
  <property fmtid="{D5CDD505-2E9C-101B-9397-08002B2CF9AE}" pid="3" name="KSOProductBuildVer">
    <vt:lpwstr>2052-12.1.0.16250</vt:lpwstr>
  </property>
</Properties>
</file>