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填料项目规划设计纲要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80" w:history="1">
        <w:r>
          <w:rPr>
            <w:rFonts w:ascii="仿宋" w:eastAsia="仿宋" w:hAnsi="仿宋" w:cs="仿宋" w:hint="eastAsia"/>
            <w:lang w:eastAsia="zh-CN"/>
          </w:rPr>
          <w:t>序言</w:t>
        </w:r>
        <w:r>
          <w:tab/>
        </w:r>
        <w:r>
          <w:fldChar w:fldCharType="begin"/>
        </w:r>
        <w:r>
          <w:instrText xml:space="preserve"> PAGEREF _Toc26580 \h </w:instrText>
        </w:r>
        <w:r>
          <w:fldChar w:fldCharType="separate"/>
        </w:r>
        <w:r>
          <w:t>3</w:t>
        </w:r>
        <w:r>
          <w:fldChar w:fldCharType="end"/>
        </w:r>
      </w:hyperlink>
    </w:p>
    <w:p>
      <w:pPr>
        <w:pStyle w:val="TOC1"/>
        <w:tabs>
          <w:tab w:val="right" w:leader="dot" w:pos="8306"/>
        </w:tabs>
      </w:pPr>
      <w:hyperlink w:anchor="_Toc221" w:history="1">
        <w:r>
          <w:rPr>
            <w:rFonts w:ascii="仿宋" w:eastAsia="仿宋" w:hAnsi="仿宋" w:cs="仿宋" w:hint="eastAsia"/>
            <w:lang w:eastAsia="zh-CN"/>
          </w:rPr>
          <w:t>一、工艺说明</w:t>
        </w:r>
        <w:r>
          <w:tab/>
        </w:r>
        <w:r>
          <w:fldChar w:fldCharType="begin"/>
        </w:r>
        <w:r>
          <w:instrText xml:space="preserve"> PAGEREF _Toc221 \h </w:instrText>
        </w:r>
        <w:r>
          <w:fldChar w:fldCharType="separate"/>
        </w:r>
        <w:r>
          <w:t>3</w:t>
        </w:r>
        <w:r>
          <w:fldChar w:fldCharType="end"/>
        </w:r>
      </w:hyperlink>
    </w:p>
    <w:p>
      <w:pPr>
        <w:pStyle w:val="TOC2"/>
        <w:tabs>
          <w:tab w:val="right" w:leader="dot" w:pos="8306"/>
        </w:tabs>
      </w:pPr>
      <w:hyperlink w:anchor="_Toc29314" w:history="1">
        <w:r>
          <w:rPr>
            <w:rFonts w:ascii="仿宋" w:eastAsia="仿宋" w:hAnsi="仿宋" w:cs="仿宋" w:hint="eastAsia"/>
            <w:lang w:eastAsia="zh-CN"/>
          </w:rPr>
          <w:t>(一)、技术管理特点</w:t>
        </w:r>
        <w:r>
          <w:tab/>
        </w:r>
        <w:r>
          <w:fldChar w:fldCharType="begin"/>
        </w:r>
        <w:r>
          <w:instrText xml:space="preserve"> PAGEREF _Toc29314 \h </w:instrText>
        </w:r>
        <w:r>
          <w:fldChar w:fldCharType="separate"/>
        </w:r>
        <w:r>
          <w:t>3</w:t>
        </w:r>
        <w:r>
          <w:fldChar w:fldCharType="end"/>
        </w:r>
      </w:hyperlink>
    </w:p>
    <w:p>
      <w:pPr>
        <w:pStyle w:val="TOC2"/>
        <w:tabs>
          <w:tab w:val="right" w:leader="dot" w:pos="8306"/>
        </w:tabs>
      </w:pPr>
      <w:hyperlink w:anchor="_Toc21765" w:history="1">
        <w:r>
          <w:rPr>
            <w:rFonts w:ascii="仿宋" w:eastAsia="仿宋" w:hAnsi="仿宋" w:cs="仿宋" w:hint="eastAsia"/>
            <w:lang w:eastAsia="zh-CN"/>
          </w:rPr>
          <w:t>(二)、填料项目工艺技术设计方案</w:t>
        </w:r>
        <w:r>
          <w:tab/>
        </w:r>
        <w:r>
          <w:fldChar w:fldCharType="begin"/>
        </w:r>
        <w:r>
          <w:instrText xml:space="preserve"> PAGEREF _Toc21765 \h </w:instrText>
        </w:r>
        <w:r>
          <w:fldChar w:fldCharType="separate"/>
        </w:r>
        <w:r>
          <w:t>4</w:t>
        </w:r>
        <w:r>
          <w:fldChar w:fldCharType="end"/>
        </w:r>
      </w:hyperlink>
    </w:p>
    <w:p>
      <w:pPr>
        <w:pStyle w:val="TOC2"/>
        <w:tabs>
          <w:tab w:val="right" w:leader="dot" w:pos="8306"/>
        </w:tabs>
      </w:pPr>
      <w:hyperlink w:anchor="_Toc32282" w:history="1">
        <w:r>
          <w:rPr>
            <w:rFonts w:ascii="仿宋" w:eastAsia="仿宋" w:hAnsi="仿宋" w:cs="仿宋" w:hint="eastAsia"/>
            <w:lang w:eastAsia="zh-CN"/>
          </w:rPr>
          <w:t>(三)、设备选型方案</w:t>
        </w:r>
        <w:r>
          <w:tab/>
        </w:r>
        <w:r>
          <w:fldChar w:fldCharType="begin"/>
        </w:r>
        <w:r>
          <w:instrText xml:space="preserve"> PAGEREF _Toc32282 \h </w:instrText>
        </w:r>
        <w:r>
          <w:fldChar w:fldCharType="separate"/>
        </w:r>
        <w:r>
          <w:t>5</w:t>
        </w:r>
        <w:r>
          <w:fldChar w:fldCharType="end"/>
        </w:r>
      </w:hyperlink>
    </w:p>
    <w:p>
      <w:pPr>
        <w:pStyle w:val="TOC1"/>
        <w:tabs>
          <w:tab w:val="right" w:leader="dot" w:pos="8306"/>
        </w:tabs>
      </w:pPr>
      <w:hyperlink w:anchor="_Toc27699" w:history="1">
        <w:r>
          <w:rPr>
            <w:rFonts w:ascii="仿宋" w:eastAsia="仿宋" w:hAnsi="仿宋" w:cs="仿宋" w:hint="eastAsia"/>
            <w:lang w:eastAsia="zh-CN"/>
          </w:rPr>
          <w:t>二、产品规划分析</w:t>
        </w:r>
        <w:r>
          <w:tab/>
        </w:r>
        <w:r>
          <w:fldChar w:fldCharType="begin"/>
        </w:r>
        <w:r>
          <w:instrText xml:space="preserve"> PAGEREF _Toc27699 \h </w:instrText>
        </w:r>
        <w:r>
          <w:fldChar w:fldCharType="separate"/>
        </w:r>
        <w:r>
          <w:t>6</w:t>
        </w:r>
        <w:r>
          <w:fldChar w:fldCharType="end"/>
        </w:r>
      </w:hyperlink>
    </w:p>
    <w:p>
      <w:pPr>
        <w:pStyle w:val="TOC2"/>
        <w:tabs>
          <w:tab w:val="right" w:leader="dot" w:pos="8306"/>
        </w:tabs>
      </w:pPr>
      <w:hyperlink w:anchor="_Toc5198" w:history="1">
        <w:r>
          <w:rPr>
            <w:rFonts w:ascii="仿宋" w:eastAsia="仿宋" w:hAnsi="仿宋" w:cs="仿宋" w:hint="eastAsia"/>
            <w:lang w:eastAsia="zh-CN"/>
          </w:rPr>
          <w:t>(一)、产品规划</w:t>
        </w:r>
        <w:r>
          <w:tab/>
        </w:r>
        <w:r>
          <w:fldChar w:fldCharType="begin"/>
        </w:r>
        <w:r>
          <w:instrText xml:space="preserve"> PAGEREF _Toc5198 \h </w:instrText>
        </w:r>
        <w:r>
          <w:fldChar w:fldCharType="separate"/>
        </w:r>
        <w:r>
          <w:t>6</w:t>
        </w:r>
        <w:r>
          <w:fldChar w:fldCharType="end"/>
        </w:r>
      </w:hyperlink>
    </w:p>
    <w:p>
      <w:pPr>
        <w:pStyle w:val="TOC2"/>
        <w:tabs>
          <w:tab w:val="right" w:leader="dot" w:pos="8306"/>
        </w:tabs>
      </w:pPr>
      <w:hyperlink w:anchor="_Toc31099" w:history="1">
        <w:r>
          <w:rPr>
            <w:rFonts w:ascii="仿宋" w:eastAsia="仿宋" w:hAnsi="仿宋" w:cs="仿宋" w:hint="eastAsia"/>
            <w:lang w:eastAsia="zh-CN"/>
          </w:rPr>
          <w:t>(二)、建设规模</w:t>
        </w:r>
        <w:r>
          <w:tab/>
        </w:r>
        <w:r>
          <w:fldChar w:fldCharType="begin"/>
        </w:r>
        <w:r>
          <w:instrText xml:space="preserve"> PAGEREF _Toc31099 \h </w:instrText>
        </w:r>
        <w:r>
          <w:fldChar w:fldCharType="separate"/>
        </w:r>
        <w:r>
          <w:t>7</w:t>
        </w:r>
        <w:r>
          <w:fldChar w:fldCharType="end"/>
        </w:r>
      </w:hyperlink>
    </w:p>
    <w:p>
      <w:pPr>
        <w:pStyle w:val="TOC1"/>
        <w:tabs>
          <w:tab w:val="right" w:leader="dot" w:pos="8306"/>
        </w:tabs>
      </w:pPr>
      <w:hyperlink w:anchor="_Toc21349" w:history="1">
        <w:r>
          <w:rPr>
            <w:rFonts w:ascii="仿宋" w:eastAsia="仿宋" w:hAnsi="仿宋" w:cs="仿宋" w:hint="eastAsia"/>
            <w:lang w:eastAsia="zh-CN"/>
          </w:rPr>
          <w:t>三、填料项目可持续发展</w:t>
        </w:r>
        <w:r>
          <w:tab/>
        </w:r>
        <w:r>
          <w:fldChar w:fldCharType="begin"/>
        </w:r>
        <w:r>
          <w:instrText xml:space="preserve"> PAGEREF _Toc21349 \h </w:instrText>
        </w:r>
        <w:r>
          <w:fldChar w:fldCharType="separate"/>
        </w:r>
        <w:r>
          <w:t>8</w:t>
        </w:r>
        <w:r>
          <w:fldChar w:fldCharType="end"/>
        </w:r>
      </w:hyperlink>
    </w:p>
    <w:p>
      <w:pPr>
        <w:pStyle w:val="TOC2"/>
        <w:tabs>
          <w:tab w:val="right" w:leader="dot" w:pos="8306"/>
        </w:tabs>
      </w:pPr>
      <w:hyperlink w:anchor="_Toc902" w:history="1">
        <w:r>
          <w:rPr>
            <w:rFonts w:ascii="仿宋" w:eastAsia="仿宋" w:hAnsi="仿宋" w:cs="仿宋" w:hint="eastAsia"/>
            <w:lang w:eastAsia="zh-CN"/>
          </w:rPr>
          <w:t>(一)、可持续战略与实践</w:t>
        </w:r>
        <w:r>
          <w:tab/>
        </w:r>
        <w:r>
          <w:fldChar w:fldCharType="begin"/>
        </w:r>
        <w:r>
          <w:instrText xml:space="preserve"> PAGEREF _Toc902 \h </w:instrText>
        </w:r>
        <w:r>
          <w:fldChar w:fldCharType="separate"/>
        </w:r>
        <w:r>
          <w:t>8</w:t>
        </w:r>
        <w:r>
          <w:fldChar w:fldCharType="end"/>
        </w:r>
      </w:hyperlink>
    </w:p>
    <w:p>
      <w:pPr>
        <w:pStyle w:val="TOC2"/>
        <w:tabs>
          <w:tab w:val="right" w:leader="dot" w:pos="8306"/>
        </w:tabs>
      </w:pPr>
      <w:hyperlink w:anchor="_Toc27384" w:history="1">
        <w:r>
          <w:rPr>
            <w:rFonts w:ascii="仿宋" w:eastAsia="仿宋" w:hAnsi="仿宋" w:cs="仿宋" w:hint="eastAsia"/>
            <w:lang w:eastAsia="zh-CN"/>
          </w:rPr>
          <w:t>(二)、环保与社会责任</w:t>
        </w:r>
        <w:r>
          <w:tab/>
        </w:r>
        <w:r>
          <w:fldChar w:fldCharType="begin"/>
        </w:r>
        <w:r>
          <w:instrText xml:space="preserve"> PAGEREF _Toc27384 \h </w:instrText>
        </w:r>
        <w:r>
          <w:fldChar w:fldCharType="separate"/>
        </w:r>
        <w:r>
          <w:t>9</w:t>
        </w:r>
        <w:r>
          <w:fldChar w:fldCharType="end"/>
        </w:r>
      </w:hyperlink>
    </w:p>
    <w:p>
      <w:pPr>
        <w:pStyle w:val="TOC1"/>
        <w:tabs>
          <w:tab w:val="right" w:leader="dot" w:pos="8306"/>
        </w:tabs>
      </w:pPr>
      <w:hyperlink w:anchor="_Toc30925" w:history="1">
        <w:r>
          <w:rPr>
            <w:rFonts w:ascii="仿宋" w:eastAsia="仿宋" w:hAnsi="仿宋" w:cs="仿宋" w:hint="eastAsia"/>
            <w:lang w:eastAsia="zh-CN"/>
          </w:rPr>
          <w:t>四、填料项目危机管理</w:t>
        </w:r>
        <w:r>
          <w:tab/>
        </w:r>
        <w:r>
          <w:fldChar w:fldCharType="begin"/>
        </w:r>
        <w:r>
          <w:instrText xml:space="preserve"> PAGEREF _Toc30925 \h </w:instrText>
        </w:r>
        <w:r>
          <w:fldChar w:fldCharType="separate"/>
        </w:r>
        <w:r>
          <w:t>10</w:t>
        </w:r>
        <w:r>
          <w:fldChar w:fldCharType="end"/>
        </w:r>
      </w:hyperlink>
    </w:p>
    <w:p>
      <w:pPr>
        <w:pStyle w:val="TOC2"/>
        <w:tabs>
          <w:tab w:val="right" w:leader="dot" w:pos="8306"/>
        </w:tabs>
      </w:pPr>
      <w:hyperlink w:anchor="_Toc16318" w:history="1">
        <w:r>
          <w:rPr>
            <w:rFonts w:ascii="仿宋" w:eastAsia="仿宋" w:hAnsi="仿宋" w:cs="仿宋" w:hint="eastAsia"/>
            <w:lang w:eastAsia="zh-CN"/>
          </w:rPr>
          <w:t>(一)、危机预警与识别</w:t>
        </w:r>
        <w:r>
          <w:tab/>
        </w:r>
        <w:r>
          <w:fldChar w:fldCharType="begin"/>
        </w:r>
        <w:r>
          <w:instrText xml:space="preserve"> PAGEREF _Toc16318 \h </w:instrText>
        </w:r>
        <w:r>
          <w:fldChar w:fldCharType="separate"/>
        </w:r>
        <w:r>
          <w:t>10</w:t>
        </w:r>
        <w:r>
          <w:fldChar w:fldCharType="end"/>
        </w:r>
      </w:hyperlink>
    </w:p>
    <w:p>
      <w:pPr>
        <w:pStyle w:val="TOC2"/>
        <w:tabs>
          <w:tab w:val="right" w:leader="dot" w:pos="8306"/>
        </w:tabs>
      </w:pPr>
      <w:hyperlink w:anchor="_Toc8907" w:history="1">
        <w:r>
          <w:rPr>
            <w:rFonts w:ascii="仿宋" w:eastAsia="仿宋" w:hAnsi="仿宋" w:cs="仿宋" w:hint="eastAsia"/>
            <w:lang w:eastAsia="zh-CN"/>
          </w:rPr>
          <w:t>(二)、危机应对与恢复</w:t>
        </w:r>
        <w:r>
          <w:tab/>
        </w:r>
        <w:r>
          <w:fldChar w:fldCharType="begin"/>
        </w:r>
        <w:r>
          <w:instrText xml:space="preserve"> PAGEREF _Toc8907 \h </w:instrText>
        </w:r>
        <w:r>
          <w:fldChar w:fldCharType="separate"/>
        </w:r>
        <w:r>
          <w:t>11</w:t>
        </w:r>
        <w:r>
          <w:fldChar w:fldCharType="end"/>
        </w:r>
      </w:hyperlink>
    </w:p>
    <w:p>
      <w:pPr>
        <w:pStyle w:val="TOC1"/>
        <w:tabs>
          <w:tab w:val="right" w:leader="dot" w:pos="8306"/>
        </w:tabs>
      </w:pPr>
      <w:hyperlink w:anchor="_Toc30328" w:history="1">
        <w:r>
          <w:rPr>
            <w:rFonts w:ascii="仿宋" w:eastAsia="仿宋" w:hAnsi="仿宋" w:cs="仿宋" w:hint="eastAsia"/>
            <w:lang w:eastAsia="zh-CN"/>
          </w:rPr>
          <w:t>五、填料项目绩效评估</w:t>
        </w:r>
        <w:r>
          <w:tab/>
        </w:r>
        <w:r>
          <w:fldChar w:fldCharType="begin"/>
        </w:r>
        <w:r>
          <w:instrText xml:space="preserve"> PAGEREF _Toc30328 \h </w:instrText>
        </w:r>
        <w:r>
          <w:fldChar w:fldCharType="separate"/>
        </w:r>
        <w:r>
          <w:t>12</w:t>
        </w:r>
        <w:r>
          <w:fldChar w:fldCharType="end"/>
        </w:r>
      </w:hyperlink>
    </w:p>
    <w:p>
      <w:pPr>
        <w:pStyle w:val="TOC2"/>
        <w:tabs>
          <w:tab w:val="right" w:leader="dot" w:pos="8306"/>
        </w:tabs>
      </w:pPr>
      <w:hyperlink w:anchor="_Toc22435" w:history="1">
        <w:r>
          <w:rPr>
            <w:rFonts w:ascii="仿宋" w:eastAsia="仿宋" w:hAnsi="仿宋" w:cs="仿宋" w:hint="eastAsia"/>
            <w:lang w:eastAsia="zh-CN"/>
          </w:rPr>
          <w:t>(一)、绩效评估指标</w:t>
        </w:r>
        <w:r>
          <w:tab/>
        </w:r>
        <w:r>
          <w:fldChar w:fldCharType="begin"/>
        </w:r>
        <w:r>
          <w:instrText xml:space="preserve"> PAGEREF _Toc22435 \h </w:instrText>
        </w:r>
        <w:r>
          <w:fldChar w:fldCharType="separate"/>
        </w:r>
        <w:r>
          <w:t>12</w:t>
        </w:r>
        <w:r>
          <w:fldChar w:fldCharType="end"/>
        </w:r>
      </w:hyperlink>
    </w:p>
    <w:p>
      <w:pPr>
        <w:pStyle w:val="TOC2"/>
        <w:tabs>
          <w:tab w:val="right" w:leader="dot" w:pos="8306"/>
        </w:tabs>
      </w:pPr>
      <w:hyperlink w:anchor="_Toc26493" w:history="1">
        <w:r>
          <w:rPr>
            <w:rFonts w:ascii="仿宋" w:eastAsia="仿宋" w:hAnsi="仿宋" w:cs="仿宋" w:hint="eastAsia"/>
            <w:lang w:eastAsia="zh-CN"/>
          </w:rPr>
          <w:t>(二)、绩效评估方法</w:t>
        </w:r>
        <w:r>
          <w:tab/>
        </w:r>
        <w:r>
          <w:fldChar w:fldCharType="begin"/>
        </w:r>
        <w:r>
          <w:instrText xml:space="preserve"> PAGEREF _Toc26493 \h </w:instrText>
        </w:r>
        <w:r>
          <w:fldChar w:fldCharType="separate"/>
        </w:r>
        <w:r>
          <w:t>13</w:t>
        </w:r>
        <w:r>
          <w:fldChar w:fldCharType="end"/>
        </w:r>
      </w:hyperlink>
    </w:p>
    <w:p>
      <w:pPr>
        <w:pStyle w:val="TOC2"/>
        <w:tabs>
          <w:tab w:val="right" w:leader="dot" w:pos="8306"/>
        </w:tabs>
      </w:pPr>
      <w:hyperlink w:anchor="_Toc1548" w:history="1">
        <w:r>
          <w:rPr>
            <w:rFonts w:ascii="仿宋" w:eastAsia="仿宋" w:hAnsi="仿宋" w:cs="仿宋" w:hint="eastAsia"/>
            <w:lang w:eastAsia="zh-CN"/>
          </w:rPr>
          <w:t>(三)、绩效评估周期</w:t>
        </w:r>
        <w:r>
          <w:tab/>
        </w:r>
        <w:r>
          <w:fldChar w:fldCharType="begin"/>
        </w:r>
        <w:r>
          <w:instrText xml:space="preserve"> PAGEREF _Toc1548 \h </w:instrText>
        </w:r>
        <w:r>
          <w:fldChar w:fldCharType="separate"/>
        </w:r>
        <w:r>
          <w:t>14</w:t>
        </w:r>
        <w:r>
          <w:fldChar w:fldCharType="end"/>
        </w:r>
      </w:hyperlink>
    </w:p>
    <w:p>
      <w:pPr>
        <w:pStyle w:val="TOC1"/>
        <w:tabs>
          <w:tab w:val="right" w:leader="dot" w:pos="8306"/>
        </w:tabs>
      </w:pPr>
      <w:hyperlink w:anchor="_Toc18300" w:history="1">
        <w:r>
          <w:rPr>
            <w:rFonts w:ascii="仿宋" w:eastAsia="仿宋" w:hAnsi="仿宋" w:cs="仿宋" w:hint="eastAsia"/>
            <w:lang w:eastAsia="zh-CN"/>
          </w:rPr>
          <w:t>六、填料项目文档管理</w:t>
        </w:r>
        <w:r>
          <w:tab/>
        </w:r>
        <w:r>
          <w:fldChar w:fldCharType="begin"/>
        </w:r>
        <w:r>
          <w:instrText xml:space="preserve"> PAGEREF _Toc18300 \h </w:instrText>
        </w:r>
        <w:r>
          <w:fldChar w:fldCharType="separate"/>
        </w:r>
        <w:r>
          <w:t>15</w:t>
        </w:r>
        <w:r>
          <w:fldChar w:fldCharType="end"/>
        </w:r>
      </w:hyperlink>
    </w:p>
    <w:p>
      <w:pPr>
        <w:pStyle w:val="TOC2"/>
        <w:tabs>
          <w:tab w:val="right" w:leader="dot" w:pos="8306"/>
        </w:tabs>
      </w:pPr>
      <w:hyperlink w:anchor="_Toc21888" w:history="1">
        <w:r>
          <w:rPr>
            <w:rFonts w:ascii="仿宋" w:eastAsia="仿宋" w:hAnsi="仿宋" w:cs="仿宋" w:hint="eastAsia"/>
            <w:lang w:eastAsia="zh-CN"/>
          </w:rPr>
          <w:t>(一)、文档编制与审查</w:t>
        </w:r>
        <w:r>
          <w:tab/>
        </w:r>
        <w:r>
          <w:fldChar w:fldCharType="begin"/>
        </w:r>
        <w:r>
          <w:instrText xml:space="preserve"> PAGEREF _Toc21888 \h </w:instrText>
        </w:r>
        <w:r>
          <w:fldChar w:fldCharType="separate"/>
        </w:r>
        <w:r>
          <w:t>15</w:t>
        </w:r>
        <w:r>
          <w:fldChar w:fldCharType="end"/>
        </w:r>
      </w:hyperlink>
    </w:p>
    <w:p>
      <w:pPr>
        <w:pStyle w:val="TOC2"/>
        <w:tabs>
          <w:tab w:val="right" w:leader="dot" w:pos="8306"/>
        </w:tabs>
      </w:pPr>
      <w:hyperlink w:anchor="_Toc30569" w:history="1">
        <w:r>
          <w:rPr>
            <w:rFonts w:ascii="仿宋" w:eastAsia="仿宋" w:hAnsi="仿宋" w:cs="仿宋" w:hint="eastAsia"/>
            <w:lang w:eastAsia="zh-CN"/>
          </w:rPr>
          <w:t>(二)、文档发布与分发</w:t>
        </w:r>
        <w:r>
          <w:tab/>
        </w:r>
        <w:r>
          <w:fldChar w:fldCharType="begin"/>
        </w:r>
        <w:r>
          <w:instrText xml:space="preserve"> PAGEREF _Toc30569 \h </w:instrText>
        </w:r>
        <w:r>
          <w:fldChar w:fldCharType="separate"/>
        </w:r>
        <w:r>
          <w:t>17</w:t>
        </w:r>
        <w:r>
          <w:fldChar w:fldCharType="end"/>
        </w:r>
      </w:hyperlink>
    </w:p>
    <w:p>
      <w:pPr>
        <w:pStyle w:val="TOC2"/>
        <w:tabs>
          <w:tab w:val="right" w:leader="dot" w:pos="8306"/>
        </w:tabs>
      </w:pPr>
      <w:hyperlink w:anchor="_Toc9472" w:history="1">
        <w:r>
          <w:rPr>
            <w:rFonts w:ascii="仿宋" w:eastAsia="仿宋" w:hAnsi="仿宋" w:cs="仿宋" w:hint="eastAsia"/>
            <w:lang w:eastAsia="zh-CN"/>
          </w:rPr>
          <w:t>(三)、文档存档与归档</w:t>
        </w:r>
        <w:r>
          <w:tab/>
        </w:r>
        <w:r>
          <w:fldChar w:fldCharType="begin"/>
        </w:r>
        <w:r>
          <w:instrText xml:space="preserve"> PAGEREF _Toc9472 \h </w:instrText>
        </w:r>
        <w:r>
          <w:fldChar w:fldCharType="separate"/>
        </w:r>
        <w:r>
          <w:t>17</w:t>
        </w:r>
        <w:r>
          <w:fldChar w:fldCharType="end"/>
        </w:r>
      </w:hyperlink>
    </w:p>
    <w:p>
      <w:pPr>
        <w:pStyle w:val="TOC1"/>
        <w:tabs>
          <w:tab w:val="right" w:leader="dot" w:pos="8306"/>
        </w:tabs>
      </w:pPr>
      <w:hyperlink w:anchor="_Toc15536" w:history="1">
        <w:r>
          <w:rPr>
            <w:rFonts w:ascii="仿宋" w:eastAsia="仿宋" w:hAnsi="仿宋" w:cs="仿宋" w:hint="eastAsia"/>
            <w:lang w:eastAsia="zh-CN"/>
          </w:rPr>
          <w:t>七、填料项目人力资源培养与发展</w:t>
        </w:r>
        <w:r>
          <w:tab/>
        </w:r>
        <w:r>
          <w:fldChar w:fldCharType="begin"/>
        </w:r>
        <w:r>
          <w:instrText xml:space="preserve"> PAGEREF _Toc15536 \h </w:instrText>
        </w:r>
        <w:r>
          <w:fldChar w:fldCharType="separate"/>
        </w:r>
        <w:r>
          <w:t>19</w:t>
        </w:r>
        <w:r>
          <w:fldChar w:fldCharType="end"/>
        </w:r>
      </w:hyperlink>
    </w:p>
    <w:p>
      <w:pPr>
        <w:pStyle w:val="TOC2"/>
        <w:tabs>
          <w:tab w:val="right" w:leader="dot" w:pos="8306"/>
        </w:tabs>
      </w:pPr>
      <w:hyperlink w:anchor="_Toc17651" w:history="1">
        <w:r>
          <w:rPr>
            <w:rFonts w:ascii="仿宋" w:eastAsia="仿宋" w:hAnsi="仿宋" w:cs="仿宋" w:hint="eastAsia"/>
            <w:lang w:eastAsia="zh-CN"/>
          </w:rPr>
          <w:t>(一)、人才需求与规划</w:t>
        </w:r>
        <w:r>
          <w:tab/>
        </w:r>
        <w:r>
          <w:fldChar w:fldCharType="begin"/>
        </w:r>
        <w:r>
          <w:instrText xml:space="preserve"> PAGEREF _Toc17651 \h </w:instrText>
        </w:r>
        <w:r>
          <w:fldChar w:fldCharType="separate"/>
        </w:r>
        <w:r>
          <w:t>19</w:t>
        </w:r>
        <w:r>
          <w:fldChar w:fldCharType="end"/>
        </w:r>
      </w:hyperlink>
    </w:p>
    <w:p>
      <w:pPr>
        <w:pStyle w:val="TOC2"/>
        <w:tabs>
          <w:tab w:val="right" w:leader="dot" w:pos="8306"/>
        </w:tabs>
      </w:pPr>
      <w:hyperlink w:anchor="_Toc27682" w:history="1">
        <w:r>
          <w:rPr>
            <w:rFonts w:ascii="仿宋" w:eastAsia="仿宋" w:hAnsi="仿宋" w:cs="仿宋" w:hint="eastAsia"/>
            <w:lang w:eastAsia="zh-CN"/>
          </w:rPr>
          <w:t>(二)、培训与发展计划</w:t>
        </w:r>
        <w:r>
          <w:tab/>
        </w:r>
        <w:r>
          <w:fldChar w:fldCharType="begin"/>
        </w:r>
        <w:r>
          <w:instrText xml:space="preserve"> PAGEREF _Toc27682 \h </w:instrText>
        </w:r>
        <w:r>
          <w:fldChar w:fldCharType="separate"/>
        </w:r>
        <w:r>
          <w:t>19</w:t>
        </w:r>
        <w:r>
          <w:fldChar w:fldCharType="end"/>
        </w:r>
      </w:hyperlink>
    </w:p>
    <w:p>
      <w:pPr>
        <w:pStyle w:val="TOC1"/>
        <w:tabs>
          <w:tab w:val="right" w:leader="dot" w:pos="8306"/>
        </w:tabs>
      </w:pPr>
      <w:hyperlink w:anchor="_Toc27871" w:history="1">
        <w:r>
          <w:rPr>
            <w:rFonts w:ascii="仿宋" w:eastAsia="仿宋" w:hAnsi="仿宋" w:cs="仿宋" w:hint="eastAsia"/>
            <w:lang w:eastAsia="zh-CN"/>
          </w:rPr>
          <w:t>八、填料项目社会影响</w:t>
        </w:r>
        <w:r>
          <w:tab/>
        </w:r>
        <w:r>
          <w:fldChar w:fldCharType="begin"/>
        </w:r>
        <w:r>
          <w:instrText xml:space="preserve"> PAGEREF _Toc27871 \h </w:instrText>
        </w:r>
        <w:r>
          <w:fldChar w:fldCharType="separate"/>
        </w:r>
        <w:r>
          <w:t>20</w:t>
        </w:r>
        <w:r>
          <w:fldChar w:fldCharType="end"/>
        </w:r>
      </w:hyperlink>
    </w:p>
    <w:p>
      <w:pPr>
        <w:pStyle w:val="TOC2"/>
        <w:tabs>
          <w:tab w:val="right" w:leader="dot" w:pos="8306"/>
        </w:tabs>
      </w:pPr>
      <w:hyperlink w:anchor="_Toc9533" w:history="1">
        <w:r>
          <w:rPr>
            <w:rFonts w:ascii="仿宋" w:eastAsia="仿宋" w:hAnsi="仿宋" w:cs="仿宋" w:hint="eastAsia"/>
            <w:lang w:eastAsia="zh-CN"/>
          </w:rPr>
          <w:t>(一)、社会责任与义务</w:t>
        </w:r>
        <w:r>
          <w:tab/>
        </w:r>
        <w:r>
          <w:fldChar w:fldCharType="begin"/>
        </w:r>
        <w:r>
          <w:instrText xml:space="preserve"> PAGEREF _Toc9533 \h </w:instrText>
        </w:r>
        <w:r>
          <w:fldChar w:fldCharType="separate"/>
        </w:r>
        <w:r>
          <w:t>20</w:t>
        </w:r>
        <w:r>
          <w:fldChar w:fldCharType="end"/>
        </w:r>
      </w:hyperlink>
    </w:p>
    <w:p>
      <w:pPr>
        <w:pStyle w:val="TOC2"/>
        <w:tabs>
          <w:tab w:val="right" w:leader="dot" w:pos="8306"/>
        </w:tabs>
      </w:pPr>
      <w:hyperlink w:anchor="_Toc13329" w:history="1">
        <w:r>
          <w:rPr>
            <w:rFonts w:ascii="仿宋" w:eastAsia="仿宋" w:hAnsi="仿宋" w:cs="仿宋" w:hint="eastAsia"/>
            <w:lang w:eastAsia="zh-CN"/>
          </w:rPr>
          <w:t>(二)、社会参与与沟通</w:t>
        </w:r>
        <w:r>
          <w:tab/>
        </w:r>
        <w:r>
          <w:fldChar w:fldCharType="begin"/>
        </w:r>
        <w:r>
          <w:instrText xml:space="preserve"> PAGEREF _Toc13329 \h </w:instrText>
        </w:r>
        <w:r>
          <w:fldChar w:fldCharType="separate"/>
        </w:r>
        <w:r>
          <w:t>20</w:t>
        </w:r>
        <w:r>
          <w:fldChar w:fldCharType="end"/>
        </w:r>
      </w:hyperlink>
    </w:p>
    <w:p>
      <w:pPr>
        <w:pStyle w:val="TOC1"/>
        <w:tabs>
          <w:tab w:val="right" w:leader="dot" w:pos="8306"/>
        </w:tabs>
      </w:pPr>
      <w:hyperlink w:anchor="_Toc26812" w:history="1">
        <w:r>
          <w:rPr>
            <w:rFonts w:ascii="仿宋" w:eastAsia="仿宋" w:hAnsi="仿宋" w:cs="仿宋" w:hint="eastAsia"/>
            <w:lang w:eastAsia="zh-CN"/>
          </w:rPr>
          <w:t>九、填料项目经营效益</w:t>
        </w:r>
        <w:r>
          <w:tab/>
        </w:r>
        <w:r>
          <w:fldChar w:fldCharType="begin"/>
        </w:r>
        <w:r>
          <w:instrText xml:space="preserve"> PAGEREF _Toc26812 \h </w:instrText>
        </w:r>
        <w:r>
          <w:fldChar w:fldCharType="separate"/>
        </w:r>
        <w:r>
          <w:t>21</w:t>
        </w:r>
        <w:r>
          <w:fldChar w:fldCharType="end"/>
        </w:r>
      </w:hyperlink>
    </w:p>
    <w:p>
      <w:pPr>
        <w:pStyle w:val="TOC2"/>
        <w:tabs>
          <w:tab w:val="right" w:leader="dot" w:pos="8306"/>
        </w:tabs>
      </w:pPr>
      <w:hyperlink w:anchor="_Toc19572" w:history="1">
        <w:r>
          <w:rPr>
            <w:rFonts w:ascii="仿宋" w:eastAsia="仿宋" w:hAnsi="仿宋" w:cs="仿宋" w:hint="eastAsia"/>
            <w:lang w:eastAsia="zh-CN"/>
          </w:rPr>
          <w:t>(一)、经济评价财务测算</w:t>
        </w:r>
        <w:r>
          <w:tab/>
        </w:r>
        <w:r>
          <w:fldChar w:fldCharType="begin"/>
        </w:r>
        <w:r>
          <w:instrText xml:space="preserve"> PAGEREF _Toc19572 \h </w:instrText>
        </w:r>
        <w:r>
          <w:fldChar w:fldCharType="separate"/>
        </w:r>
        <w:r>
          <w:t>21</w:t>
        </w:r>
        <w:r>
          <w:fldChar w:fldCharType="end"/>
        </w:r>
      </w:hyperlink>
    </w:p>
    <w:p>
      <w:pPr>
        <w:pStyle w:val="TOC2"/>
        <w:tabs>
          <w:tab w:val="right" w:leader="dot" w:pos="8306"/>
        </w:tabs>
      </w:pPr>
      <w:hyperlink w:anchor="_Toc27791" w:history="1">
        <w:r>
          <w:rPr>
            <w:rFonts w:ascii="仿宋" w:eastAsia="仿宋" w:hAnsi="仿宋" w:cs="仿宋" w:hint="eastAsia"/>
            <w:lang w:eastAsia="zh-CN"/>
          </w:rPr>
          <w:t>(二)、填料项目盈利能力分析</w:t>
        </w:r>
        <w:r>
          <w:tab/>
        </w:r>
        <w:r>
          <w:fldChar w:fldCharType="begin"/>
        </w:r>
        <w:r>
          <w:instrText xml:space="preserve"> PAGEREF _Toc27791 \h </w:instrText>
        </w:r>
        <w:r>
          <w:fldChar w:fldCharType="separate"/>
        </w:r>
        <w:r>
          <w:t>23</w:t>
        </w:r>
        <w:r>
          <w:fldChar w:fldCharType="end"/>
        </w:r>
      </w:hyperlink>
    </w:p>
    <w:p>
      <w:pPr>
        <w:pStyle w:val="TOC1"/>
        <w:tabs>
          <w:tab w:val="right" w:leader="dot" w:pos="8306"/>
        </w:tabs>
      </w:pPr>
      <w:hyperlink w:anchor="_Toc31010" w:history="1">
        <w:r>
          <w:rPr>
            <w:rFonts w:ascii="仿宋" w:eastAsia="仿宋" w:hAnsi="仿宋" w:cs="仿宋" w:hint="eastAsia"/>
            <w:lang w:eastAsia="zh-CN"/>
          </w:rPr>
          <w:t>十、填料项目投资规划</w:t>
        </w:r>
        <w:r>
          <w:tab/>
        </w:r>
        <w:r>
          <w:fldChar w:fldCharType="begin"/>
        </w:r>
        <w:r>
          <w:instrText xml:space="preserve"> PAGEREF _Toc31010 \h </w:instrText>
        </w:r>
        <w:r>
          <w:fldChar w:fldCharType="separate"/>
        </w:r>
        <w:r>
          <w:t>23</w:t>
        </w:r>
        <w:r>
          <w:fldChar w:fldCharType="end"/>
        </w:r>
      </w:hyperlink>
    </w:p>
    <w:p>
      <w:pPr>
        <w:pStyle w:val="TOC2"/>
        <w:tabs>
          <w:tab w:val="right" w:leader="dot" w:pos="8306"/>
        </w:tabs>
      </w:pPr>
      <w:hyperlink w:anchor="_Toc24749" w:history="1">
        <w:r>
          <w:rPr>
            <w:rFonts w:ascii="仿宋" w:eastAsia="仿宋" w:hAnsi="仿宋" w:cs="仿宋" w:hint="eastAsia"/>
            <w:lang w:eastAsia="zh-CN"/>
          </w:rPr>
          <w:t>(一)、填料项目总投资估算</w:t>
        </w:r>
        <w:r>
          <w:tab/>
        </w:r>
        <w:r>
          <w:fldChar w:fldCharType="begin"/>
        </w:r>
        <w:r>
          <w:instrText xml:space="preserve"> PAGEREF _Toc24749 \h </w:instrText>
        </w:r>
        <w:r>
          <w:fldChar w:fldCharType="separate"/>
        </w:r>
        <w:r>
          <w:t>23</w:t>
        </w:r>
        <w:r>
          <w:fldChar w:fldCharType="end"/>
        </w:r>
      </w:hyperlink>
    </w:p>
    <w:p>
      <w:pPr>
        <w:pStyle w:val="TOC2"/>
        <w:tabs>
          <w:tab w:val="right" w:leader="dot" w:pos="8306"/>
        </w:tabs>
      </w:pPr>
      <w:hyperlink w:anchor="_Toc18036" w:history="1">
        <w:r>
          <w:rPr>
            <w:rFonts w:ascii="仿宋" w:eastAsia="仿宋" w:hAnsi="仿宋" w:cs="仿宋" w:hint="eastAsia"/>
            <w:lang w:eastAsia="zh-CN"/>
          </w:rPr>
          <w:t>(二)、资金筹措</w:t>
        </w:r>
        <w:r>
          <w:tab/>
        </w:r>
        <w:r>
          <w:fldChar w:fldCharType="begin"/>
        </w:r>
        <w:r>
          <w:instrText xml:space="preserve"> PAGEREF _Toc18036 \h </w:instrText>
        </w:r>
        <w:r>
          <w:fldChar w:fldCharType="separate"/>
        </w:r>
        <w:r>
          <w:t>25</w:t>
        </w:r>
        <w:r>
          <w:fldChar w:fldCharType="end"/>
        </w:r>
      </w:hyperlink>
    </w:p>
    <w:p>
      <w:pPr>
        <w:pStyle w:val="TOC1"/>
        <w:tabs>
          <w:tab w:val="right" w:leader="dot" w:pos="8306"/>
        </w:tabs>
      </w:pPr>
      <w:hyperlink w:anchor="_Toc13148" w:history="1">
        <w:r>
          <w:rPr>
            <w:rFonts w:ascii="仿宋" w:eastAsia="仿宋" w:hAnsi="仿宋" w:cs="仿宋" w:hint="eastAsia"/>
            <w:lang w:eastAsia="zh-CN"/>
          </w:rPr>
          <w:t>十一、填料项目人力资源管理</w:t>
        </w:r>
        <w:r>
          <w:tab/>
        </w:r>
        <w:r>
          <w:fldChar w:fldCharType="begin"/>
        </w:r>
        <w:r>
          <w:instrText xml:space="preserve"> PAGEREF _Toc13148 \h </w:instrText>
        </w:r>
        <w:r>
          <w:fldChar w:fldCharType="separate"/>
        </w:r>
        <w:r>
          <w:t>25</w:t>
        </w:r>
        <w:r>
          <w:fldChar w:fldCharType="end"/>
        </w:r>
      </w:hyperlink>
    </w:p>
    <w:p>
      <w:pPr>
        <w:pStyle w:val="TOC2"/>
        <w:tabs>
          <w:tab w:val="right" w:leader="dot" w:pos="8306"/>
        </w:tabs>
      </w:pPr>
      <w:hyperlink w:anchor="_Toc30619" w:history="1">
        <w:r>
          <w:rPr>
            <w:rFonts w:ascii="仿宋" w:eastAsia="仿宋" w:hAnsi="仿宋" w:cs="仿宋" w:hint="eastAsia"/>
            <w:lang w:eastAsia="zh-CN"/>
          </w:rPr>
          <w:t>(一)、建立健全的预算管理制度</w:t>
        </w:r>
        <w:r>
          <w:tab/>
        </w:r>
        <w:r>
          <w:fldChar w:fldCharType="begin"/>
        </w:r>
        <w:r>
          <w:instrText xml:space="preserve"> PAGEREF _Toc30619 \h </w:instrText>
        </w:r>
        <w:r>
          <w:fldChar w:fldCharType="separate"/>
        </w:r>
        <w:r>
          <w:t>25</w:t>
        </w:r>
        <w:r>
          <w:fldChar w:fldCharType="end"/>
        </w:r>
      </w:hyperlink>
    </w:p>
    <w:p>
      <w:pPr>
        <w:pStyle w:val="TOC2"/>
        <w:tabs>
          <w:tab w:val="right" w:leader="dot" w:pos="8306"/>
        </w:tabs>
      </w:pPr>
      <w:hyperlink w:anchor="_Toc6377" w:history="1">
        <w:r>
          <w:rPr>
            <w:rFonts w:ascii="仿宋" w:eastAsia="仿宋" w:hAnsi="仿宋" w:cs="仿宋" w:hint="eastAsia"/>
            <w:lang w:eastAsia="zh-CN"/>
          </w:rPr>
          <w:t>(二)、加强资金流动监控</w:t>
        </w:r>
        <w:r>
          <w:tab/>
        </w:r>
        <w:r>
          <w:fldChar w:fldCharType="begin"/>
        </w:r>
        <w:r>
          <w:instrText xml:space="preserve"> PAGEREF _Toc6377 \h </w:instrText>
        </w:r>
        <w:r>
          <w:fldChar w:fldCharType="separate"/>
        </w:r>
        <w:r>
          <w:t>27</w:t>
        </w:r>
        <w:r>
          <w:fldChar w:fldCharType="end"/>
        </w:r>
      </w:hyperlink>
    </w:p>
    <w:p>
      <w:pPr>
        <w:pStyle w:val="TOC2"/>
        <w:tabs>
          <w:tab w:val="right" w:leader="dot" w:pos="8306"/>
        </w:tabs>
      </w:pPr>
      <w:hyperlink w:anchor="_Toc32270" w:history="1">
        <w:r>
          <w:rPr>
            <w:rFonts w:ascii="仿宋" w:eastAsia="仿宋" w:hAnsi="仿宋" w:cs="仿宋" w:hint="eastAsia"/>
            <w:lang w:eastAsia="zh-CN"/>
          </w:rPr>
          <w:t>(三)、制定完善的风险控制机制</w:t>
        </w:r>
        <w:r>
          <w:tab/>
        </w:r>
        <w:r>
          <w:fldChar w:fldCharType="begin"/>
        </w:r>
        <w:r>
          <w:instrText xml:space="preserve"> PAGEREF _Toc32270 \h </w:instrText>
        </w:r>
        <w:r>
          <w:fldChar w:fldCharType="separate"/>
        </w:r>
        <w:r>
          <w:t>28</w:t>
        </w:r>
        <w:r>
          <w:fldChar w:fldCharType="end"/>
        </w:r>
      </w:hyperlink>
    </w:p>
    <w:p>
      <w:pPr>
        <w:pStyle w:val="TOC2"/>
        <w:tabs>
          <w:tab w:val="right" w:leader="dot" w:pos="8306"/>
        </w:tabs>
      </w:pPr>
      <w:hyperlink w:anchor="_Toc31202" w:history="1">
        <w:r>
          <w:rPr>
            <w:rFonts w:ascii="仿宋" w:eastAsia="仿宋" w:hAnsi="仿宋" w:cs="仿宋" w:hint="eastAsia"/>
            <w:lang w:eastAsia="zh-CN"/>
          </w:rPr>
          <w:t>(四)、优化成本管理</w:t>
        </w:r>
        <w:r>
          <w:tab/>
        </w:r>
        <w:r>
          <w:fldChar w:fldCharType="begin"/>
        </w:r>
        <w:r>
          <w:instrText xml:space="preserve"> PAGEREF _Toc31202 \h </w:instrText>
        </w:r>
        <w:r>
          <w:fldChar w:fldCharType="separate"/>
        </w:r>
        <w:r>
          <w:t>29</w:t>
        </w:r>
        <w:r>
          <w:fldChar w:fldCharType="end"/>
        </w:r>
      </w:hyperlink>
    </w:p>
    <w:p>
      <w:pPr>
        <w:pStyle w:val="TOC1"/>
        <w:tabs>
          <w:tab w:val="right" w:leader="dot" w:pos="8306"/>
        </w:tabs>
      </w:pPr>
      <w:hyperlink w:anchor="_Toc12621" w:history="1">
        <w:r>
          <w:rPr>
            <w:rFonts w:ascii="仿宋" w:eastAsia="仿宋" w:hAnsi="仿宋" w:cs="仿宋" w:hint="eastAsia"/>
            <w:lang w:eastAsia="zh-CN"/>
          </w:rPr>
          <w:t>十二、生产安全保护</w:t>
        </w:r>
        <w:r>
          <w:tab/>
        </w:r>
        <w:r>
          <w:fldChar w:fldCharType="begin"/>
        </w:r>
        <w:r>
          <w:instrText xml:space="preserve"> PAGEREF _Toc12621 \h </w:instrText>
        </w:r>
        <w:r>
          <w:fldChar w:fldCharType="separate"/>
        </w:r>
        <w:r>
          <w:t>30</w:t>
        </w:r>
        <w:r>
          <w:fldChar w:fldCharType="end"/>
        </w:r>
      </w:hyperlink>
    </w:p>
    <w:p>
      <w:pPr>
        <w:pStyle w:val="TOC2"/>
        <w:tabs>
          <w:tab w:val="right" w:leader="dot" w:pos="8306"/>
        </w:tabs>
      </w:pPr>
      <w:hyperlink w:anchor="_Toc17483" w:history="1">
        <w:r>
          <w:rPr>
            <w:rFonts w:ascii="仿宋" w:eastAsia="仿宋" w:hAnsi="仿宋" w:cs="仿宋" w:hint="eastAsia"/>
            <w:lang w:eastAsia="zh-CN"/>
          </w:rPr>
          <w:t>(一)、消防安全</w:t>
        </w:r>
        <w:r>
          <w:tab/>
        </w:r>
        <w:r>
          <w:fldChar w:fldCharType="begin"/>
        </w:r>
        <w:r>
          <w:instrText xml:space="preserve"> PAGEREF _Toc17483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23" w:history="1">
        <w:r>
          <w:rPr>
            <w:rFonts w:ascii="仿宋" w:eastAsia="仿宋" w:hAnsi="仿宋" w:cs="仿宋" w:hint="eastAsia"/>
            <w:lang w:eastAsia="zh-CN"/>
          </w:rPr>
          <w:t>(二)、防火防爆总图布置措施</w:t>
        </w:r>
        <w:r>
          <w:tab/>
        </w:r>
        <w:r>
          <w:fldChar w:fldCharType="begin"/>
        </w:r>
        <w:r>
          <w:instrText xml:space="preserve"> PAGEREF _Toc29123 \h </w:instrText>
        </w:r>
        <w:r>
          <w:fldChar w:fldCharType="separate"/>
        </w:r>
        <w:r>
          <w:t>32</w:t>
        </w:r>
        <w:r>
          <w:fldChar w:fldCharType="end"/>
        </w:r>
      </w:hyperlink>
    </w:p>
    <w:p>
      <w:pPr>
        <w:pStyle w:val="TOC2"/>
        <w:tabs>
          <w:tab w:val="right" w:leader="dot" w:pos="8306"/>
        </w:tabs>
      </w:pPr>
      <w:hyperlink w:anchor="_Toc16240" w:history="1">
        <w:r>
          <w:rPr>
            <w:rFonts w:ascii="仿宋" w:eastAsia="仿宋" w:hAnsi="仿宋" w:cs="仿宋" w:hint="eastAsia"/>
            <w:lang w:eastAsia="zh-CN"/>
          </w:rPr>
          <w:t>(三)、自然灾害防范措施</w:t>
        </w:r>
        <w:r>
          <w:tab/>
        </w:r>
        <w:r>
          <w:fldChar w:fldCharType="begin"/>
        </w:r>
        <w:r>
          <w:instrText xml:space="preserve"> PAGEREF _Toc16240 \h </w:instrText>
        </w:r>
        <w:r>
          <w:fldChar w:fldCharType="separate"/>
        </w:r>
        <w:r>
          <w:t>33</w:t>
        </w:r>
        <w:r>
          <w:fldChar w:fldCharType="end"/>
        </w:r>
      </w:hyperlink>
    </w:p>
    <w:p>
      <w:pPr>
        <w:pStyle w:val="TOC2"/>
        <w:tabs>
          <w:tab w:val="right" w:leader="dot" w:pos="8306"/>
        </w:tabs>
      </w:pPr>
      <w:hyperlink w:anchor="_Toc30683" w:history="1">
        <w:r>
          <w:rPr>
            <w:rFonts w:ascii="仿宋" w:eastAsia="仿宋" w:hAnsi="仿宋" w:cs="仿宋" w:hint="eastAsia"/>
            <w:lang w:eastAsia="zh-CN"/>
          </w:rPr>
          <w:t>(四)、安全色及安全标志使用要求</w:t>
        </w:r>
        <w:r>
          <w:tab/>
        </w:r>
        <w:r>
          <w:fldChar w:fldCharType="begin"/>
        </w:r>
        <w:r>
          <w:instrText xml:space="preserve"> PAGEREF _Toc30683 \h </w:instrText>
        </w:r>
        <w:r>
          <w:fldChar w:fldCharType="separate"/>
        </w:r>
        <w:r>
          <w:t>34</w:t>
        </w:r>
        <w:r>
          <w:fldChar w:fldCharType="end"/>
        </w:r>
      </w:hyperlink>
    </w:p>
    <w:p>
      <w:pPr>
        <w:pStyle w:val="TOC2"/>
        <w:tabs>
          <w:tab w:val="right" w:leader="dot" w:pos="8306"/>
        </w:tabs>
      </w:pPr>
      <w:hyperlink w:anchor="_Toc16183" w:history="1">
        <w:r>
          <w:rPr>
            <w:rFonts w:ascii="仿宋" w:eastAsia="仿宋" w:hAnsi="仿宋" w:cs="仿宋" w:hint="eastAsia"/>
            <w:lang w:eastAsia="zh-CN"/>
          </w:rPr>
          <w:t>(五)、防尘防毒措施</w:t>
        </w:r>
        <w:r>
          <w:tab/>
        </w:r>
        <w:r>
          <w:fldChar w:fldCharType="begin"/>
        </w:r>
        <w:r>
          <w:instrText xml:space="preserve"> PAGEREF _Toc16183 \h </w:instrText>
        </w:r>
        <w:r>
          <w:fldChar w:fldCharType="separate"/>
        </w:r>
        <w:r>
          <w:t>34</w:t>
        </w:r>
        <w:r>
          <w:fldChar w:fldCharType="end"/>
        </w:r>
      </w:hyperlink>
    </w:p>
    <w:p>
      <w:pPr>
        <w:pStyle w:val="TOC2"/>
        <w:tabs>
          <w:tab w:val="right" w:leader="dot" w:pos="8306"/>
        </w:tabs>
      </w:pPr>
      <w:hyperlink w:anchor="_Toc22648" w:history="1">
        <w:r>
          <w:rPr>
            <w:rFonts w:ascii="仿宋" w:eastAsia="仿宋" w:hAnsi="仿宋" w:cs="仿宋" w:hint="eastAsia"/>
            <w:lang w:eastAsia="zh-CN"/>
          </w:rPr>
          <w:t>(六)、防静电、触电防护及防雷措施</w:t>
        </w:r>
        <w:r>
          <w:tab/>
        </w:r>
        <w:r>
          <w:fldChar w:fldCharType="begin"/>
        </w:r>
        <w:r>
          <w:instrText xml:space="preserve"> PAGEREF _Toc22648 \h </w:instrText>
        </w:r>
        <w:r>
          <w:fldChar w:fldCharType="separate"/>
        </w:r>
        <w:r>
          <w:t>35</w:t>
        </w:r>
        <w:r>
          <w:fldChar w:fldCharType="end"/>
        </w:r>
      </w:hyperlink>
    </w:p>
    <w:p>
      <w:pPr>
        <w:pStyle w:val="TOC2"/>
        <w:tabs>
          <w:tab w:val="right" w:leader="dot" w:pos="8306"/>
        </w:tabs>
      </w:pPr>
      <w:hyperlink w:anchor="_Toc15143" w:history="1">
        <w:r>
          <w:rPr>
            <w:rFonts w:ascii="仿宋" w:eastAsia="仿宋" w:hAnsi="仿宋" w:cs="仿宋" w:hint="eastAsia"/>
            <w:lang w:eastAsia="zh-CN"/>
          </w:rPr>
          <w:t>(七)、机械设备安全保障措施</w:t>
        </w:r>
        <w:r>
          <w:tab/>
        </w:r>
        <w:r>
          <w:fldChar w:fldCharType="begin"/>
        </w:r>
        <w:r>
          <w:instrText xml:space="preserve"> PAGEREF _Toc15143 \h </w:instrText>
        </w:r>
        <w:r>
          <w:fldChar w:fldCharType="separate"/>
        </w:r>
        <w:r>
          <w:t>37</w:t>
        </w:r>
        <w:r>
          <w:fldChar w:fldCharType="end"/>
        </w:r>
      </w:hyperlink>
    </w:p>
    <w:p>
      <w:pPr>
        <w:pStyle w:val="TOC1"/>
        <w:tabs>
          <w:tab w:val="right" w:leader="dot" w:pos="8306"/>
        </w:tabs>
      </w:pPr>
      <w:hyperlink w:anchor="_Toc21105" w:history="1">
        <w:r>
          <w:rPr>
            <w:rFonts w:ascii="仿宋" w:eastAsia="仿宋" w:hAnsi="仿宋" w:cs="仿宋" w:hint="eastAsia"/>
            <w:lang w:eastAsia="zh-CN"/>
          </w:rPr>
          <w:t>十三、利益相关者分析与沟通计划</w:t>
        </w:r>
        <w:r>
          <w:tab/>
        </w:r>
        <w:r>
          <w:fldChar w:fldCharType="begin"/>
        </w:r>
        <w:r>
          <w:instrText xml:space="preserve"> PAGEREF _Toc21105 \h </w:instrText>
        </w:r>
        <w:r>
          <w:fldChar w:fldCharType="separate"/>
        </w:r>
        <w:r>
          <w:t>38</w:t>
        </w:r>
        <w:r>
          <w:fldChar w:fldCharType="end"/>
        </w:r>
      </w:hyperlink>
    </w:p>
    <w:p>
      <w:pPr>
        <w:pStyle w:val="TOC2"/>
        <w:tabs>
          <w:tab w:val="right" w:leader="dot" w:pos="8306"/>
        </w:tabs>
      </w:pPr>
      <w:hyperlink w:anchor="_Toc11902" w:history="1">
        <w:r>
          <w:rPr>
            <w:rFonts w:ascii="仿宋" w:eastAsia="仿宋" w:hAnsi="仿宋" w:cs="仿宋" w:hint="eastAsia"/>
            <w:lang w:eastAsia="zh-CN"/>
          </w:rPr>
          <w:t>(一)、利益相关者分析</w:t>
        </w:r>
        <w:r>
          <w:tab/>
        </w:r>
        <w:r>
          <w:fldChar w:fldCharType="begin"/>
        </w:r>
        <w:r>
          <w:instrText xml:space="preserve"> PAGEREF _Toc11902 \h </w:instrText>
        </w:r>
        <w:r>
          <w:fldChar w:fldCharType="separate"/>
        </w:r>
        <w:r>
          <w:t>38</w:t>
        </w:r>
        <w:r>
          <w:fldChar w:fldCharType="end"/>
        </w:r>
      </w:hyperlink>
    </w:p>
    <w:p>
      <w:pPr>
        <w:pStyle w:val="TOC2"/>
        <w:tabs>
          <w:tab w:val="right" w:leader="dot" w:pos="8306"/>
        </w:tabs>
      </w:pPr>
      <w:hyperlink w:anchor="_Toc21706" w:history="1">
        <w:r>
          <w:rPr>
            <w:rFonts w:ascii="仿宋" w:eastAsia="仿宋" w:hAnsi="仿宋" w:cs="仿宋" w:hint="eastAsia"/>
            <w:lang w:eastAsia="zh-CN"/>
          </w:rPr>
          <w:t>(二)、沟通计划</w:t>
        </w:r>
        <w:r>
          <w:tab/>
        </w:r>
        <w:r>
          <w:fldChar w:fldCharType="begin"/>
        </w:r>
        <w:r>
          <w:instrText xml:space="preserve"> PAGEREF _Toc21706 \h </w:instrText>
        </w:r>
        <w:r>
          <w:fldChar w:fldCharType="separate"/>
        </w:r>
        <w:r>
          <w:t>39</w:t>
        </w:r>
        <w:r>
          <w:fldChar w:fldCharType="end"/>
        </w:r>
      </w:hyperlink>
    </w:p>
    <w:p>
      <w:pPr>
        <w:pStyle w:val="TOC1"/>
        <w:tabs>
          <w:tab w:val="right" w:leader="dot" w:pos="8306"/>
        </w:tabs>
      </w:pPr>
      <w:hyperlink w:anchor="_Toc4610" w:history="1">
        <w:r>
          <w:rPr>
            <w:rFonts w:ascii="仿宋" w:eastAsia="仿宋" w:hAnsi="仿宋" w:cs="仿宋" w:hint="eastAsia"/>
            <w:lang w:eastAsia="zh-CN"/>
          </w:rPr>
          <w:t>十四、供应链管理</w:t>
        </w:r>
        <w:r>
          <w:tab/>
        </w:r>
        <w:r>
          <w:fldChar w:fldCharType="begin"/>
        </w:r>
        <w:r>
          <w:instrText xml:space="preserve"> PAGEREF _Toc4610 \h </w:instrText>
        </w:r>
        <w:r>
          <w:fldChar w:fldCharType="separate"/>
        </w:r>
        <w:r>
          <w:t>40</w:t>
        </w:r>
        <w:r>
          <w:fldChar w:fldCharType="end"/>
        </w:r>
      </w:hyperlink>
    </w:p>
    <w:p>
      <w:pPr>
        <w:pStyle w:val="TOC2"/>
        <w:tabs>
          <w:tab w:val="right" w:leader="dot" w:pos="8306"/>
        </w:tabs>
      </w:pPr>
      <w:hyperlink w:anchor="_Toc27571" w:history="1">
        <w:r>
          <w:rPr>
            <w:rFonts w:ascii="仿宋" w:eastAsia="仿宋" w:hAnsi="仿宋" w:cs="仿宋" w:hint="eastAsia"/>
            <w:lang w:eastAsia="zh-CN"/>
          </w:rPr>
          <w:t>(一)、供应链战略规划</w:t>
        </w:r>
        <w:r>
          <w:tab/>
        </w:r>
        <w:r>
          <w:fldChar w:fldCharType="begin"/>
        </w:r>
        <w:r>
          <w:instrText xml:space="preserve"> PAGEREF _Toc27571 \h </w:instrText>
        </w:r>
        <w:r>
          <w:fldChar w:fldCharType="separate"/>
        </w:r>
        <w:r>
          <w:t>40</w:t>
        </w:r>
        <w:r>
          <w:fldChar w:fldCharType="end"/>
        </w:r>
      </w:hyperlink>
    </w:p>
    <w:p>
      <w:pPr>
        <w:pStyle w:val="TOC2"/>
        <w:tabs>
          <w:tab w:val="right" w:leader="dot" w:pos="8306"/>
        </w:tabs>
      </w:pPr>
      <w:hyperlink w:anchor="_Toc1409" w:history="1">
        <w:r>
          <w:rPr>
            <w:rFonts w:ascii="仿宋" w:eastAsia="仿宋" w:hAnsi="仿宋" w:cs="仿宋" w:hint="eastAsia"/>
            <w:lang w:eastAsia="zh-CN"/>
          </w:rPr>
          <w:t>(二)、供应商选择与合作</w:t>
        </w:r>
        <w:r>
          <w:tab/>
        </w:r>
        <w:r>
          <w:fldChar w:fldCharType="begin"/>
        </w:r>
        <w:r>
          <w:instrText xml:space="preserve"> PAGEREF _Toc1409 \h </w:instrText>
        </w:r>
        <w:r>
          <w:fldChar w:fldCharType="separate"/>
        </w:r>
        <w:r>
          <w:t>42</w:t>
        </w:r>
        <w:r>
          <w:fldChar w:fldCharType="end"/>
        </w:r>
      </w:hyperlink>
    </w:p>
    <w:p>
      <w:pPr>
        <w:pStyle w:val="TOC2"/>
        <w:tabs>
          <w:tab w:val="right" w:leader="dot" w:pos="8306"/>
        </w:tabs>
      </w:pPr>
      <w:hyperlink w:anchor="_Toc29345" w:history="1">
        <w:r>
          <w:rPr>
            <w:rFonts w:ascii="仿宋" w:eastAsia="仿宋" w:hAnsi="仿宋" w:cs="仿宋" w:hint="eastAsia"/>
            <w:lang w:eastAsia="zh-CN"/>
          </w:rPr>
          <w:t>(三)、物流与库存管理</w:t>
        </w:r>
        <w:r>
          <w:tab/>
        </w:r>
        <w:r>
          <w:fldChar w:fldCharType="begin"/>
        </w:r>
        <w:r>
          <w:instrText xml:space="preserve"> PAGEREF _Toc29345 \h </w:instrText>
        </w:r>
        <w:r>
          <w:fldChar w:fldCharType="separate"/>
        </w:r>
        <w:r>
          <w:t>43</w:t>
        </w:r>
        <w:r>
          <w:fldChar w:fldCharType="end"/>
        </w:r>
      </w:hyperlink>
    </w:p>
    <w:p>
      <w:pPr>
        <w:pStyle w:val="TOC1"/>
        <w:tabs>
          <w:tab w:val="right" w:leader="dot" w:pos="8306"/>
        </w:tabs>
      </w:pPr>
      <w:hyperlink w:anchor="_Toc11796" w:history="1">
        <w:r>
          <w:rPr>
            <w:rFonts w:ascii="仿宋" w:eastAsia="仿宋" w:hAnsi="仿宋" w:cs="仿宋" w:hint="eastAsia"/>
            <w:lang w:eastAsia="zh-CN"/>
          </w:rPr>
          <w:t>十五、填料项目工程方案分析</w:t>
        </w:r>
        <w:r>
          <w:tab/>
        </w:r>
        <w:r>
          <w:fldChar w:fldCharType="begin"/>
        </w:r>
        <w:r>
          <w:instrText xml:space="preserve"> PAGEREF _Toc11796 \h </w:instrText>
        </w:r>
        <w:r>
          <w:fldChar w:fldCharType="separate"/>
        </w:r>
        <w:r>
          <w:t>45</w:t>
        </w:r>
        <w:r>
          <w:fldChar w:fldCharType="end"/>
        </w:r>
      </w:hyperlink>
    </w:p>
    <w:p>
      <w:pPr>
        <w:pStyle w:val="TOC2"/>
        <w:tabs>
          <w:tab w:val="right" w:leader="dot" w:pos="8306"/>
        </w:tabs>
      </w:pPr>
      <w:hyperlink w:anchor="_Toc7156" w:history="1">
        <w:r>
          <w:rPr>
            <w:rFonts w:ascii="仿宋" w:eastAsia="仿宋" w:hAnsi="仿宋" w:cs="仿宋" w:hint="eastAsia"/>
            <w:lang w:eastAsia="zh-CN"/>
          </w:rPr>
          <w:t>(一)、建筑工程设计原则</w:t>
        </w:r>
        <w:r>
          <w:tab/>
        </w:r>
        <w:r>
          <w:fldChar w:fldCharType="begin"/>
        </w:r>
        <w:r>
          <w:instrText xml:space="preserve"> PAGEREF _Toc7156 \h </w:instrText>
        </w:r>
        <w:r>
          <w:fldChar w:fldCharType="separate"/>
        </w:r>
        <w:r>
          <w:t>45</w:t>
        </w:r>
        <w:r>
          <w:fldChar w:fldCharType="end"/>
        </w:r>
      </w:hyperlink>
    </w:p>
    <w:p>
      <w:pPr>
        <w:pStyle w:val="TOC2"/>
        <w:tabs>
          <w:tab w:val="right" w:leader="dot" w:pos="8306"/>
        </w:tabs>
      </w:pPr>
      <w:hyperlink w:anchor="_Toc14234" w:history="1">
        <w:r>
          <w:rPr>
            <w:rFonts w:ascii="仿宋" w:eastAsia="仿宋" w:hAnsi="仿宋" w:cs="仿宋" w:hint="eastAsia"/>
            <w:lang w:eastAsia="zh-CN"/>
          </w:rPr>
          <w:t>(二)、土建工程建设指标</w:t>
        </w:r>
        <w:r>
          <w:tab/>
        </w:r>
        <w:r>
          <w:fldChar w:fldCharType="begin"/>
        </w:r>
        <w:r>
          <w:instrText xml:space="preserve"> PAGEREF _Toc14234 \h </w:instrText>
        </w:r>
        <w:r>
          <w:fldChar w:fldCharType="separate"/>
        </w:r>
        <w:r>
          <w:t>48</w:t>
        </w:r>
        <w:r>
          <w:fldChar w:fldCharType="end"/>
        </w:r>
      </w:hyperlink>
    </w:p>
    <w:p>
      <w:pPr>
        <w:pStyle w:val="TOC1"/>
        <w:tabs>
          <w:tab w:val="right" w:leader="dot" w:pos="8306"/>
        </w:tabs>
      </w:pPr>
      <w:hyperlink w:anchor="_Toc8968" w:history="1">
        <w:r>
          <w:rPr>
            <w:rFonts w:ascii="仿宋" w:eastAsia="仿宋" w:hAnsi="仿宋" w:cs="仿宋" w:hint="eastAsia"/>
            <w:lang w:eastAsia="zh-CN"/>
          </w:rPr>
          <w:t>十六、填料项目变更管理</w:t>
        </w:r>
        <w:r>
          <w:tab/>
        </w:r>
        <w:r>
          <w:fldChar w:fldCharType="begin"/>
        </w:r>
        <w:r>
          <w:instrText xml:space="preserve"> PAGEREF _Toc8968 \h </w:instrText>
        </w:r>
        <w:r>
          <w:fldChar w:fldCharType="separate"/>
        </w:r>
        <w:r>
          <w:t>50</w:t>
        </w:r>
        <w:r>
          <w:fldChar w:fldCharType="end"/>
        </w:r>
      </w:hyperlink>
    </w:p>
    <w:p>
      <w:pPr>
        <w:pStyle w:val="TOC2"/>
        <w:tabs>
          <w:tab w:val="right" w:leader="dot" w:pos="8306"/>
        </w:tabs>
      </w:pPr>
      <w:hyperlink w:anchor="_Toc6929" w:history="1">
        <w:r>
          <w:rPr>
            <w:rFonts w:ascii="仿宋" w:eastAsia="仿宋" w:hAnsi="仿宋" w:cs="仿宋" w:hint="eastAsia"/>
            <w:lang w:eastAsia="zh-CN"/>
          </w:rPr>
          <w:t>(一)、变更申请与评估</w:t>
        </w:r>
        <w:r>
          <w:tab/>
        </w:r>
        <w:r>
          <w:fldChar w:fldCharType="begin"/>
        </w:r>
        <w:r>
          <w:instrText xml:space="preserve"> PAGEREF _Toc6929 \h </w:instrText>
        </w:r>
        <w:r>
          <w:fldChar w:fldCharType="separate"/>
        </w:r>
        <w:r>
          <w:t>50</w:t>
        </w:r>
        <w:r>
          <w:fldChar w:fldCharType="end"/>
        </w:r>
      </w:hyperlink>
    </w:p>
    <w:p>
      <w:pPr>
        <w:pStyle w:val="TOC2"/>
        <w:tabs>
          <w:tab w:val="right" w:leader="dot" w:pos="8306"/>
        </w:tabs>
      </w:pPr>
      <w:hyperlink w:anchor="_Toc25513" w:history="1">
        <w:r>
          <w:rPr>
            <w:rFonts w:ascii="仿宋" w:eastAsia="仿宋" w:hAnsi="仿宋" w:cs="仿宋" w:hint="eastAsia"/>
            <w:lang w:eastAsia="zh-CN"/>
          </w:rPr>
          <w:t>(二)、变更实施与控制</w:t>
        </w:r>
        <w:r>
          <w:tab/>
        </w:r>
        <w:r>
          <w:fldChar w:fldCharType="begin"/>
        </w:r>
        <w:r>
          <w:instrText xml:space="preserve"> PAGEREF _Toc25513 \h </w:instrText>
        </w:r>
        <w:r>
          <w:fldChar w:fldCharType="separate"/>
        </w:r>
        <w:r>
          <w:t>50</w:t>
        </w:r>
        <w:r>
          <w:fldChar w:fldCharType="end"/>
        </w:r>
      </w:hyperlink>
    </w:p>
    <w:p>
      <w:pPr>
        <w:pStyle w:val="TOC1"/>
        <w:tabs>
          <w:tab w:val="right" w:leader="dot" w:pos="8306"/>
        </w:tabs>
      </w:pPr>
      <w:hyperlink w:anchor="_Toc6327" w:history="1">
        <w:r>
          <w:rPr>
            <w:rFonts w:ascii="仿宋" w:eastAsia="仿宋" w:hAnsi="仿宋" w:cs="仿宋" w:hint="eastAsia"/>
            <w:lang w:eastAsia="zh-CN"/>
          </w:rPr>
          <w:t>十七、填料项目实施保障措施</w:t>
        </w:r>
        <w:r>
          <w:tab/>
        </w:r>
        <w:r>
          <w:fldChar w:fldCharType="begin"/>
        </w:r>
        <w:r>
          <w:instrText xml:space="preserve"> PAGEREF _Toc6327 \h </w:instrText>
        </w:r>
        <w:r>
          <w:fldChar w:fldCharType="separate"/>
        </w:r>
        <w:r>
          <w:t>51</w:t>
        </w:r>
        <w:r>
          <w:fldChar w:fldCharType="end"/>
        </w:r>
      </w:hyperlink>
    </w:p>
    <w:p>
      <w:pPr>
        <w:pStyle w:val="TOC2"/>
        <w:tabs>
          <w:tab w:val="right" w:leader="dot" w:pos="8306"/>
        </w:tabs>
      </w:pPr>
      <w:hyperlink w:anchor="_Toc10812" w:history="1">
        <w:r>
          <w:rPr>
            <w:rFonts w:ascii="仿宋" w:eastAsia="仿宋" w:hAnsi="仿宋" w:cs="仿宋" w:hint="eastAsia"/>
            <w:lang w:eastAsia="zh-CN"/>
          </w:rPr>
          <w:t>(一)、填料项目实施保障机制</w:t>
        </w:r>
        <w:r>
          <w:tab/>
        </w:r>
        <w:r>
          <w:fldChar w:fldCharType="begin"/>
        </w:r>
        <w:r>
          <w:instrText xml:space="preserve"> PAGEREF _Toc10812 \h </w:instrText>
        </w:r>
        <w:r>
          <w:fldChar w:fldCharType="separate"/>
        </w:r>
        <w:r>
          <w:t>51</w:t>
        </w:r>
        <w:r>
          <w:fldChar w:fldCharType="end"/>
        </w:r>
      </w:hyperlink>
    </w:p>
    <w:p>
      <w:pPr>
        <w:pStyle w:val="TOC2"/>
        <w:tabs>
          <w:tab w:val="right" w:leader="dot" w:pos="8306"/>
        </w:tabs>
      </w:pPr>
      <w:hyperlink w:anchor="_Toc3088" w:history="1">
        <w:r>
          <w:rPr>
            <w:rFonts w:ascii="仿宋" w:eastAsia="仿宋" w:hAnsi="仿宋" w:cs="仿宋" w:hint="eastAsia"/>
            <w:lang w:eastAsia="zh-CN"/>
          </w:rPr>
          <w:t>(二)、填料项目法律合规要求</w:t>
        </w:r>
        <w:r>
          <w:tab/>
        </w:r>
        <w:r>
          <w:fldChar w:fldCharType="begin"/>
        </w:r>
        <w:r>
          <w:instrText xml:space="preserve"> PAGEREF _Toc3088 \h </w:instrText>
        </w:r>
        <w:r>
          <w:fldChar w:fldCharType="separate"/>
        </w:r>
        <w:r>
          <w:t>54</w:t>
        </w:r>
        <w:r>
          <w:fldChar w:fldCharType="end"/>
        </w:r>
      </w:hyperlink>
    </w:p>
    <w:p>
      <w:pPr>
        <w:pStyle w:val="TOC2"/>
        <w:tabs>
          <w:tab w:val="right" w:leader="dot" w:pos="8306"/>
        </w:tabs>
      </w:pPr>
      <w:hyperlink w:anchor="_Toc27165" w:history="1">
        <w:r>
          <w:rPr>
            <w:rFonts w:ascii="仿宋" w:eastAsia="仿宋" w:hAnsi="仿宋" w:cs="仿宋" w:hint="eastAsia"/>
            <w:lang w:eastAsia="zh-CN"/>
          </w:rPr>
          <w:t>(三)、填料项目合同管理与法律事务</w:t>
        </w:r>
        <w:r>
          <w:tab/>
        </w:r>
        <w:r>
          <w:fldChar w:fldCharType="begin"/>
        </w:r>
        <w:r>
          <w:instrText xml:space="preserve"> PAGEREF _Toc27165 \h </w:instrText>
        </w:r>
        <w:r>
          <w:fldChar w:fldCharType="separate"/>
        </w:r>
        <w:r>
          <w:t>58</w:t>
        </w:r>
        <w:r>
          <w:fldChar w:fldCharType="end"/>
        </w:r>
      </w:hyperlink>
    </w:p>
    <w:p>
      <w:pPr>
        <w:pStyle w:val="TOC2"/>
        <w:tabs>
          <w:tab w:val="right" w:leader="dot" w:pos="8306"/>
        </w:tabs>
      </w:pPr>
      <w:hyperlink w:anchor="_Toc12616" w:history="1">
        <w:r>
          <w:rPr>
            <w:rFonts w:ascii="仿宋" w:eastAsia="仿宋" w:hAnsi="仿宋" w:cs="仿宋" w:hint="eastAsia"/>
            <w:lang w:eastAsia="zh-CN"/>
          </w:rPr>
          <w:t>(四)、填料项目知识产权保护策略</w:t>
        </w:r>
        <w:r>
          <w:tab/>
        </w:r>
        <w:r>
          <w:fldChar w:fldCharType="begin"/>
        </w:r>
        <w:r>
          <w:instrText xml:space="preserve"> PAGEREF _Toc12616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31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填料项目的技术管理特点体现在其创新导向。通过引入最先进的技术趋势和解决方案，填料项目致力于提升科技含量、提高质量和效率水平。这意味着我们将采用最新的工具和方法，确保填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填料项目技术管理的显著特征。通过整合不同领域的技术资源，我们实现了跨学科的协同工作。这有助于优化技术架构，提高整体效能。此外，整合性策略还促进了不同技术团队之间的紧密沟通和高效合作，确保填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填料项目所采用的技术。通过不断优化技术方案，填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填料项目团队将在填料项目初期识别可能的技术风险，并采取相应的预防和应对措施。通过建立健全的风险评估机制，填料项目能够在实施过程中及时发现并解决潜在的技术问题，保障填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通过这些独特的技术管理特点，我们确信在填料项目中，技术将成为填料项目成功的有力支持。这一深度剖析揭示了技术管理在填料项目实施中的关键作用，为填料项目的技术基础奠定了坚实的基础。</w:t>
      </w:r>
    </w:p>
    <w:p>
      <w:pPr>
        <w:pStyle w:val="Heading2"/>
        <w:ind w:firstLine="560" w:firstLineChars="200"/>
        <w:rPr>
          <w:rFonts w:ascii="仿宋" w:eastAsia="仿宋" w:hAnsi="仿宋" w:cs="仿宋" w:hint="eastAsia"/>
          <w:sz w:val="28"/>
          <w:lang w:eastAsia="zh-CN"/>
        </w:rPr>
      </w:pPr>
      <w:bookmarkStart w:id="4" w:name="_Toc21765"/>
      <w:r>
        <w:rPr>
          <w:rFonts w:ascii="仿宋" w:eastAsia="仿宋" w:hAnsi="仿宋" w:cs="仿宋" w:hint="eastAsia"/>
          <w:sz w:val="28"/>
          <w:lang w:eastAsia="zh-CN"/>
        </w:rPr>
        <w:t>(二)、填料项目工艺技术设计方案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填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填料项目将严格按照相关行业规范要求进行组织。通过有效控制产品质量，填料项目将致力于为顾客提供优质的填料项目产品和良好的服务。这体现了填料项目对于生产活动合规性和质量标准的高度重视，为填料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填料项目注重生态效益和清洁生产原则。填料项目建设将紧密结合地方特色经济发展，与社会经济发展规划和区域环境保护规划方案相协调一致。通过与当地区域自然生态系统的结合，填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填料项目产品具有多样化的客户需求和个性化的特点。因此，填料项目产品规格品种多样，且单批生产数量较小。为满足这一特点，填料项目承办单位将建设先进的柔性制造生产线。通过广泛应用柔性制造技术，填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总体而言，填料项目采用的技术具有较高的技术含量和自动化水平，处于国内先进水平。这一技术选用不仅体现了对生产效率、质量和环境友好性的高标准要求，同时为填料项目的可持续发展奠定了坚实的基础。</w:t>
      </w:r>
    </w:p>
    <w:p>
      <w:pPr>
        <w:pStyle w:val="Heading2"/>
        <w:ind w:firstLine="560" w:firstLineChars="200"/>
        <w:rPr>
          <w:rFonts w:ascii="仿宋" w:eastAsia="仿宋" w:hAnsi="仿宋" w:cs="仿宋" w:hint="eastAsia"/>
          <w:sz w:val="28"/>
          <w:lang w:eastAsia="zh-CN"/>
        </w:rPr>
      </w:pPr>
      <w:bookmarkStart w:id="5" w:name="_Toc3228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为确保填料项目的高效生产和技术实施，我们制定了一套精心设计的设备选型方案，以满足填料项目生产、质量和环保的要求。该方案的主要特点如下：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填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针对填料项目产品的多样性和小批量生产的特点，我们将建设柔性制造生产线。通过在设备选型中考虑柔性制造技术，可以灵活应对不同产品规格和生产需求，实现生产线的高度灵活性和适应性。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69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519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填料项目的主要产品是XXXX，预计年产值为XXX万元。这一产品在市场中占据着重要的地位，其广泛的应用范围使得该填料项目的市场前景非常广阔。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填料项目的xxx产品作为重要的原材料之一，将在多个领域发挥关键作用。其在建筑、交通、能源等方面的广泛应用将为整个产业链提供强大的支持，形成产业协同效应。填料项目的年产值XXX万XXX万XXX万万元不仅反映了其在市场上的巨大潜力，更预示着它对国民经济的积极贡献。这种关联度高、涉及面广的产业关系，使得该填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109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料项目总征地面积为XXXX平方米，相当于约XX.XX亩，其中净用地面积为XXXX平方米，红线范围内相当于约XX.XX亩。这一用地规模充分考虑了填料项目的建设需求，保障了填料项目在合适的空间内得以充分发展。填料项目规划的总建筑面积为XXXX平方米，其中主体工程建设占XXXX平方米，计容建筑面积达XXXX平方米。预计建筑工程的投资将达到XXXX万元，为填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填料项目计划购置的设备共计XXXX台（套），设备购置费用为XXXX万元。这一设备购置计划充分考虑到填料项目的生产需求和技术要求，确保了填料项目在生产运营中具备先进的技术装备和高效的生产能力。设备的合理配置将为填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填料项目计划总投资为XXXX万元，预计年实现营业收入为XXXX万元。这一产能规模的设定旨在确保填料项目能够在投资与回报之间取得平衡，实现长期可持续的发展。填料项目的总投资充分考虑到各个方面的需求，包括用地建设、设备购置等多个环节，以确保填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1349"/>
      <w:r>
        <w:rPr>
          <w:rFonts w:ascii="仿宋" w:eastAsia="仿宋" w:hAnsi="仿宋" w:cs="仿宋" w:hint="eastAsia"/>
          <w:sz w:val="28"/>
          <w:lang w:eastAsia="zh-CN"/>
        </w:rPr>
        <w:t>三、填料项目可持续发展</w:t>
      </w:r>
      <w:bookmarkEnd w:id="9"/>
    </w:p>
    <w:p>
      <w:pPr>
        <w:pStyle w:val="Heading2"/>
        <w:rPr>
          <w:rFonts w:ascii="仿宋" w:eastAsia="仿宋" w:hAnsi="仿宋" w:cs="仿宋" w:hint="eastAsia"/>
          <w:lang w:eastAsia="zh-CN"/>
        </w:rPr>
      </w:pPr>
      <w:bookmarkStart w:id="10" w:name="_Toc90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填料项目中，填料项目团队着眼于未来，明确了可持续发展的战略方向。制定的具体可持续发展目标包括降低资源使用、采用环保技术、最大化社会效益等。这一步骤不仅有助于填料项目在环保和社会责任方面达到最高标准，也为未来提供了明确的指引，确保填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可持续实践的融入填料项目管理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填料项目管理周期。从填料项目规划开始，填料项目团队就考虑了环境和社会的因素。在执行阶段，填料项目团队积极推动绿色技术的应用，优化资源利用。此外，关注员工的社会责任，通过培训和沟通活动提高员工对可持续发展的认知，使他们能够在日常工作中践行可持续实践。这些举措不仅为填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738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扎根于填料项目的可持续发展理念，我们深信环保与社会责任是填料项目成功的关键支柱。在填料项目的每一步，我们都致力于通过创新和实践，履行对环境和社会的坚定责任。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填料项目团队通过引入先进的环保技术、建立高效的废物处理系统以及推动能源节约措施，积极履行环保责任。定期的环保监测和评估确保填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料项目不仅致力于自身可持续发展，还注重对社会的回馈。通过支持社区填料项目、参与慈善事业、提供培训机会等方式，填料项目积极履行社会责任。与当地社区建立积极互动，关注员工的工作与生活平衡，以及员工的身心健康，是填料项目在社会责任层面的关键举措。这样的实践不仅增强了填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0925"/>
      <w:r>
        <w:rPr>
          <w:rFonts w:ascii="仿宋" w:eastAsia="仿宋" w:hAnsi="仿宋" w:cs="仿宋" w:hint="eastAsia"/>
          <w:sz w:val="28"/>
          <w:lang w:eastAsia="zh-CN"/>
        </w:rPr>
        <w:t>四、填料项目危机管理</w:t>
      </w:r>
      <w:bookmarkEnd w:id="12"/>
    </w:p>
    <w:p>
      <w:pPr>
        <w:pStyle w:val="Heading2"/>
        <w:rPr>
          <w:rFonts w:ascii="仿宋" w:eastAsia="仿宋" w:hAnsi="仿宋" w:cs="仿宋" w:hint="eastAsia"/>
          <w:lang w:eastAsia="zh-CN"/>
        </w:rPr>
      </w:pPr>
      <w:bookmarkStart w:id="13" w:name="_Toc1631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填料项目危机管理中，危机预警与识别是确保填料项目稳健运行的核心步骤。通过建立全面的监测机制，填料项目团队旨在及时发现和理解潜在的风险和危机因素，以便采取及时的预防和应对措施，确保填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首先，通过深入的风险评估，填料项目团队全面分析了整个填料项目和各个阶段可能存在的威胁。这包括准确评估每个潜在风险的发生概率和可能影响的程度，为后续危机预警提供了有力支持。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填料项目团队着重于明确定义填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填料项目进展的持续监控，团队能够及时发现潜在问题并作出迅速反应。填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在这一阶段，团队的专业素养和反应速度将发挥至关重要的作用，以确保潜在危机能够在初期得到有效的处理，最大程度地减轻负面影响。通过危机预警与识别，填料项目得以更有序、可控地推进。</w:t>
      </w:r>
    </w:p>
    <w:p>
      <w:pPr>
        <w:pStyle w:val="Heading2"/>
        <w:ind w:firstLine="560" w:firstLineChars="200"/>
        <w:rPr>
          <w:rFonts w:ascii="仿宋" w:eastAsia="仿宋" w:hAnsi="仿宋" w:cs="仿宋" w:hint="eastAsia"/>
          <w:sz w:val="28"/>
          <w:lang w:eastAsia="zh-CN"/>
        </w:rPr>
      </w:pPr>
      <w:bookmarkStart w:id="14" w:name="_Toc890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在危机发生时，填料项目团队立即行动，成立了应急小组。该小组的任务是迅速制定并实施紧急应对措施，以最小化潜在损失。以下是采取的主要措施：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暂停填料项目进度：为遏制危机蔓延，填料项目暂时停止进行，以便全面评估当前状况。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资源重新分配：重新评估填料项目资源的分配，确保最大限度地减小损失。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实时沟通：与关键利益相关者建立实时沟通机制，向他们传递填料项目危机的实际状况，保障填料项目核心利益。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在紧急应对的同时，填料项目团队强调了团队协作和有效沟通的重要性。以下是团队协作的关键举措：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信息共享机制：建立了信息共享平台，确保团队成员能够及时获取填料项目危机的实时信息。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领导者沟通：填料项目领导者通过定期会议和即时沟通工具，指导团队应对危机，保持团队稳定运行。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随着危机得到初步控制，填料项目团队转向制定恢复计划，以确保填料项目能够从中迅速恢复。主要恢复计划包括：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修复受损的进度计划：重新评估填料项目进度，制定修复计划，确保填料项目尽快回归正常进程。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重新调整资源分配：优化资源分配，确保填料项目在有限资源下高效运转。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风险管理机制加强：对填料项目风险进行全面评估，制定更强化的风险管理策略，以预防未来可能的危机。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0328"/>
      <w:r>
        <w:rPr>
          <w:rFonts w:ascii="仿宋" w:eastAsia="仿宋" w:hAnsi="仿宋" w:cs="仿宋" w:hint="eastAsia"/>
          <w:sz w:val="28"/>
          <w:lang w:eastAsia="zh-CN"/>
        </w:rPr>
        <w:t>五、填料项目绩效评估</w:t>
      </w:r>
      <w:bookmarkEnd w:id="15"/>
    </w:p>
    <w:p>
      <w:pPr>
        <w:pStyle w:val="Heading2"/>
        <w:rPr>
          <w:rFonts w:ascii="仿宋" w:eastAsia="仿宋" w:hAnsi="仿宋" w:cs="仿宋" w:hint="eastAsia"/>
          <w:lang w:eastAsia="zh-CN"/>
        </w:rPr>
      </w:pPr>
      <w:bookmarkStart w:id="16" w:name="_Toc2243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在填料项目中，我们设计了一套全面的绩效评估指标，以确保填料项目的可控和成功交付。这些指标跨足填料项目目标、成本、进度和质量等多个维度，为我们提供了全面洞察填料项目的健康状况。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料项目目标达成率是我们关注的首要指标。我们设定了明确的目标，并通过定期监测和评估，迅速发现并应对潜在的目标偏差。这为填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成本绩效是另一个核心关注点。通过实际成本与预算成本的对比分析，我们深入了解成本差异的原因，及时调整资源分配，保持填料项目在经济效益方面的合理水平。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填料项目进度作为关键的绩效指标之一，得到了精心的关注。我们制定了详细的填料项目进度计划，并设立了进度符合度指标，确保实际进度与计划进度保持一致。这使我们能够快速发现和解决潜在的进度问题，保持填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填料项目绩效的不可或缺的一环。我们引入了一系列的质量标准和客户满意度指标，以确保填料项目交付的成果在质量上达到或超越预期水平。通过持续监测这些指标，我们努力提升填料项目整体质量水平，为填料项目的成功交付提供有力保障。通过这些科学且全面的绩效评估，我们能够更好地引导填料项目的持续改进，确保填料项目目标的顺利达成。</w:t>
      </w:r>
    </w:p>
    <w:p>
      <w:pPr>
        <w:pStyle w:val="Heading2"/>
        <w:ind w:firstLine="560" w:firstLineChars="200"/>
        <w:rPr>
          <w:rFonts w:ascii="仿宋" w:eastAsia="仿宋" w:hAnsi="仿宋" w:cs="仿宋" w:hint="eastAsia"/>
          <w:sz w:val="28"/>
          <w:lang w:eastAsia="zh-CN"/>
        </w:rPr>
      </w:pPr>
      <w:bookmarkStart w:id="17" w:name="_Toc2649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绩效评估是填料项目中的关键环节，为确保填料项目达到预期目标，我们采用了多层次、多维度的绩效评估方法。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填料项目的战略目标对齐，确保每个决策和行动都与填料项目整体目标保持一致。团队会定期召开战略对齐会议，审视当前工作与填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填料项目进度、质量、成本和风险等方面。这些指标通过数据收集和分析，为填料项目管理团队提供了客观的评估依据。例如，我们通过填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绩效评估不仅仅停留在填料项目内部，还考虑了填料项目对外部环境的影响。我们定期进行干系人满意度调查，以了解各利益相关方对填料项目的期望和满意度，并及时做出调整。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这种多层次、多角度的绩效评估方法，使得我们能够全面了解填料项目的运行状态，及时做出调整，确保填料项目在不断变化的环境中保持稳健前行。</w:t>
      </w:r>
    </w:p>
    <w:p>
      <w:pPr>
        <w:pStyle w:val="Heading2"/>
        <w:ind w:firstLine="560" w:firstLineChars="200"/>
        <w:rPr>
          <w:rFonts w:ascii="仿宋" w:eastAsia="仿宋" w:hAnsi="仿宋" w:cs="仿宋" w:hint="eastAsia"/>
          <w:sz w:val="28"/>
          <w:lang w:eastAsia="zh-CN"/>
        </w:rPr>
      </w:pPr>
      <w:bookmarkStart w:id="18" w:name="_Toc154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为了确保填料项目的有效管理和不断优化，我们采用了精心设计的绩效评估周期。这个周期旨在实现灵活、实时和全面的评估，以适应填料项目执行中的各种挑战。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填料项目的不同需求，分为短期、中期和长期。短期评估关注每个迭代或工作周期，以及时发现和解决当前任务中的问题。中期评估涵盖几个迭代，深入了解整体填料项目的趋势和性能。长期评估则着眼于整个填料项目阶段，确保填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填料项目管理工具和协作平台，团队成员能够随时更新和分享填料项目数据。这种实时性的反馈机制使我们能够及时察觉潜在问题，快速调整，保持填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填料项目的决策制定密不可分。每个周期的填料项目回顾会议成为集体总结经验、识别问题深层次原因并找到创新解决方案的平台。这种定期的反思与调整机制使填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8300"/>
      <w:r>
        <w:rPr>
          <w:rFonts w:ascii="仿宋" w:eastAsia="仿宋" w:hAnsi="仿宋" w:cs="仿宋" w:hint="eastAsia"/>
          <w:sz w:val="28"/>
          <w:lang w:eastAsia="zh-CN"/>
        </w:rPr>
        <w:t>六、填料项目文档管理</w:t>
      </w:r>
      <w:bookmarkEnd w:id="19"/>
    </w:p>
    <w:p>
      <w:pPr>
        <w:pStyle w:val="Heading2"/>
        <w:rPr>
          <w:rFonts w:ascii="仿宋" w:eastAsia="仿宋" w:hAnsi="仿宋" w:cs="仿宋" w:hint="eastAsia"/>
          <w:lang w:eastAsia="zh-CN"/>
        </w:rPr>
      </w:pPr>
      <w:bookmarkStart w:id="20" w:name="_Toc21888"/>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填料项目高度重视文档的质量和准确性，以支持填料项目的各项活动和决策。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料项目文档的编制始于填料项目计划的初期，我们制定了详细的文档编制计划，明确了每个文档的内容、格式和编写责任人。在填料项目启动阶段，我们首先编制了填料项目章程，明确定义了填料项目的目标、范围、风险等关键要素。随后，填料项目团队根据计划陆续编制了需求文档、设计文档、测试文档等各类文档，确保填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填料项目管理中的重要环节，旨在确保填料项目文档符合质量标准和填料项目需求。在填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除了内部审查，我们还进行了外部审查，邀请填料项目相关利益方和专业领域的专家对文档进行独立审查。这有助于获取更全面、客观的反馈，确保填料项目文档不仅符合内部标准，也满足外部需求。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填料项目在文档编制与审查方面建立了严格的管理机制，通过规范的流程和多维度的审查，确保填料项目文档的质量、准确性和可靠性，为填料项目的顺利推进提供了有力支持。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https://d.book118.com/108133044041006031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833A4D"/>
    <w:rsid w:val="69833A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3304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2024-01-17T10:43:00Z</dcterms:created>
  <dcterms:modified xsi:type="dcterms:W3CDTF">2024-01-17T10:43:55Z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F244BF85062843ABB3CFFCC61A3B9ADF_11</vt:lpwstr>
  </property>
  <property fmtid="{D5CDD505-2E9C-101B-9397-08002B2CF9AE}" pid="3" name="KSOProductBuildVer">
    <vt:lpwstr>2052-12.1.0.16120</vt:lpwstr>
  </property>
</Properties>
</file>