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防静电超净技术产品项目计划设计方案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57" w:history="1">
        <w:r>
          <w:rPr>
            <w:rFonts w:ascii="仿宋" w:eastAsia="仿宋" w:hAnsi="仿宋" w:cs="仿宋" w:hint="eastAsia"/>
            <w:lang w:eastAsia="zh-CN"/>
          </w:rPr>
          <w:t>概论</w:t>
        </w:r>
        <w:r>
          <w:tab/>
        </w:r>
        <w:r>
          <w:fldChar w:fldCharType="begin"/>
        </w:r>
        <w:r>
          <w:instrText xml:space="preserve"> PAGEREF _Toc14757 \h </w:instrText>
        </w:r>
        <w:r>
          <w:fldChar w:fldCharType="separate"/>
        </w:r>
        <w:r>
          <w:t>3</w:t>
        </w:r>
        <w:r>
          <w:fldChar w:fldCharType="end"/>
        </w:r>
      </w:hyperlink>
    </w:p>
    <w:p>
      <w:pPr>
        <w:pStyle w:val="TOC1"/>
        <w:tabs>
          <w:tab w:val="right" w:leader="dot" w:pos="8306"/>
        </w:tabs>
      </w:pPr>
      <w:hyperlink w:anchor="_Toc2741" w:history="1">
        <w:r>
          <w:rPr>
            <w:rFonts w:ascii="仿宋" w:eastAsia="仿宋" w:hAnsi="仿宋" w:cs="仿宋" w:hint="eastAsia"/>
            <w:lang w:eastAsia="zh-CN"/>
          </w:rPr>
          <w:t>一、防静电超净技术产品项目可持续发展</w:t>
        </w:r>
        <w:r>
          <w:tab/>
        </w:r>
        <w:r>
          <w:fldChar w:fldCharType="begin"/>
        </w:r>
        <w:r>
          <w:instrText xml:space="preserve"> PAGEREF _Toc2741 \h </w:instrText>
        </w:r>
        <w:r>
          <w:fldChar w:fldCharType="separate"/>
        </w:r>
        <w:r>
          <w:t>3</w:t>
        </w:r>
        <w:r>
          <w:fldChar w:fldCharType="end"/>
        </w:r>
      </w:hyperlink>
    </w:p>
    <w:p>
      <w:pPr>
        <w:pStyle w:val="TOC2"/>
        <w:tabs>
          <w:tab w:val="right" w:leader="dot" w:pos="8306"/>
        </w:tabs>
      </w:pPr>
      <w:hyperlink w:anchor="_Toc13833" w:history="1">
        <w:r>
          <w:rPr>
            <w:rFonts w:ascii="仿宋" w:eastAsia="仿宋" w:hAnsi="仿宋" w:cs="仿宋" w:hint="eastAsia"/>
            <w:lang w:eastAsia="zh-CN"/>
          </w:rPr>
          <w:t>(一)、可持续战略与实践</w:t>
        </w:r>
        <w:r>
          <w:tab/>
        </w:r>
        <w:r>
          <w:fldChar w:fldCharType="begin"/>
        </w:r>
        <w:r>
          <w:instrText xml:space="preserve"> PAGEREF _Toc13833 \h </w:instrText>
        </w:r>
        <w:r>
          <w:fldChar w:fldCharType="separate"/>
        </w:r>
        <w:r>
          <w:t>3</w:t>
        </w:r>
        <w:r>
          <w:fldChar w:fldCharType="end"/>
        </w:r>
      </w:hyperlink>
    </w:p>
    <w:p>
      <w:pPr>
        <w:pStyle w:val="TOC2"/>
        <w:tabs>
          <w:tab w:val="right" w:leader="dot" w:pos="8306"/>
        </w:tabs>
      </w:pPr>
      <w:hyperlink w:anchor="_Toc2674" w:history="1">
        <w:r>
          <w:rPr>
            <w:rFonts w:ascii="仿宋" w:eastAsia="仿宋" w:hAnsi="仿宋" w:cs="仿宋" w:hint="eastAsia"/>
            <w:lang w:eastAsia="zh-CN"/>
          </w:rPr>
          <w:t>(二)、环保与社会责任</w:t>
        </w:r>
        <w:r>
          <w:tab/>
        </w:r>
        <w:r>
          <w:fldChar w:fldCharType="begin"/>
        </w:r>
        <w:r>
          <w:instrText xml:space="preserve"> PAGEREF _Toc2674 \h </w:instrText>
        </w:r>
        <w:r>
          <w:fldChar w:fldCharType="separate"/>
        </w:r>
        <w:r>
          <w:t>4</w:t>
        </w:r>
        <w:r>
          <w:fldChar w:fldCharType="end"/>
        </w:r>
      </w:hyperlink>
    </w:p>
    <w:p>
      <w:pPr>
        <w:pStyle w:val="TOC1"/>
        <w:tabs>
          <w:tab w:val="right" w:leader="dot" w:pos="8306"/>
        </w:tabs>
      </w:pPr>
      <w:hyperlink w:anchor="_Toc13368" w:history="1">
        <w:r>
          <w:rPr>
            <w:rFonts w:ascii="仿宋" w:eastAsia="仿宋" w:hAnsi="仿宋" w:cs="仿宋" w:hint="eastAsia"/>
            <w:lang w:eastAsia="zh-CN"/>
          </w:rPr>
          <w:t>二、产品规划分析</w:t>
        </w:r>
        <w:r>
          <w:tab/>
        </w:r>
        <w:r>
          <w:fldChar w:fldCharType="begin"/>
        </w:r>
        <w:r>
          <w:instrText xml:space="preserve"> PAGEREF _Toc13368 \h </w:instrText>
        </w:r>
        <w:r>
          <w:fldChar w:fldCharType="separate"/>
        </w:r>
        <w:r>
          <w:t>5</w:t>
        </w:r>
        <w:r>
          <w:fldChar w:fldCharType="end"/>
        </w:r>
      </w:hyperlink>
    </w:p>
    <w:p>
      <w:pPr>
        <w:pStyle w:val="TOC2"/>
        <w:tabs>
          <w:tab w:val="right" w:leader="dot" w:pos="8306"/>
        </w:tabs>
      </w:pPr>
      <w:hyperlink w:anchor="_Toc850" w:history="1">
        <w:r>
          <w:rPr>
            <w:rFonts w:ascii="仿宋" w:eastAsia="仿宋" w:hAnsi="仿宋" w:cs="仿宋" w:hint="eastAsia"/>
            <w:lang w:eastAsia="zh-CN"/>
          </w:rPr>
          <w:t>(一)、产品规划</w:t>
        </w:r>
        <w:r>
          <w:tab/>
        </w:r>
        <w:r>
          <w:fldChar w:fldCharType="begin"/>
        </w:r>
        <w:r>
          <w:instrText xml:space="preserve"> PAGEREF _Toc850 \h </w:instrText>
        </w:r>
        <w:r>
          <w:fldChar w:fldCharType="separate"/>
        </w:r>
        <w:r>
          <w:t>5</w:t>
        </w:r>
        <w:r>
          <w:fldChar w:fldCharType="end"/>
        </w:r>
      </w:hyperlink>
    </w:p>
    <w:p>
      <w:pPr>
        <w:pStyle w:val="TOC2"/>
        <w:tabs>
          <w:tab w:val="right" w:leader="dot" w:pos="8306"/>
        </w:tabs>
      </w:pPr>
      <w:hyperlink w:anchor="_Toc11380" w:history="1">
        <w:r>
          <w:rPr>
            <w:rFonts w:ascii="仿宋" w:eastAsia="仿宋" w:hAnsi="仿宋" w:cs="仿宋" w:hint="eastAsia"/>
            <w:lang w:eastAsia="zh-CN"/>
          </w:rPr>
          <w:t>(二)、建设规模</w:t>
        </w:r>
        <w:r>
          <w:tab/>
        </w:r>
        <w:r>
          <w:fldChar w:fldCharType="begin"/>
        </w:r>
        <w:r>
          <w:instrText xml:space="preserve"> PAGEREF _Toc11380 \h </w:instrText>
        </w:r>
        <w:r>
          <w:fldChar w:fldCharType="separate"/>
        </w:r>
        <w:r>
          <w:t>5</w:t>
        </w:r>
        <w:r>
          <w:fldChar w:fldCharType="end"/>
        </w:r>
      </w:hyperlink>
    </w:p>
    <w:p>
      <w:pPr>
        <w:pStyle w:val="TOC1"/>
        <w:tabs>
          <w:tab w:val="right" w:leader="dot" w:pos="8306"/>
        </w:tabs>
      </w:pPr>
      <w:hyperlink w:anchor="_Toc15026" w:history="1">
        <w:r>
          <w:rPr>
            <w:rFonts w:ascii="仿宋" w:eastAsia="仿宋" w:hAnsi="仿宋" w:cs="仿宋" w:hint="eastAsia"/>
            <w:lang w:eastAsia="zh-CN"/>
          </w:rPr>
          <w:t>三、防静电超净技术产品项目文档管理</w:t>
        </w:r>
        <w:r>
          <w:tab/>
        </w:r>
        <w:r>
          <w:fldChar w:fldCharType="begin"/>
        </w:r>
        <w:r>
          <w:instrText xml:space="preserve"> PAGEREF _Toc15026 \h </w:instrText>
        </w:r>
        <w:r>
          <w:fldChar w:fldCharType="separate"/>
        </w:r>
        <w:r>
          <w:t>7</w:t>
        </w:r>
        <w:r>
          <w:fldChar w:fldCharType="end"/>
        </w:r>
      </w:hyperlink>
    </w:p>
    <w:p>
      <w:pPr>
        <w:pStyle w:val="TOC2"/>
        <w:tabs>
          <w:tab w:val="right" w:leader="dot" w:pos="8306"/>
        </w:tabs>
      </w:pPr>
      <w:hyperlink w:anchor="_Toc19514" w:history="1">
        <w:r>
          <w:rPr>
            <w:rFonts w:ascii="仿宋" w:eastAsia="仿宋" w:hAnsi="仿宋" w:cs="仿宋" w:hint="eastAsia"/>
            <w:lang w:eastAsia="zh-CN"/>
          </w:rPr>
          <w:t>(一)、文档编制与审查</w:t>
        </w:r>
        <w:r>
          <w:tab/>
        </w:r>
        <w:r>
          <w:fldChar w:fldCharType="begin"/>
        </w:r>
        <w:r>
          <w:instrText xml:space="preserve"> PAGEREF _Toc19514 \h </w:instrText>
        </w:r>
        <w:r>
          <w:fldChar w:fldCharType="separate"/>
        </w:r>
        <w:r>
          <w:t>7</w:t>
        </w:r>
        <w:r>
          <w:fldChar w:fldCharType="end"/>
        </w:r>
      </w:hyperlink>
    </w:p>
    <w:p>
      <w:pPr>
        <w:pStyle w:val="TOC2"/>
        <w:tabs>
          <w:tab w:val="right" w:leader="dot" w:pos="8306"/>
        </w:tabs>
      </w:pPr>
      <w:hyperlink w:anchor="_Toc5963" w:history="1">
        <w:r>
          <w:rPr>
            <w:rFonts w:ascii="仿宋" w:eastAsia="仿宋" w:hAnsi="仿宋" w:cs="仿宋" w:hint="eastAsia"/>
            <w:lang w:eastAsia="zh-CN"/>
          </w:rPr>
          <w:t>(二)、文档发布与分发</w:t>
        </w:r>
        <w:r>
          <w:tab/>
        </w:r>
        <w:r>
          <w:fldChar w:fldCharType="begin"/>
        </w:r>
        <w:r>
          <w:instrText xml:space="preserve"> PAGEREF _Toc5963 \h </w:instrText>
        </w:r>
        <w:r>
          <w:fldChar w:fldCharType="separate"/>
        </w:r>
        <w:r>
          <w:t>8</w:t>
        </w:r>
        <w:r>
          <w:fldChar w:fldCharType="end"/>
        </w:r>
      </w:hyperlink>
    </w:p>
    <w:p>
      <w:pPr>
        <w:pStyle w:val="TOC2"/>
        <w:tabs>
          <w:tab w:val="right" w:leader="dot" w:pos="8306"/>
        </w:tabs>
      </w:pPr>
      <w:hyperlink w:anchor="_Toc22990" w:history="1">
        <w:r>
          <w:rPr>
            <w:rFonts w:ascii="仿宋" w:eastAsia="仿宋" w:hAnsi="仿宋" w:cs="仿宋" w:hint="eastAsia"/>
            <w:lang w:eastAsia="zh-CN"/>
          </w:rPr>
          <w:t>(三)、文档存档与归档</w:t>
        </w:r>
        <w:r>
          <w:tab/>
        </w:r>
        <w:r>
          <w:fldChar w:fldCharType="begin"/>
        </w:r>
        <w:r>
          <w:instrText xml:space="preserve"> PAGEREF _Toc22990 \h </w:instrText>
        </w:r>
        <w:r>
          <w:fldChar w:fldCharType="separate"/>
        </w:r>
        <w:r>
          <w:t>9</w:t>
        </w:r>
        <w:r>
          <w:fldChar w:fldCharType="end"/>
        </w:r>
      </w:hyperlink>
    </w:p>
    <w:p>
      <w:pPr>
        <w:pStyle w:val="TOC1"/>
        <w:tabs>
          <w:tab w:val="right" w:leader="dot" w:pos="8306"/>
        </w:tabs>
      </w:pPr>
      <w:hyperlink w:anchor="_Toc32532" w:history="1">
        <w:r>
          <w:rPr>
            <w:rFonts w:ascii="仿宋" w:eastAsia="仿宋" w:hAnsi="仿宋" w:cs="仿宋" w:hint="eastAsia"/>
            <w:lang w:eastAsia="zh-CN"/>
          </w:rPr>
          <w:t>四、防静电超净技术产品项目危机管理</w:t>
        </w:r>
        <w:r>
          <w:tab/>
        </w:r>
        <w:r>
          <w:fldChar w:fldCharType="begin"/>
        </w:r>
        <w:r>
          <w:instrText xml:space="preserve"> PAGEREF _Toc32532 \h </w:instrText>
        </w:r>
        <w:r>
          <w:fldChar w:fldCharType="separate"/>
        </w:r>
        <w:r>
          <w:t>10</w:t>
        </w:r>
        <w:r>
          <w:fldChar w:fldCharType="end"/>
        </w:r>
      </w:hyperlink>
    </w:p>
    <w:p>
      <w:pPr>
        <w:pStyle w:val="TOC2"/>
        <w:tabs>
          <w:tab w:val="right" w:leader="dot" w:pos="8306"/>
        </w:tabs>
      </w:pPr>
      <w:hyperlink w:anchor="_Toc258" w:history="1">
        <w:r>
          <w:rPr>
            <w:rFonts w:ascii="仿宋" w:eastAsia="仿宋" w:hAnsi="仿宋" w:cs="仿宋" w:hint="eastAsia"/>
            <w:lang w:eastAsia="zh-CN"/>
          </w:rPr>
          <w:t>(一)、危机预警与识别</w:t>
        </w:r>
        <w:r>
          <w:tab/>
        </w:r>
        <w:r>
          <w:fldChar w:fldCharType="begin"/>
        </w:r>
        <w:r>
          <w:instrText xml:space="preserve"> PAGEREF _Toc258 \h </w:instrText>
        </w:r>
        <w:r>
          <w:fldChar w:fldCharType="separate"/>
        </w:r>
        <w:r>
          <w:t>10</w:t>
        </w:r>
        <w:r>
          <w:fldChar w:fldCharType="end"/>
        </w:r>
      </w:hyperlink>
    </w:p>
    <w:p>
      <w:pPr>
        <w:pStyle w:val="TOC2"/>
        <w:tabs>
          <w:tab w:val="right" w:leader="dot" w:pos="8306"/>
        </w:tabs>
      </w:pPr>
      <w:hyperlink w:anchor="_Toc15723" w:history="1">
        <w:r>
          <w:rPr>
            <w:rFonts w:ascii="仿宋" w:eastAsia="仿宋" w:hAnsi="仿宋" w:cs="仿宋" w:hint="eastAsia"/>
            <w:lang w:eastAsia="zh-CN"/>
          </w:rPr>
          <w:t>(二)、危机应对与恢复</w:t>
        </w:r>
        <w:r>
          <w:tab/>
        </w:r>
        <w:r>
          <w:fldChar w:fldCharType="begin"/>
        </w:r>
        <w:r>
          <w:instrText xml:space="preserve"> PAGEREF _Toc15723 \h </w:instrText>
        </w:r>
        <w:r>
          <w:fldChar w:fldCharType="separate"/>
        </w:r>
        <w:r>
          <w:t>11</w:t>
        </w:r>
        <w:r>
          <w:fldChar w:fldCharType="end"/>
        </w:r>
      </w:hyperlink>
    </w:p>
    <w:p>
      <w:pPr>
        <w:pStyle w:val="TOC1"/>
        <w:tabs>
          <w:tab w:val="right" w:leader="dot" w:pos="8306"/>
        </w:tabs>
      </w:pPr>
      <w:hyperlink w:anchor="_Toc15174" w:history="1">
        <w:r>
          <w:rPr>
            <w:rFonts w:ascii="仿宋" w:eastAsia="仿宋" w:hAnsi="仿宋" w:cs="仿宋" w:hint="eastAsia"/>
            <w:lang w:eastAsia="zh-CN"/>
          </w:rPr>
          <w:t>五、防静电超净技术产品项目建设背景及必要性分析</w:t>
        </w:r>
        <w:r>
          <w:tab/>
        </w:r>
        <w:r>
          <w:fldChar w:fldCharType="begin"/>
        </w:r>
        <w:r>
          <w:instrText xml:space="preserve"> PAGEREF _Toc15174 \h </w:instrText>
        </w:r>
        <w:r>
          <w:fldChar w:fldCharType="separate"/>
        </w:r>
        <w:r>
          <w:t>13</w:t>
        </w:r>
        <w:r>
          <w:fldChar w:fldCharType="end"/>
        </w:r>
      </w:hyperlink>
    </w:p>
    <w:p>
      <w:pPr>
        <w:pStyle w:val="TOC2"/>
        <w:tabs>
          <w:tab w:val="right" w:leader="dot" w:pos="8306"/>
        </w:tabs>
      </w:pPr>
      <w:hyperlink w:anchor="_Toc31581" w:history="1">
        <w:r>
          <w:rPr>
            <w:rFonts w:ascii="仿宋" w:eastAsia="仿宋" w:hAnsi="仿宋" w:cs="仿宋" w:hint="eastAsia"/>
            <w:lang w:eastAsia="zh-CN"/>
          </w:rPr>
          <w:t>(一)、防静电超净技术产品项目背景分析</w:t>
        </w:r>
        <w:r>
          <w:tab/>
        </w:r>
        <w:r>
          <w:fldChar w:fldCharType="begin"/>
        </w:r>
        <w:r>
          <w:instrText xml:space="preserve"> PAGEREF _Toc31581 \h </w:instrText>
        </w:r>
        <w:r>
          <w:fldChar w:fldCharType="separate"/>
        </w:r>
        <w:r>
          <w:t>13</w:t>
        </w:r>
        <w:r>
          <w:fldChar w:fldCharType="end"/>
        </w:r>
      </w:hyperlink>
    </w:p>
    <w:p>
      <w:pPr>
        <w:pStyle w:val="TOC2"/>
        <w:tabs>
          <w:tab w:val="right" w:leader="dot" w:pos="8306"/>
        </w:tabs>
      </w:pPr>
      <w:hyperlink w:anchor="_Toc21842" w:history="1">
        <w:r>
          <w:rPr>
            <w:rFonts w:ascii="仿宋" w:eastAsia="仿宋" w:hAnsi="仿宋" w:cs="仿宋" w:hint="eastAsia"/>
            <w:lang w:eastAsia="zh-CN"/>
          </w:rPr>
          <w:t>(二)、防静电超净技术产品项目建设必要性分析</w:t>
        </w:r>
        <w:r>
          <w:tab/>
        </w:r>
        <w:r>
          <w:fldChar w:fldCharType="begin"/>
        </w:r>
        <w:r>
          <w:instrText xml:space="preserve"> PAGEREF _Toc21842 \h </w:instrText>
        </w:r>
        <w:r>
          <w:fldChar w:fldCharType="separate"/>
        </w:r>
        <w:r>
          <w:t>14</w:t>
        </w:r>
        <w:r>
          <w:fldChar w:fldCharType="end"/>
        </w:r>
      </w:hyperlink>
    </w:p>
    <w:p>
      <w:pPr>
        <w:pStyle w:val="TOC1"/>
        <w:tabs>
          <w:tab w:val="right" w:leader="dot" w:pos="8306"/>
        </w:tabs>
      </w:pPr>
      <w:hyperlink w:anchor="_Toc25402" w:history="1">
        <w:r>
          <w:rPr>
            <w:rFonts w:ascii="仿宋" w:eastAsia="仿宋" w:hAnsi="仿宋" w:cs="仿宋" w:hint="eastAsia"/>
            <w:lang w:eastAsia="zh-CN"/>
          </w:rPr>
          <w:t>六、防静电超净技术产品项目绩效评估</w:t>
        </w:r>
        <w:r>
          <w:tab/>
        </w:r>
        <w:r>
          <w:fldChar w:fldCharType="begin"/>
        </w:r>
        <w:r>
          <w:instrText xml:space="preserve"> PAGEREF _Toc25402 \h </w:instrText>
        </w:r>
        <w:r>
          <w:fldChar w:fldCharType="separate"/>
        </w:r>
        <w:r>
          <w:t>16</w:t>
        </w:r>
        <w:r>
          <w:fldChar w:fldCharType="end"/>
        </w:r>
      </w:hyperlink>
    </w:p>
    <w:p>
      <w:pPr>
        <w:pStyle w:val="TOC2"/>
        <w:tabs>
          <w:tab w:val="right" w:leader="dot" w:pos="8306"/>
        </w:tabs>
      </w:pPr>
      <w:hyperlink w:anchor="_Toc26330" w:history="1">
        <w:r>
          <w:rPr>
            <w:rFonts w:ascii="仿宋" w:eastAsia="仿宋" w:hAnsi="仿宋" w:cs="仿宋" w:hint="eastAsia"/>
            <w:lang w:eastAsia="zh-CN"/>
          </w:rPr>
          <w:t>(一)、绩效评估指标</w:t>
        </w:r>
        <w:r>
          <w:tab/>
        </w:r>
        <w:r>
          <w:fldChar w:fldCharType="begin"/>
        </w:r>
        <w:r>
          <w:instrText xml:space="preserve"> PAGEREF _Toc26330 \h </w:instrText>
        </w:r>
        <w:r>
          <w:fldChar w:fldCharType="separate"/>
        </w:r>
        <w:r>
          <w:t>16</w:t>
        </w:r>
        <w:r>
          <w:fldChar w:fldCharType="end"/>
        </w:r>
      </w:hyperlink>
    </w:p>
    <w:p>
      <w:pPr>
        <w:pStyle w:val="TOC2"/>
        <w:tabs>
          <w:tab w:val="right" w:leader="dot" w:pos="8306"/>
        </w:tabs>
      </w:pPr>
      <w:hyperlink w:anchor="_Toc4581" w:history="1">
        <w:r>
          <w:rPr>
            <w:rFonts w:ascii="仿宋" w:eastAsia="仿宋" w:hAnsi="仿宋" w:cs="仿宋" w:hint="eastAsia"/>
            <w:lang w:eastAsia="zh-CN"/>
          </w:rPr>
          <w:t>(二)、绩效评估方法</w:t>
        </w:r>
        <w:r>
          <w:tab/>
        </w:r>
        <w:r>
          <w:fldChar w:fldCharType="begin"/>
        </w:r>
        <w:r>
          <w:instrText xml:space="preserve"> PAGEREF _Toc4581 \h </w:instrText>
        </w:r>
        <w:r>
          <w:fldChar w:fldCharType="separate"/>
        </w:r>
        <w:r>
          <w:t>17</w:t>
        </w:r>
        <w:r>
          <w:fldChar w:fldCharType="end"/>
        </w:r>
      </w:hyperlink>
    </w:p>
    <w:p>
      <w:pPr>
        <w:pStyle w:val="TOC2"/>
        <w:tabs>
          <w:tab w:val="right" w:leader="dot" w:pos="8306"/>
        </w:tabs>
      </w:pPr>
      <w:hyperlink w:anchor="_Toc29999" w:history="1">
        <w:r>
          <w:rPr>
            <w:rFonts w:ascii="仿宋" w:eastAsia="仿宋" w:hAnsi="仿宋" w:cs="仿宋" w:hint="eastAsia"/>
            <w:lang w:eastAsia="zh-CN"/>
          </w:rPr>
          <w:t>(三)、绩效评估周期</w:t>
        </w:r>
        <w:r>
          <w:tab/>
        </w:r>
        <w:r>
          <w:fldChar w:fldCharType="begin"/>
        </w:r>
        <w:r>
          <w:instrText xml:space="preserve"> PAGEREF _Toc29999 \h </w:instrText>
        </w:r>
        <w:r>
          <w:fldChar w:fldCharType="separate"/>
        </w:r>
        <w:r>
          <w:t>18</w:t>
        </w:r>
        <w:r>
          <w:fldChar w:fldCharType="end"/>
        </w:r>
      </w:hyperlink>
    </w:p>
    <w:p>
      <w:pPr>
        <w:pStyle w:val="TOC1"/>
        <w:tabs>
          <w:tab w:val="right" w:leader="dot" w:pos="8306"/>
        </w:tabs>
      </w:pPr>
      <w:hyperlink w:anchor="_Toc19324" w:history="1">
        <w:r>
          <w:rPr>
            <w:rFonts w:ascii="仿宋" w:eastAsia="仿宋" w:hAnsi="仿宋" w:cs="仿宋" w:hint="eastAsia"/>
            <w:lang w:eastAsia="zh-CN"/>
          </w:rPr>
          <w:t>七、防静电超净技术产品项目投资规划</w:t>
        </w:r>
        <w:r>
          <w:tab/>
        </w:r>
        <w:r>
          <w:fldChar w:fldCharType="begin"/>
        </w:r>
        <w:r>
          <w:instrText xml:space="preserve"> PAGEREF _Toc19324 \h </w:instrText>
        </w:r>
        <w:r>
          <w:fldChar w:fldCharType="separate"/>
        </w:r>
        <w:r>
          <w:t>19</w:t>
        </w:r>
        <w:r>
          <w:fldChar w:fldCharType="end"/>
        </w:r>
      </w:hyperlink>
    </w:p>
    <w:p>
      <w:pPr>
        <w:pStyle w:val="TOC2"/>
        <w:tabs>
          <w:tab w:val="right" w:leader="dot" w:pos="8306"/>
        </w:tabs>
      </w:pPr>
      <w:hyperlink w:anchor="_Toc32711" w:history="1">
        <w:r>
          <w:rPr>
            <w:rFonts w:ascii="仿宋" w:eastAsia="仿宋" w:hAnsi="仿宋" w:cs="仿宋" w:hint="eastAsia"/>
            <w:lang w:eastAsia="zh-CN"/>
          </w:rPr>
          <w:t>(一)、防静电超净技术产品项目总投资估算</w:t>
        </w:r>
        <w:r>
          <w:tab/>
        </w:r>
        <w:r>
          <w:fldChar w:fldCharType="begin"/>
        </w:r>
        <w:r>
          <w:instrText xml:space="preserve"> PAGEREF _Toc32711 \h </w:instrText>
        </w:r>
        <w:r>
          <w:fldChar w:fldCharType="separate"/>
        </w:r>
        <w:r>
          <w:t>19</w:t>
        </w:r>
        <w:r>
          <w:fldChar w:fldCharType="end"/>
        </w:r>
      </w:hyperlink>
    </w:p>
    <w:p>
      <w:pPr>
        <w:pStyle w:val="TOC2"/>
        <w:tabs>
          <w:tab w:val="right" w:leader="dot" w:pos="8306"/>
        </w:tabs>
      </w:pPr>
      <w:hyperlink w:anchor="_Toc22081" w:history="1">
        <w:r>
          <w:rPr>
            <w:rFonts w:ascii="仿宋" w:eastAsia="仿宋" w:hAnsi="仿宋" w:cs="仿宋" w:hint="eastAsia"/>
            <w:lang w:eastAsia="zh-CN"/>
          </w:rPr>
          <w:t>(二)、资金筹措</w:t>
        </w:r>
        <w:r>
          <w:tab/>
        </w:r>
        <w:r>
          <w:fldChar w:fldCharType="begin"/>
        </w:r>
        <w:r>
          <w:instrText xml:space="preserve"> PAGEREF _Toc22081 \h </w:instrText>
        </w:r>
        <w:r>
          <w:fldChar w:fldCharType="separate"/>
        </w:r>
        <w:r>
          <w:t>21</w:t>
        </w:r>
        <w:r>
          <w:fldChar w:fldCharType="end"/>
        </w:r>
      </w:hyperlink>
    </w:p>
    <w:p>
      <w:pPr>
        <w:pStyle w:val="TOC1"/>
        <w:tabs>
          <w:tab w:val="right" w:leader="dot" w:pos="8306"/>
        </w:tabs>
      </w:pPr>
      <w:hyperlink w:anchor="_Toc28144" w:history="1">
        <w:r>
          <w:rPr>
            <w:rFonts w:ascii="仿宋" w:eastAsia="仿宋" w:hAnsi="仿宋" w:cs="仿宋" w:hint="eastAsia"/>
            <w:lang w:eastAsia="zh-CN"/>
          </w:rPr>
          <w:t>八、防静电超净技术产品项目计划安排</w:t>
        </w:r>
        <w:r>
          <w:tab/>
        </w:r>
        <w:r>
          <w:fldChar w:fldCharType="begin"/>
        </w:r>
        <w:r>
          <w:instrText xml:space="preserve"> PAGEREF _Toc28144 \h </w:instrText>
        </w:r>
        <w:r>
          <w:fldChar w:fldCharType="separate"/>
        </w:r>
        <w:r>
          <w:t>21</w:t>
        </w:r>
        <w:r>
          <w:fldChar w:fldCharType="end"/>
        </w:r>
      </w:hyperlink>
    </w:p>
    <w:p>
      <w:pPr>
        <w:pStyle w:val="TOC2"/>
        <w:tabs>
          <w:tab w:val="right" w:leader="dot" w:pos="8306"/>
        </w:tabs>
      </w:pPr>
      <w:hyperlink w:anchor="_Toc13819" w:history="1">
        <w:r>
          <w:rPr>
            <w:rFonts w:ascii="仿宋" w:eastAsia="仿宋" w:hAnsi="仿宋" w:cs="仿宋" w:hint="eastAsia"/>
            <w:lang w:eastAsia="zh-CN"/>
          </w:rPr>
          <w:t>(一)、建设周期</w:t>
        </w:r>
        <w:r>
          <w:tab/>
        </w:r>
        <w:r>
          <w:fldChar w:fldCharType="begin"/>
        </w:r>
        <w:r>
          <w:instrText xml:space="preserve"> PAGEREF _Toc13819 \h </w:instrText>
        </w:r>
        <w:r>
          <w:fldChar w:fldCharType="separate"/>
        </w:r>
        <w:r>
          <w:t>21</w:t>
        </w:r>
        <w:r>
          <w:fldChar w:fldCharType="end"/>
        </w:r>
      </w:hyperlink>
    </w:p>
    <w:p>
      <w:pPr>
        <w:pStyle w:val="TOC2"/>
        <w:tabs>
          <w:tab w:val="right" w:leader="dot" w:pos="8306"/>
        </w:tabs>
      </w:pPr>
      <w:hyperlink w:anchor="_Toc20292" w:history="1">
        <w:r>
          <w:rPr>
            <w:rFonts w:ascii="仿宋" w:eastAsia="仿宋" w:hAnsi="仿宋" w:cs="仿宋" w:hint="eastAsia"/>
            <w:lang w:eastAsia="zh-CN"/>
          </w:rPr>
          <w:t>(二)、建设进度</w:t>
        </w:r>
        <w:r>
          <w:tab/>
        </w:r>
        <w:r>
          <w:fldChar w:fldCharType="begin"/>
        </w:r>
        <w:r>
          <w:instrText xml:space="preserve"> PAGEREF _Toc20292 \h </w:instrText>
        </w:r>
        <w:r>
          <w:fldChar w:fldCharType="separate"/>
        </w:r>
        <w:r>
          <w:t>22</w:t>
        </w:r>
        <w:r>
          <w:fldChar w:fldCharType="end"/>
        </w:r>
      </w:hyperlink>
    </w:p>
    <w:p>
      <w:pPr>
        <w:pStyle w:val="TOC2"/>
        <w:tabs>
          <w:tab w:val="right" w:leader="dot" w:pos="8306"/>
        </w:tabs>
      </w:pPr>
      <w:hyperlink w:anchor="_Toc4896" w:history="1">
        <w:r>
          <w:rPr>
            <w:rFonts w:ascii="仿宋" w:eastAsia="仿宋" w:hAnsi="仿宋" w:cs="仿宋" w:hint="eastAsia"/>
            <w:lang w:eastAsia="zh-CN"/>
          </w:rPr>
          <w:t>(三)、进度安排注意事项</w:t>
        </w:r>
        <w:r>
          <w:tab/>
        </w:r>
        <w:r>
          <w:fldChar w:fldCharType="begin"/>
        </w:r>
        <w:r>
          <w:instrText xml:space="preserve"> PAGEREF _Toc4896 \h </w:instrText>
        </w:r>
        <w:r>
          <w:fldChar w:fldCharType="separate"/>
        </w:r>
        <w:r>
          <w:t>23</w:t>
        </w:r>
        <w:r>
          <w:fldChar w:fldCharType="end"/>
        </w:r>
      </w:hyperlink>
    </w:p>
    <w:p>
      <w:pPr>
        <w:pStyle w:val="TOC2"/>
        <w:tabs>
          <w:tab w:val="right" w:leader="dot" w:pos="8306"/>
        </w:tabs>
      </w:pPr>
      <w:hyperlink w:anchor="_Toc11414" w:history="1">
        <w:r>
          <w:rPr>
            <w:rFonts w:ascii="仿宋" w:eastAsia="仿宋" w:hAnsi="仿宋" w:cs="仿宋" w:hint="eastAsia"/>
            <w:lang w:eastAsia="zh-CN"/>
          </w:rPr>
          <w:t>(四)、人力资源配置</w:t>
        </w:r>
        <w:r>
          <w:tab/>
        </w:r>
        <w:r>
          <w:fldChar w:fldCharType="begin"/>
        </w:r>
        <w:r>
          <w:instrText xml:space="preserve"> PAGEREF _Toc11414 \h </w:instrText>
        </w:r>
        <w:r>
          <w:fldChar w:fldCharType="separate"/>
        </w:r>
        <w:r>
          <w:t>25</w:t>
        </w:r>
        <w:r>
          <w:fldChar w:fldCharType="end"/>
        </w:r>
      </w:hyperlink>
    </w:p>
    <w:p>
      <w:pPr>
        <w:pStyle w:val="TOC1"/>
        <w:tabs>
          <w:tab w:val="right" w:leader="dot" w:pos="8306"/>
        </w:tabs>
      </w:pPr>
      <w:hyperlink w:anchor="_Toc13446" w:history="1">
        <w:r>
          <w:rPr>
            <w:rFonts w:ascii="仿宋" w:eastAsia="仿宋" w:hAnsi="仿宋" w:cs="仿宋" w:hint="eastAsia"/>
            <w:lang w:eastAsia="zh-CN"/>
          </w:rPr>
          <w:t>九、防静电超净技术产品项目风险管理</w:t>
        </w:r>
        <w:r>
          <w:tab/>
        </w:r>
        <w:r>
          <w:fldChar w:fldCharType="begin"/>
        </w:r>
        <w:r>
          <w:instrText xml:space="preserve"> PAGEREF _Toc13446 \h </w:instrText>
        </w:r>
        <w:r>
          <w:fldChar w:fldCharType="separate"/>
        </w:r>
        <w:r>
          <w:t>26</w:t>
        </w:r>
        <w:r>
          <w:fldChar w:fldCharType="end"/>
        </w:r>
      </w:hyperlink>
    </w:p>
    <w:p>
      <w:pPr>
        <w:pStyle w:val="TOC2"/>
        <w:tabs>
          <w:tab w:val="right" w:leader="dot" w:pos="8306"/>
        </w:tabs>
      </w:pPr>
      <w:hyperlink w:anchor="_Toc21871" w:history="1">
        <w:r>
          <w:rPr>
            <w:rFonts w:ascii="仿宋" w:eastAsia="仿宋" w:hAnsi="仿宋" w:cs="仿宋" w:hint="eastAsia"/>
            <w:lang w:eastAsia="zh-CN"/>
          </w:rPr>
          <w:t>(一)、风险识别与评估</w:t>
        </w:r>
        <w:r>
          <w:tab/>
        </w:r>
        <w:r>
          <w:fldChar w:fldCharType="begin"/>
        </w:r>
        <w:r>
          <w:instrText xml:space="preserve"> PAGEREF _Toc21871 \h </w:instrText>
        </w:r>
        <w:r>
          <w:fldChar w:fldCharType="separate"/>
        </w:r>
        <w:r>
          <w:t>26</w:t>
        </w:r>
        <w:r>
          <w:fldChar w:fldCharType="end"/>
        </w:r>
      </w:hyperlink>
    </w:p>
    <w:p>
      <w:pPr>
        <w:pStyle w:val="TOC2"/>
        <w:tabs>
          <w:tab w:val="right" w:leader="dot" w:pos="8306"/>
        </w:tabs>
      </w:pPr>
      <w:hyperlink w:anchor="_Toc26483" w:history="1">
        <w:r>
          <w:rPr>
            <w:rFonts w:ascii="仿宋" w:eastAsia="仿宋" w:hAnsi="仿宋" w:cs="仿宋" w:hint="eastAsia"/>
            <w:lang w:eastAsia="zh-CN"/>
          </w:rPr>
          <w:t>(二)、风险应对策略</w:t>
        </w:r>
        <w:r>
          <w:tab/>
        </w:r>
        <w:r>
          <w:fldChar w:fldCharType="begin"/>
        </w:r>
        <w:r>
          <w:instrText xml:space="preserve"> PAGEREF _Toc26483 \h </w:instrText>
        </w:r>
        <w:r>
          <w:fldChar w:fldCharType="separate"/>
        </w:r>
        <w:r>
          <w:t>27</w:t>
        </w:r>
        <w:r>
          <w:fldChar w:fldCharType="end"/>
        </w:r>
      </w:hyperlink>
    </w:p>
    <w:p>
      <w:pPr>
        <w:pStyle w:val="TOC2"/>
        <w:tabs>
          <w:tab w:val="right" w:leader="dot" w:pos="8306"/>
        </w:tabs>
      </w:pPr>
      <w:hyperlink w:anchor="_Toc13915" w:history="1">
        <w:r>
          <w:rPr>
            <w:rFonts w:ascii="仿宋" w:eastAsia="仿宋" w:hAnsi="仿宋" w:cs="仿宋" w:hint="eastAsia"/>
            <w:lang w:eastAsia="zh-CN"/>
          </w:rPr>
          <w:t>(三)、风险监控与控制</w:t>
        </w:r>
        <w:r>
          <w:tab/>
        </w:r>
        <w:r>
          <w:fldChar w:fldCharType="begin"/>
        </w:r>
        <w:r>
          <w:instrText xml:space="preserve"> PAGEREF _Toc13915 \h </w:instrText>
        </w:r>
        <w:r>
          <w:fldChar w:fldCharType="separate"/>
        </w:r>
        <w:r>
          <w:t>29</w:t>
        </w:r>
        <w:r>
          <w:fldChar w:fldCharType="end"/>
        </w:r>
      </w:hyperlink>
    </w:p>
    <w:p>
      <w:pPr>
        <w:pStyle w:val="TOC1"/>
        <w:tabs>
          <w:tab w:val="right" w:leader="dot" w:pos="8306"/>
        </w:tabs>
      </w:pPr>
      <w:hyperlink w:anchor="_Toc20794" w:history="1">
        <w:r>
          <w:rPr>
            <w:rFonts w:ascii="仿宋" w:eastAsia="仿宋" w:hAnsi="仿宋" w:cs="仿宋" w:hint="eastAsia"/>
            <w:lang w:eastAsia="zh-CN"/>
          </w:rPr>
          <w:t>十、防静电超净技术产品项目人力资源培养与发展</w:t>
        </w:r>
        <w:r>
          <w:tab/>
        </w:r>
        <w:r>
          <w:fldChar w:fldCharType="begin"/>
        </w:r>
        <w:r>
          <w:instrText xml:space="preserve"> PAGEREF _Toc20794 \h </w:instrText>
        </w:r>
        <w:r>
          <w:fldChar w:fldCharType="separate"/>
        </w:r>
        <w:r>
          <w:t>30</w:t>
        </w:r>
        <w:r>
          <w:fldChar w:fldCharType="end"/>
        </w:r>
      </w:hyperlink>
    </w:p>
    <w:p>
      <w:pPr>
        <w:pStyle w:val="TOC2"/>
        <w:tabs>
          <w:tab w:val="right" w:leader="dot" w:pos="8306"/>
        </w:tabs>
      </w:pPr>
      <w:hyperlink w:anchor="_Toc26248" w:history="1">
        <w:r>
          <w:rPr>
            <w:rFonts w:ascii="仿宋" w:eastAsia="仿宋" w:hAnsi="仿宋" w:cs="仿宋" w:hint="eastAsia"/>
            <w:lang w:eastAsia="zh-CN"/>
          </w:rPr>
          <w:t>(一)、人才需求与规划</w:t>
        </w:r>
        <w:r>
          <w:tab/>
        </w:r>
        <w:r>
          <w:fldChar w:fldCharType="begin"/>
        </w:r>
        <w:r>
          <w:instrText xml:space="preserve"> PAGEREF _Toc26248 \h </w:instrText>
        </w:r>
        <w:r>
          <w:fldChar w:fldCharType="separate"/>
        </w:r>
        <w:r>
          <w:t>30</w:t>
        </w:r>
        <w:r>
          <w:fldChar w:fldCharType="end"/>
        </w:r>
      </w:hyperlink>
    </w:p>
    <w:p>
      <w:pPr>
        <w:pStyle w:val="TOC2"/>
        <w:tabs>
          <w:tab w:val="right" w:leader="dot" w:pos="8306"/>
        </w:tabs>
      </w:pPr>
      <w:hyperlink w:anchor="_Toc16081" w:history="1">
        <w:r>
          <w:rPr>
            <w:rFonts w:ascii="仿宋" w:eastAsia="仿宋" w:hAnsi="仿宋" w:cs="仿宋" w:hint="eastAsia"/>
            <w:lang w:eastAsia="zh-CN"/>
          </w:rPr>
          <w:t>(二)、培训与发展计划</w:t>
        </w:r>
        <w:r>
          <w:tab/>
        </w:r>
        <w:r>
          <w:fldChar w:fldCharType="begin"/>
        </w:r>
        <w:r>
          <w:instrText xml:space="preserve"> PAGEREF _Toc16081 \h </w:instrText>
        </w:r>
        <w:r>
          <w:fldChar w:fldCharType="separate"/>
        </w:r>
        <w:r>
          <w:t>30</w:t>
        </w:r>
        <w:r>
          <w:fldChar w:fldCharType="end"/>
        </w:r>
      </w:hyperlink>
    </w:p>
    <w:p>
      <w:pPr>
        <w:pStyle w:val="TOC1"/>
        <w:tabs>
          <w:tab w:val="right" w:leader="dot" w:pos="8306"/>
        </w:tabs>
      </w:pPr>
      <w:hyperlink w:anchor="_Toc20366" w:history="1">
        <w:r>
          <w:rPr>
            <w:rFonts w:ascii="仿宋" w:eastAsia="仿宋" w:hAnsi="仿宋" w:cs="仿宋" w:hint="eastAsia"/>
            <w:lang w:eastAsia="zh-CN"/>
          </w:rPr>
          <w:t>十一、防静电超净技术产品项目财务管理</w:t>
        </w:r>
        <w:r>
          <w:tab/>
        </w:r>
        <w:r>
          <w:fldChar w:fldCharType="begin"/>
        </w:r>
        <w:r>
          <w:instrText xml:space="preserve"> PAGEREF _Toc20366 \h </w:instrText>
        </w:r>
        <w:r>
          <w:fldChar w:fldCharType="separate"/>
        </w:r>
        <w:r>
          <w:t>31</w:t>
        </w:r>
        <w:r>
          <w:fldChar w:fldCharType="end"/>
        </w:r>
      </w:hyperlink>
    </w:p>
    <w:p>
      <w:pPr>
        <w:pStyle w:val="TOC2"/>
        <w:tabs>
          <w:tab w:val="right" w:leader="dot" w:pos="8306"/>
        </w:tabs>
      </w:pPr>
      <w:hyperlink w:anchor="_Toc27136" w:history="1">
        <w:r>
          <w:rPr>
            <w:rFonts w:ascii="仿宋" w:eastAsia="仿宋" w:hAnsi="仿宋" w:cs="仿宋" w:hint="eastAsia"/>
            <w:lang w:eastAsia="zh-CN"/>
          </w:rPr>
          <w:t>(一)、资金需求大</w:t>
        </w:r>
        <w:r>
          <w:tab/>
        </w:r>
        <w:r>
          <w:fldChar w:fldCharType="begin"/>
        </w:r>
        <w:r>
          <w:instrText xml:space="preserve"> PAGEREF _Toc27136 \h </w:instrText>
        </w:r>
        <w:r>
          <w:fldChar w:fldCharType="separate"/>
        </w:r>
        <w:r>
          <w:t>31</w:t>
        </w:r>
        <w:r>
          <w:fldChar w:fldCharType="end"/>
        </w:r>
      </w:hyperlink>
    </w:p>
    <w:p>
      <w:pPr>
        <w:pStyle w:val="TOC2"/>
        <w:tabs>
          <w:tab w:val="right" w:leader="dot" w:pos="8306"/>
        </w:tabs>
      </w:pPr>
      <w:hyperlink w:anchor="_Toc10333" w:history="1">
        <w:r>
          <w:rPr>
            <w:rFonts w:ascii="仿宋" w:eastAsia="仿宋" w:hAnsi="仿宋" w:cs="仿宋" w:hint="eastAsia"/>
            <w:lang w:eastAsia="zh-CN"/>
          </w:rPr>
          <w:t>(二)、研发周期长</w:t>
        </w:r>
        <w:r>
          <w:tab/>
        </w:r>
        <w:r>
          <w:fldChar w:fldCharType="begin"/>
        </w:r>
        <w:r>
          <w:instrText xml:space="preserve"> PAGEREF _Toc10333 \h </w:instrText>
        </w:r>
        <w:r>
          <w:fldChar w:fldCharType="separate"/>
        </w:r>
        <w:r>
          <w:t>32</w:t>
        </w:r>
        <w:r>
          <w:fldChar w:fldCharType="end"/>
        </w:r>
      </w:hyperlink>
    </w:p>
    <w:p>
      <w:pPr>
        <w:pStyle w:val="TOC2"/>
        <w:tabs>
          <w:tab w:val="right" w:leader="dot" w:pos="8306"/>
        </w:tabs>
      </w:pPr>
      <w:hyperlink w:anchor="_Toc10521" w:history="1">
        <w:r>
          <w:rPr>
            <w:rFonts w:ascii="仿宋" w:eastAsia="仿宋" w:hAnsi="仿宋" w:cs="仿宋" w:hint="eastAsia"/>
            <w:lang w:eastAsia="zh-CN"/>
          </w:rPr>
          <w:t>(三)、市场风险大</w:t>
        </w:r>
        <w:r>
          <w:tab/>
        </w:r>
        <w:r>
          <w:fldChar w:fldCharType="begin"/>
        </w:r>
        <w:r>
          <w:instrText xml:space="preserve"> PAGEREF _Toc10521 \h </w:instrText>
        </w:r>
        <w:r>
          <w:fldChar w:fldCharType="separate"/>
        </w:r>
        <w:r>
          <w:t>33</w:t>
        </w:r>
        <w:r>
          <w:fldChar w:fldCharType="end"/>
        </w:r>
      </w:hyperlink>
    </w:p>
    <w:p>
      <w:pPr>
        <w:pStyle w:val="TOC2"/>
        <w:tabs>
          <w:tab w:val="right" w:leader="dot" w:pos="8306"/>
        </w:tabs>
      </w:pPr>
      <w:hyperlink w:anchor="_Toc1181" w:history="1">
        <w:r>
          <w:rPr>
            <w:rFonts w:ascii="仿宋" w:eastAsia="仿宋" w:hAnsi="仿宋" w:cs="仿宋" w:hint="eastAsia"/>
            <w:lang w:eastAsia="zh-CN"/>
          </w:rPr>
          <w:t>(四)、利润率高</w:t>
        </w:r>
        <w:r>
          <w:tab/>
        </w:r>
        <w:r>
          <w:fldChar w:fldCharType="begin"/>
        </w:r>
        <w:r>
          <w:instrText xml:space="preserve"> PAGEREF _Toc1181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3" w:history="1">
        <w:r>
          <w:rPr>
            <w:rFonts w:ascii="仿宋" w:eastAsia="仿宋" w:hAnsi="仿宋" w:cs="仿宋" w:hint="eastAsia"/>
            <w:lang w:eastAsia="zh-CN"/>
          </w:rPr>
          <w:t>十二、防静电超净技术产品项目环境影响分析</w:t>
        </w:r>
        <w:r>
          <w:tab/>
        </w:r>
        <w:r>
          <w:fldChar w:fldCharType="begin"/>
        </w:r>
        <w:r>
          <w:instrText xml:space="preserve"> PAGEREF _Toc25943 \h </w:instrText>
        </w:r>
        <w:r>
          <w:fldChar w:fldCharType="separate"/>
        </w:r>
        <w:r>
          <w:t>38</w:t>
        </w:r>
        <w:r>
          <w:fldChar w:fldCharType="end"/>
        </w:r>
      </w:hyperlink>
    </w:p>
    <w:p>
      <w:pPr>
        <w:pStyle w:val="TOC2"/>
        <w:tabs>
          <w:tab w:val="right" w:leader="dot" w:pos="8306"/>
        </w:tabs>
      </w:pPr>
      <w:hyperlink w:anchor="_Toc1029" w:history="1">
        <w:r>
          <w:rPr>
            <w:rFonts w:ascii="仿宋" w:eastAsia="仿宋" w:hAnsi="仿宋" w:cs="仿宋" w:hint="eastAsia"/>
            <w:lang w:eastAsia="zh-CN"/>
          </w:rPr>
          <w:t>(一)、建设区域环境质量现状</w:t>
        </w:r>
        <w:r>
          <w:tab/>
        </w:r>
        <w:r>
          <w:fldChar w:fldCharType="begin"/>
        </w:r>
        <w:r>
          <w:instrText xml:space="preserve"> PAGEREF _Toc1029 \h </w:instrText>
        </w:r>
        <w:r>
          <w:fldChar w:fldCharType="separate"/>
        </w:r>
        <w:r>
          <w:t>38</w:t>
        </w:r>
        <w:r>
          <w:fldChar w:fldCharType="end"/>
        </w:r>
      </w:hyperlink>
    </w:p>
    <w:p>
      <w:pPr>
        <w:pStyle w:val="TOC2"/>
        <w:tabs>
          <w:tab w:val="right" w:leader="dot" w:pos="8306"/>
        </w:tabs>
      </w:pPr>
      <w:hyperlink w:anchor="_Toc21849" w:history="1">
        <w:r>
          <w:rPr>
            <w:rFonts w:ascii="仿宋" w:eastAsia="仿宋" w:hAnsi="仿宋" w:cs="仿宋" w:hint="eastAsia"/>
            <w:lang w:eastAsia="zh-CN"/>
          </w:rPr>
          <w:t>(二)、建设期环境保护</w:t>
        </w:r>
        <w:r>
          <w:tab/>
        </w:r>
        <w:r>
          <w:fldChar w:fldCharType="begin"/>
        </w:r>
        <w:r>
          <w:instrText xml:space="preserve"> PAGEREF _Toc21849 \h </w:instrText>
        </w:r>
        <w:r>
          <w:fldChar w:fldCharType="separate"/>
        </w:r>
        <w:r>
          <w:t>40</w:t>
        </w:r>
        <w:r>
          <w:fldChar w:fldCharType="end"/>
        </w:r>
      </w:hyperlink>
    </w:p>
    <w:p>
      <w:pPr>
        <w:pStyle w:val="TOC2"/>
        <w:tabs>
          <w:tab w:val="right" w:leader="dot" w:pos="8306"/>
        </w:tabs>
      </w:pPr>
      <w:hyperlink w:anchor="_Toc18804" w:history="1">
        <w:r>
          <w:rPr>
            <w:rFonts w:ascii="仿宋" w:eastAsia="仿宋" w:hAnsi="仿宋" w:cs="仿宋" w:hint="eastAsia"/>
            <w:lang w:eastAsia="zh-CN"/>
          </w:rPr>
          <w:t>(三)、运营期环境保护</w:t>
        </w:r>
        <w:r>
          <w:tab/>
        </w:r>
        <w:r>
          <w:fldChar w:fldCharType="begin"/>
        </w:r>
        <w:r>
          <w:instrText xml:space="preserve"> PAGEREF _Toc18804 \h </w:instrText>
        </w:r>
        <w:r>
          <w:fldChar w:fldCharType="separate"/>
        </w:r>
        <w:r>
          <w:t>41</w:t>
        </w:r>
        <w:r>
          <w:fldChar w:fldCharType="end"/>
        </w:r>
      </w:hyperlink>
    </w:p>
    <w:p>
      <w:pPr>
        <w:pStyle w:val="TOC2"/>
        <w:tabs>
          <w:tab w:val="right" w:leader="dot" w:pos="8306"/>
        </w:tabs>
      </w:pPr>
      <w:hyperlink w:anchor="_Toc9300" w:history="1">
        <w:r>
          <w:rPr>
            <w:rFonts w:ascii="仿宋" w:eastAsia="仿宋" w:hAnsi="仿宋" w:cs="仿宋" w:hint="eastAsia"/>
            <w:lang w:eastAsia="zh-CN"/>
          </w:rPr>
          <w:t>(四)、防静电超净技术产品项目建设对区域经济的影响</w:t>
        </w:r>
        <w:r>
          <w:tab/>
        </w:r>
        <w:r>
          <w:fldChar w:fldCharType="begin"/>
        </w:r>
        <w:r>
          <w:instrText xml:space="preserve"> PAGEREF _Toc9300 \h </w:instrText>
        </w:r>
        <w:r>
          <w:fldChar w:fldCharType="separate"/>
        </w:r>
        <w:r>
          <w:t>42</w:t>
        </w:r>
        <w:r>
          <w:fldChar w:fldCharType="end"/>
        </w:r>
      </w:hyperlink>
    </w:p>
    <w:p>
      <w:pPr>
        <w:pStyle w:val="TOC2"/>
        <w:tabs>
          <w:tab w:val="right" w:leader="dot" w:pos="8306"/>
        </w:tabs>
      </w:pPr>
      <w:hyperlink w:anchor="_Toc24529" w:history="1">
        <w:r>
          <w:rPr>
            <w:rFonts w:ascii="仿宋" w:eastAsia="仿宋" w:hAnsi="仿宋" w:cs="仿宋" w:hint="eastAsia"/>
            <w:lang w:eastAsia="zh-CN"/>
          </w:rPr>
          <w:t>(五)、废弃物处理</w:t>
        </w:r>
        <w:r>
          <w:tab/>
        </w:r>
        <w:r>
          <w:fldChar w:fldCharType="begin"/>
        </w:r>
        <w:r>
          <w:instrText xml:space="preserve"> PAGEREF _Toc24529 \h </w:instrText>
        </w:r>
        <w:r>
          <w:fldChar w:fldCharType="separate"/>
        </w:r>
        <w:r>
          <w:t>44</w:t>
        </w:r>
        <w:r>
          <w:fldChar w:fldCharType="end"/>
        </w:r>
      </w:hyperlink>
    </w:p>
    <w:p>
      <w:pPr>
        <w:pStyle w:val="TOC2"/>
        <w:tabs>
          <w:tab w:val="right" w:leader="dot" w:pos="8306"/>
        </w:tabs>
      </w:pPr>
      <w:hyperlink w:anchor="_Toc13294" w:history="1">
        <w:r>
          <w:rPr>
            <w:rFonts w:ascii="仿宋" w:eastAsia="仿宋" w:hAnsi="仿宋" w:cs="仿宋" w:hint="eastAsia"/>
            <w:lang w:eastAsia="zh-CN"/>
          </w:rPr>
          <w:t>(六)、特殊环境影响分析</w:t>
        </w:r>
        <w:r>
          <w:tab/>
        </w:r>
        <w:r>
          <w:fldChar w:fldCharType="begin"/>
        </w:r>
        <w:r>
          <w:instrText xml:space="preserve"> PAGEREF _Toc13294 \h </w:instrText>
        </w:r>
        <w:r>
          <w:fldChar w:fldCharType="separate"/>
        </w:r>
        <w:r>
          <w:t>46</w:t>
        </w:r>
        <w:r>
          <w:fldChar w:fldCharType="end"/>
        </w:r>
      </w:hyperlink>
    </w:p>
    <w:p>
      <w:pPr>
        <w:pStyle w:val="TOC2"/>
        <w:tabs>
          <w:tab w:val="right" w:leader="dot" w:pos="8306"/>
        </w:tabs>
      </w:pPr>
      <w:hyperlink w:anchor="_Toc8965" w:history="1">
        <w:r>
          <w:rPr>
            <w:rFonts w:ascii="仿宋" w:eastAsia="仿宋" w:hAnsi="仿宋" w:cs="仿宋" w:hint="eastAsia"/>
            <w:lang w:eastAsia="zh-CN"/>
          </w:rPr>
          <w:t>(七)、清洁生产</w:t>
        </w:r>
        <w:r>
          <w:tab/>
        </w:r>
        <w:r>
          <w:fldChar w:fldCharType="begin"/>
        </w:r>
        <w:r>
          <w:instrText xml:space="preserve"> PAGEREF _Toc8965 \h </w:instrText>
        </w:r>
        <w:r>
          <w:fldChar w:fldCharType="separate"/>
        </w:r>
        <w:r>
          <w:t>47</w:t>
        </w:r>
        <w:r>
          <w:fldChar w:fldCharType="end"/>
        </w:r>
      </w:hyperlink>
    </w:p>
    <w:p>
      <w:pPr>
        <w:pStyle w:val="TOC2"/>
        <w:tabs>
          <w:tab w:val="right" w:leader="dot" w:pos="8306"/>
        </w:tabs>
      </w:pPr>
      <w:hyperlink w:anchor="_Toc21990" w:history="1">
        <w:r>
          <w:rPr>
            <w:rFonts w:ascii="仿宋" w:eastAsia="仿宋" w:hAnsi="仿宋" w:cs="仿宋" w:hint="eastAsia"/>
            <w:lang w:eastAsia="zh-CN"/>
          </w:rPr>
          <w:t>(八)、环境保护综合评价</w:t>
        </w:r>
        <w:r>
          <w:tab/>
        </w:r>
        <w:r>
          <w:fldChar w:fldCharType="begin"/>
        </w:r>
        <w:r>
          <w:instrText xml:space="preserve"> PAGEREF _Toc21990 \h </w:instrText>
        </w:r>
        <w:r>
          <w:fldChar w:fldCharType="separate"/>
        </w:r>
        <w:r>
          <w:t>48</w:t>
        </w:r>
        <w:r>
          <w:fldChar w:fldCharType="end"/>
        </w:r>
      </w:hyperlink>
    </w:p>
    <w:p>
      <w:pPr>
        <w:pStyle w:val="TOC1"/>
        <w:tabs>
          <w:tab w:val="right" w:leader="dot" w:pos="8306"/>
        </w:tabs>
      </w:pPr>
      <w:hyperlink w:anchor="_Toc13696" w:history="1">
        <w:r>
          <w:rPr>
            <w:rFonts w:ascii="仿宋" w:eastAsia="仿宋" w:hAnsi="仿宋" w:cs="仿宋" w:hint="eastAsia"/>
            <w:lang w:eastAsia="zh-CN"/>
          </w:rPr>
          <w:t>十三、防静电超净技术产品项目工程方案分析</w:t>
        </w:r>
        <w:r>
          <w:tab/>
        </w:r>
        <w:r>
          <w:fldChar w:fldCharType="begin"/>
        </w:r>
        <w:r>
          <w:instrText xml:space="preserve"> PAGEREF _Toc13696 \h </w:instrText>
        </w:r>
        <w:r>
          <w:fldChar w:fldCharType="separate"/>
        </w:r>
        <w:r>
          <w:t>49</w:t>
        </w:r>
        <w:r>
          <w:fldChar w:fldCharType="end"/>
        </w:r>
      </w:hyperlink>
    </w:p>
    <w:p>
      <w:pPr>
        <w:pStyle w:val="TOC2"/>
        <w:tabs>
          <w:tab w:val="right" w:leader="dot" w:pos="8306"/>
        </w:tabs>
      </w:pPr>
      <w:hyperlink w:anchor="_Toc1005" w:history="1">
        <w:r>
          <w:rPr>
            <w:rFonts w:ascii="仿宋" w:eastAsia="仿宋" w:hAnsi="仿宋" w:cs="仿宋" w:hint="eastAsia"/>
            <w:lang w:eastAsia="zh-CN"/>
          </w:rPr>
          <w:t>(一)、建筑工程设计原则</w:t>
        </w:r>
        <w:r>
          <w:tab/>
        </w:r>
        <w:r>
          <w:fldChar w:fldCharType="begin"/>
        </w:r>
        <w:r>
          <w:instrText xml:space="preserve"> PAGEREF _Toc1005 \h </w:instrText>
        </w:r>
        <w:r>
          <w:fldChar w:fldCharType="separate"/>
        </w:r>
        <w:r>
          <w:t>49</w:t>
        </w:r>
        <w:r>
          <w:fldChar w:fldCharType="end"/>
        </w:r>
      </w:hyperlink>
    </w:p>
    <w:p>
      <w:pPr>
        <w:pStyle w:val="TOC2"/>
        <w:tabs>
          <w:tab w:val="right" w:leader="dot" w:pos="8306"/>
        </w:tabs>
      </w:pPr>
      <w:hyperlink w:anchor="_Toc3880" w:history="1">
        <w:r>
          <w:rPr>
            <w:rFonts w:ascii="仿宋" w:eastAsia="仿宋" w:hAnsi="仿宋" w:cs="仿宋" w:hint="eastAsia"/>
            <w:lang w:eastAsia="zh-CN"/>
          </w:rPr>
          <w:t>(二)、土建工程建设指标</w:t>
        </w:r>
        <w:r>
          <w:tab/>
        </w:r>
        <w:r>
          <w:fldChar w:fldCharType="begin"/>
        </w:r>
        <w:r>
          <w:instrText xml:space="preserve"> PAGEREF _Toc3880 \h </w:instrText>
        </w:r>
        <w:r>
          <w:fldChar w:fldCharType="separate"/>
        </w:r>
        <w:r>
          <w:t>53</w:t>
        </w:r>
        <w:r>
          <w:fldChar w:fldCharType="end"/>
        </w:r>
      </w:hyperlink>
    </w:p>
    <w:p>
      <w:pPr>
        <w:pStyle w:val="TOC1"/>
        <w:tabs>
          <w:tab w:val="right" w:leader="dot" w:pos="8306"/>
        </w:tabs>
      </w:pPr>
      <w:hyperlink w:anchor="_Toc3935" w:history="1">
        <w:r>
          <w:rPr>
            <w:rFonts w:ascii="仿宋" w:eastAsia="仿宋" w:hAnsi="仿宋" w:cs="仿宋" w:hint="eastAsia"/>
            <w:lang w:eastAsia="zh-CN"/>
          </w:rPr>
          <w:t>十四、防静电超净技术产品项目实施保障措施</w:t>
        </w:r>
        <w:r>
          <w:tab/>
        </w:r>
        <w:r>
          <w:fldChar w:fldCharType="begin"/>
        </w:r>
        <w:r>
          <w:instrText xml:space="preserve"> PAGEREF _Toc3935 \h </w:instrText>
        </w:r>
        <w:r>
          <w:fldChar w:fldCharType="separate"/>
        </w:r>
        <w:r>
          <w:t>55</w:t>
        </w:r>
        <w:r>
          <w:fldChar w:fldCharType="end"/>
        </w:r>
      </w:hyperlink>
    </w:p>
    <w:p>
      <w:pPr>
        <w:pStyle w:val="TOC2"/>
        <w:tabs>
          <w:tab w:val="right" w:leader="dot" w:pos="8306"/>
        </w:tabs>
      </w:pPr>
      <w:hyperlink w:anchor="_Toc22706" w:history="1">
        <w:r>
          <w:rPr>
            <w:rFonts w:ascii="仿宋" w:eastAsia="仿宋" w:hAnsi="仿宋" w:cs="仿宋" w:hint="eastAsia"/>
            <w:lang w:eastAsia="zh-CN"/>
          </w:rPr>
          <w:t>(一)、防静电超净技术产品项目实施保障机制</w:t>
        </w:r>
        <w:r>
          <w:tab/>
        </w:r>
        <w:r>
          <w:fldChar w:fldCharType="begin"/>
        </w:r>
        <w:r>
          <w:instrText xml:space="preserve"> PAGEREF _Toc22706 \h </w:instrText>
        </w:r>
        <w:r>
          <w:fldChar w:fldCharType="separate"/>
        </w:r>
        <w:r>
          <w:t>55</w:t>
        </w:r>
        <w:r>
          <w:fldChar w:fldCharType="end"/>
        </w:r>
      </w:hyperlink>
    </w:p>
    <w:p>
      <w:pPr>
        <w:pStyle w:val="TOC2"/>
        <w:tabs>
          <w:tab w:val="right" w:leader="dot" w:pos="8306"/>
        </w:tabs>
      </w:pPr>
      <w:hyperlink w:anchor="_Toc20418" w:history="1">
        <w:r>
          <w:rPr>
            <w:rFonts w:ascii="仿宋" w:eastAsia="仿宋" w:hAnsi="仿宋" w:cs="仿宋" w:hint="eastAsia"/>
            <w:lang w:eastAsia="zh-CN"/>
          </w:rPr>
          <w:t>(二)、防静电超净技术产品项目法律合规要求</w:t>
        </w:r>
        <w:r>
          <w:tab/>
        </w:r>
        <w:r>
          <w:fldChar w:fldCharType="begin"/>
        </w:r>
        <w:r>
          <w:instrText xml:space="preserve"> PAGEREF _Toc20418 \h </w:instrText>
        </w:r>
        <w:r>
          <w:fldChar w:fldCharType="separate"/>
        </w:r>
        <w:r>
          <w:t>59</w:t>
        </w:r>
        <w:r>
          <w:fldChar w:fldCharType="end"/>
        </w:r>
      </w:hyperlink>
    </w:p>
    <w:p>
      <w:pPr>
        <w:pStyle w:val="TOC2"/>
        <w:tabs>
          <w:tab w:val="right" w:leader="dot" w:pos="8306"/>
        </w:tabs>
      </w:pPr>
      <w:hyperlink w:anchor="_Toc7846" w:history="1">
        <w:r>
          <w:rPr>
            <w:rFonts w:ascii="仿宋" w:eastAsia="仿宋" w:hAnsi="仿宋" w:cs="仿宋" w:hint="eastAsia"/>
            <w:lang w:eastAsia="zh-CN"/>
          </w:rPr>
          <w:t>(三)、防静电超净技术产品项目合同管理与法律事务</w:t>
        </w:r>
        <w:r>
          <w:tab/>
        </w:r>
        <w:r>
          <w:fldChar w:fldCharType="begin"/>
        </w:r>
        <w:r>
          <w:instrText xml:space="preserve"> PAGEREF _Toc7846 \h </w:instrText>
        </w:r>
        <w:r>
          <w:fldChar w:fldCharType="separate"/>
        </w:r>
        <w:r>
          <w:t>63</w:t>
        </w:r>
        <w:r>
          <w:fldChar w:fldCharType="end"/>
        </w:r>
      </w:hyperlink>
    </w:p>
    <w:p>
      <w:pPr>
        <w:pStyle w:val="TOC2"/>
        <w:tabs>
          <w:tab w:val="right" w:leader="dot" w:pos="8306"/>
        </w:tabs>
      </w:pPr>
      <w:hyperlink w:anchor="_Toc20016" w:history="1">
        <w:r>
          <w:rPr>
            <w:rFonts w:ascii="仿宋" w:eastAsia="仿宋" w:hAnsi="仿宋" w:cs="仿宋" w:hint="eastAsia"/>
            <w:lang w:eastAsia="zh-CN"/>
          </w:rPr>
          <w:t>(四)、防静电超净技术产品项目知识产权保护策略</w:t>
        </w:r>
        <w:r>
          <w:tab/>
        </w:r>
        <w:r>
          <w:fldChar w:fldCharType="begin"/>
        </w:r>
        <w:r>
          <w:instrText xml:space="preserve"> PAGEREF _Toc20016 \h </w:instrText>
        </w:r>
        <w:r>
          <w:fldChar w:fldCharType="separate"/>
        </w:r>
        <w:r>
          <w:t>70</w:t>
        </w:r>
        <w:r>
          <w:fldChar w:fldCharType="end"/>
        </w:r>
      </w:hyperlink>
    </w:p>
    <w:p>
      <w:pPr>
        <w:pStyle w:val="TOC1"/>
        <w:tabs>
          <w:tab w:val="right" w:leader="dot" w:pos="8306"/>
        </w:tabs>
      </w:pPr>
      <w:hyperlink w:anchor="_Toc416" w:history="1">
        <w:r>
          <w:rPr>
            <w:rFonts w:ascii="仿宋" w:eastAsia="仿宋" w:hAnsi="仿宋" w:cs="仿宋" w:hint="eastAsia"/>
            <w:lang w:eastAsia="zh-CN"/>
          </w:rPr>
          <w:t>十五、供应链管理</w:t>
        </w:r>
        <w:r>
          <w:tab/>
        </w:r>
        <w:r>
          <w:fldChar w:fldCharType="begin"/>
        </w:r>
        <w:r>
          <w:instrText xml:space="preserve"> PAGEREF _Toc416 \h </w:instrText>
        </w:r>
        <w:r>
          <w:fldChar w:fldCharType="separate"/>
        </w:r>
        <w:r>
          <w:t>72</w:t>
        </w:r>
        <w:r>
          <w:fldChar w:fldCharType="end"/>
        </w:r>
      </w:hyperlink>
    </w:p>
    <w:p>
      <w:pPr>
        <w:pStyle w:val="TOC2"/>
        <w:tabs>
          <w:tab w:val="right" w:leader="dot" w:pos="8306"/>
        </w:tabs>
      </w:pPr>
      <w:hyperlink w:anchor="_Toc7447" w:history="1">
        <w:r>
          <w:rPr>
            <w:rFonts w:ascii="仿宋" w:eastAsia="仿宋" w:hAnsi="仿宋" w:cs="仿宋" w:hint="eastAsia"/>
            <w:lang w:eastAsia="zh-CN"/>
          </w:rPr>
          <w:t>(一)、供应链战略规划</w:t>
        </w:r>
        <w:r>
          <w:tab/>
        </w:r>
        <w:r>
          <w:fldChar w:fldCharType="begin"/>
        </w:r>
        <w:r>
          <w:instrText xml:space="preserve"> PAGEREF _Toc7447 \h </w:instrText>
        </w:r>
        <w:r>
          <w:fldChar w:fldCharType="separate"/>
        </w:r>
        <w:r>
          <w:t>72</w:t>
        </w:r>
        <w:r>
          <w:fldChar w:fldCharType="end"/>
        </w:r>
      </w:hyperlink>
    </w:p>
    <w:p>
      <w:pPr>
        <w:pStyle w:val="TOC2"/>
        <w:tabs>
          <w:tab w:val="right" w:leader="dot" w:pos="8306"/>
        </w:tabs>
      </w:pPr>
      <w:hyperlink w:anchor="_Toc30096" w:history="1">
        <w:r>
          <w:rPr>
            <w:rFonts w:ascii="仿宋" w:eastAsia="仿宋" w:hAnsi="仿宋" w:cs="仿宋" w:hint="eastAsia"/>
            <w:lang w:eastAsia="zh-CN"/>
          </w:rPr>
          <w:t>(二)、供应商选择与合作</w:t>
        </w:r>
        <w:r>
          <w:tab/>
        </w:r>
        <w:r>
          <w:fldChar w:fldCharType="begin"/>
        </w:r>
        <w:r>
          <w:instrText xml:space="preserve"> PAGEREF _Toc30096 \h </w:instrText>
        </w:r>
        <w:r>
          <w:fldChar w:fldCharType="separate"/>
        </w:r>
        <w:r>
          <w:t>74</w:t>
        </w:r>
        <w:r>
          <w:fldChar w:fldCharType="end"/>
        </w:r>
      </w:hyperlink>
    </w:p>
    <w:p>
      <w:pPr>
        <w:pStyle w:val="TOC2"/>
        <w:tabs>
          <w:tab w:val="right" w:leader="dot" w:pos="8306"/>
        </w:tabs>
      </w:pPr>
      <w:hyperlink w:anchor="_Toc18164" w:history="1">
        <w:r>
          <w:rPr>
            <w:rFonts w:ascii="仿宋" w:eastAsia="仿宋" w:hAnsi="仿宋" w:cs="仿宋" w:hint="eastAsia"/>
            <w:lang w:eastAsia="zh-CN"/>
          </w:rPr>
          <w:t>(三)、物流与库存管理</w:t>
        </w:r>
        <w:r>
          <w:tab/>
        </w:r>
        <w:r>
          <w:fldChar w:fldCharType="begin"/>
        </w:r>
        <w:r>
          <w:instrText xml:space="preserve"> PAGEREF _Toc18164 \h </w:instrText>
        </w:r>
        <w:r>
          <w:fldChar w:fldCharType="separate"/>
        </w:r>
        <w:r>
          <w:t>75</w:t>
        </w:r>
        <w:r>
          <w:fldChar w:fldCharType="end"/>
        </w:r>
      </w:hyperlink>
    </w:p>
    <w:p>
      <w:pPr>
        <w:pStyle w:val="TOC1"/>
        <w:tabs>
          <w:tab w:val="right" w:leader="dot" w:pos="8306"/>
        </w:tabs>
      </w:pPr>
      <w:hyperlink w:anchor="_Toc28681" w:history="1">
        <w:r>
          <w:rPr>
            <w:rFonts w:ascii="仿宋" w:eastAsia="仿宋" w:hAnsi="仿宋" w:cs="仿宋" w:hint="eastAsia"/>
            <w:lang w:eastAsia="zh-CN"/>
          </w:rPr>
          <w:t>十六、风险识别与分类</w:t>
        </w:r>
        <w:r>
          <w:tab/>
        </w:r>
        <w:r>
          <w:fldChar w:fldCharType="begin"/>
        </w:r>
        <w:r>
          <w:instrText xml:space="preserve"> PAGEREF _Toc28681 \h </w:instrText>
        </w:r>
        <w:r>
          <w:fldChar w:fldCharType="separate"/>
        </w:r>
        <w:r>
          <w:t>76</w:t>
        </w:r>
        <w:r>
          <w:fldChar w:fldCharType="end"/>
        </w:r>
      </w:hyperlink>
    </w:p>
    <w:p>
      <w:pPr>
        <w:pStyle w:val="TOC2"/>
        <w:tabs>
          <w:tab w:val="right" w:leader="dot" w:pos="8306"/>
        </w:tabs>
      </w:pPr>
      <w:hyperlink w:anchor="_Toc21496" w:history="1">
        <w:r>
          <w:rPr>
            <w:rFonts w:ascii="仿宋" w:eastAsia="仿宋" w:hAnsi="仿宋" w:cs="仿宋" w:hint="eastAsia"/>
            <w:lang w:eastAsia="zh-CN"/>
          </w:rPr>
          <w:t>(一)、风险识别</w:t>
        </w:r>
        <w:r>
          <w:tab/>
        </w:r>
        <w:r>
          <w:fldChar w:fldCharType="begin"/>
        </w:r>
        <w:r>
          <w:instrText xml:space="preserve"> PAGEREF _Toc21496 \h </w:instrText>
        </w:r>
        <w:r>
          <w:fldChar w:fldCharType="separate"/>
        </w:r>
        <w:r>
          <w:t>76</w:t>
        </w:r>
        <w:r>
          <w:fldChar w:fldCharType="end"/>
        </w:r>
      </w:hyperlink>
    </w:p>
    <w:p>
      <w:pPr>
        <w:pStyle w:val="TOC2"/>
        <w:tabs>
          <w:tab w:val="right" w:leader="dot" w:pos="8306"/>
        </w:tabs>
      </w:pPr>
      <w:hyperlink w:anchor="_Toc9686" w:history="1">
        <w:r>
          <w:rPr>
            <w:rFonts w:ascii="仿宋" w:eastAsia="仿宋" w:hAnsi="仿宋" w:cs="仿宋" w:hint="eastAsia"/>
            <w:lang w:eastAsia="zh-CN"/>
          </w:rPr>
          <w:t>(二)、风险分类</w:t>
        </w:r>
        <w:r>
          <w:tab/>
        </w:r>
        <w:r>
          <w:fldChar w:fldCharType="begin"/>
        </w:r>
        <w:r>
          <w:instrText xml:space="preserve"> PAGEREF _Toc9686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1"/>
      <w:r>
        <w:rPr>
          <w:rFonts w:ascii="仿宋" w:eastAsia="仿宋" w:hAnsi="仿宋" w:cs="仿宋" w:hint="eastAsia"/>
          <w:sz w:val="28"/>
          <w:lang w:eastAsia="zh-CN"/>
        </w:rPr>
        <w:t>一、防静电超净技术产品项目可持续发展</w:t>
      </w:r>
      <w:bookmarkEnd w:id="2"/>
    </w:p>
    <w:p>
      <w:pPr>
        <w:pStyle w:val="Heading2"/>
        <w:rPr>
          <w:rFonts w:ascii="仿宋" w:eastAsia="仿宋" w:hAnsi="仿宋" w:cs="仿宋" w:hint="eastAsia"/>
          <w:lang w:eastAsia="zh-CN"/>
        </w:rPr>
      </w:pPr>
      <w:bookmarkStart w:id="3" w:name="_Toc138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超净技术产品项目中，防静电超净技术产品项目团队着眼于未来，明确了可持续发展的战略方向。制定的具体可持续发展目标包括降低资源使用、采用环保技术、最大化社会效益等。这一步骤不仅有助于防静电超净技术产品项目在环保和社会责任方面达到最高标准，也为未来提供了明确的指引，确保防静电超净技术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可持续实践的融入防静电超净技术产品项目管理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静电超净技术产品项目管理周期。从防静电超净技术产品项目规划开始，防静电超净技术产品项目团队就考虑了环境和社会的因素。在执行阶段，防静电超净技术产品项目团队积极推动绿色技术的应用，优化资源利用。此外，关注员工的社会责任，通过培训和沟通活动提高员工对可持续发展的认知，使他们能够在日常工作中践行可持续实践。这些举措不仅为防静电超净技术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静电超净技术产品项目的可持续发展理念，我们深信环保与社会责任是防静电超净技术产品项目成功的关键支柱。在防静电超净技术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团队通过引入先进的环保技术、建立高效的废物处理系统以及推动能源节约措施，积极履行环保责任。定期的环保监测和评估确保防静电超净技术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防静电超净技术产品项目不仅致力于自身可持续发展，还注重对社会的回馈。通过支持社区防静电超净技术产品项目、参与慈善事业、提供培训机会等方式，防静电超净技术产品项目积极履行社会责任。与当地社区建立积极互动，关注员工的工作与生活平衡，以及员工的身心健康，是防静电超净技术产品项目在社会责任层面的关键举措。这样的实践不仅增强了防静电超净技术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36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5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防静电超净技术产品项目的主要产品是XXXX，预计年产值为XXX万元。这一产品在市场中占据着重要的地位，其广泛的应用范围使得该防静电超净技术产品项目的市场前景非常广阔。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超净技术产品项目的xxx产品作为重要的原材料之一，将在多个领域发挥关键作用。其在建筑、交通、能源等方面的广泛应用将为整个产业链提供强大的支持，形成产业协同效应。防静电超净技术产品项目的年产值XXX万XXX万XXX万万元不仅反映了其在市场上的巨大潜力，更预示着它对国民经济的积极贡献。这种关联度高、涉及面广的产业关系，使得该防静电超净技术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38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总征地面积为XXXX平方米，相当于约XX.XX亩，其中净用地面积为XXXX平方米，红线范围内相当于约XX.XX亩。这一用地规模充分考虑了防静电超净技术产品项目的建设需求，保障了防静电超净技术产品项目在合适的空间内得以充分发展。防静电超净技术产品项目规划的总建筑面积为XXXX平方米，其中主体工程建设占XXXX平方米，计容建筑面积达XXXX平方米。预计建筑工程的投资将达到XXXX万元，为防静电超净技术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计划购置的设备共计XXXX台（套），设备购置费用为XXXX万元。这一设备购置计划充分考虑到防静电超净技术产品项目的生产需求和技术要求，确保了防静电超净技术产品项目在生产运营中具备先进的技术装备和高效的生产能力。设备的合理配置将为防静电超净技术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防静电超净技术产品项目计划总投资为XXXX万元，预计年实现营业收入为XXXX万元。这一产能规模的设定旨在确保防静电超净技术产品项目能够在投资与回报之间取得平衡，实现长期可持续的发展。防静电超净技术产品项目的总投资充分考虑到各个方面的需求，包括用地建设、设备购置等多个环节，以确保防静电超净技术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026"/>
      <w:r>
        <w:rPr>
          <w:rFonts w:ascii="仿宋" w:eastAsia="仿宋" w:hAnsi="仿宋" w:cs="仿宋" w:hint="eastAsia"/>
          <w:sz w:val="28"/>
          <w:lang w:eastAsia="zh-CN"/>
        </w:rPr>
        <w:t>三、防静电超净技术产品项目文档管理</w:t>
      </w:r>
      <w:bookmarkEnd w:id="8"/>
    </w:p>
    <w:p>
      <w:pPr>
        <w:pStyle w:val="Heading2"/>
        <w:rPr>
          <w:rFonts w:ascii="仿宋" w:eastAsia="仿宋" w:hAnsi="仿宋" w:cs="仿宋" w:hint="eastAsia"/>
          <w:lang w:eastAsia="zh-CN"/>
        </w:rPr>
      </w:pPr>
      <w:bookmarkStart w:id="9" w:name="_Toc1951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防静电超净技术产品项目高度重视文档的质量和准确性，以支持防静电超净技术产品项目的各项活动和决策。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文档的编制始于防静电超净技术产品项目计划的初期，我们制定了详细的文档编制计划，明确了每个文档的内容、格式和编写责任人。在防静电超净技术产品项目启动阶段，我们首先编制了防静电超净技术产品项目章程，明确定义了防静电超净技术产品项目的目标、范围、风险等关键要素。随后，防静电超净技术产品项目团队根据计划陆续编制了需求文档、设计文档、测试文档等各类文档，确保防静电超净技术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静电超净技术产品项目管理中的重要环节，旨在确保防静电超净技术产品项目文档符合质量标准和防静电超净技术产品项目需求。在防静电超净技术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静电超净技术产品项目相关利益方和专业领域的专家对文档进行独立审查。这有助于获取更全面、客观的反馈，确保防静电超净技术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在文档编制与审查方面建立了严格的管理机制，通过规范的流程和多维度的审查，确保防静电超净技术产品项目文档的质量、准确性和可靠性，为防静电超净技术产品项目的顺利推进提供了有力支持。</w:t>
      </w:r>
    </w:p>
    <w:p>
      <w:pPr>
        <w:pStyle w:val="Heading2"/>
        <w:ind w:firstLine="560" w:firstLineChars="200"/>
        <w:rPr>
          <w:rFonts w:ascii="仿宋" w:eastAsia="仿宋" w:hAnsi="仿宋" w:cs="仿宋" w:hint="eastAsia"/>
          <w:sz w:val="28"/>
          <w:lang w:eastAsia="zh-CN"/>
        </w:rPr>
      </w:pPr>
      <w:bookmarkStart w:id="10" w:name="_Toc596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在防静电超净技术产品项目中，我们致力于优化文档发布与分发过程，以确保信息的高效传递和团队间协作的顺畅进行。以下是我们采取的关键优化策略：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我们通过多渠道发布文档，包括电子邮件、防静电超净技术产品项目管理平台、内部网站等，以满足不同团队成员的偏好和需求。多渠道发布确保了信息的全面覆盖。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我们采用了精细的权限控制，确保只有授权人员可以访问敏感信息。这种安全措施保护了防静电超净技术产品项目文档的机密性，防止了未经授权的信息泄露。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99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静电超净技术产品项目生命周期中一个至关重要的环节，直接关系到防静电超净技术产品项目信息的长期保存和历史记录的完整性。在防静电超净技术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532"/>
      <w:r>
        <w:rPr>
          <w:rFonts w:ascii="仿宋" w:eastAsia="仿宋" w:hAnsi="仿宋" w:cs="仿宋" w:hint="eastAsia"/>
          <w:sz w:val="28"/>
          <w:lang w:eastAsia="zh-CN"/>
        </w:rPr>
        <w:t>四、防静电超净技术产品项目危机管理</w:t>
      </w:r>
      <w:bookmarkEnd w:id="12"/>
    </w:p>
    <w:p>
      <w:pPr>
        <w:pStyle w:val="Heading2"/>
        <w:rPr>
          <w:rFonts w:ascii="仿宋" w:eastAsia="仿宋" w:hAnsi="仿宋" w:cs="仿宋" w:hint="eastAsia"/>
          <w:lang w:eastAsia="zh-CN"/>
        </w:rPr>
      </w:pPr>
      <w:bookmarkStart w:id="13" w:name="_Toc25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超净技术产品项目危机管理中，危机预警与识别是确保防静电超净技术产品项目稳健运行的核心步骤。通过建立全面的监测机制，防静电超净技术产品项目团队旨在及时发现和理解潜在的风险和危机因素，以便采取及时的预防和应对措施，确保防静电超净技术产品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超净技术产品项目团队全面分析了整个防静电超净技术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超净技术产品项目团队着重于明确定义防静电超净技术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超净技术产品项目进展的持续监控，团队能够及时发现潜在问题并作出迅速反应。防静电超净技术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超净技术产品项目得以更有序、可控地推进。</w:t>
      </w:r>
    </w:p>
    <w:p>
      <w:pPr>
        <w:pStyle w:val="Heading2"/>
        <w:ind w:firstLine="560" w:firstLineChars="200"/>
        <w:rPr>
          <w:rFonts w:ascii="仿宋" w:eastAsia="仿宋" w:hAnsi="仿宋" w:cs="仿宋" w:hint="eastAsia"/>
          <w:sz w:val="28"/>
          <w:lang w:eastAsia="zh-CN"/>
        </w:rPr>
      </w:pPr>
      <w:bookmarkStart w:id="14" w:name="_Toc1572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在危机发生时，防静电超净技术产品项目团队立即行动，成立了应急小组。该小组的任务是迅速制定并实施紧急应对措施，以最小化潜在损失。以下是采取的主要措施：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暂停防静电超净技术产品项目进度：为遏制危机蔓延，防静电超净技术产品项目暂时停止进行，以便全面评估当前状况。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资源重新分配：重新评估防静电超净技术产品项目资源的分配，确保最大限度地减小损失。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实时沟通：与关键利益相关者建立实时沟通机制，向他们传递防静电超净技术产品项目危机的实际状况，保障防静电超净技术产品项目核心利益。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在紧急应对的同时，防静电超净技术产品项目团队强调了团队协作和有效沟通的重要性。以下是团队协作的关键举措：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信息共享机制：建立了信息共享平台，确保团队成员能够及时获取防静电超净技术产品项目危机的实时信息。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领导者沟通：防静电超净技术产品项目领导者通过定期会议和即时沟通工具，指导团队应对危机，保持团队稳定运行。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随着危机得到初步控制，防静电超净技术产品项目团队转向制定恢复计划，以确保防静电超净技术产品项目能够从中迅速恢复。主要恢复计划包括：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修复受损的进度计划：重新评估防静电超净技术产品项目进度，制定修复计划，确保防静电超净技术产品项目尽快回归正常进程。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重新调整资源分配：优化资源分配，确保防静电超净技术产品项目在有限资源下高效运转。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风险管理机制加强：对防静电超净技术产品项目风险进行全面评估，制定更强化的风险管理策略，以预防未来可能的危机。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174"/>
      <w:r>
        <w:rPr>
          <w:rFonts w:ascii="仿宋" w:eastAsia="仿宋" w:hAnsi="仿宋" w:cs="仿宋" w:hint="eastAsia"/>
          <w:sz w:val="28"/>
          <w:lang w:eastAsia="zh-CN"/>
        </w:rPr>
        <w:t>五、防静电超净技术产品项目建设背景及必要性分析</w:t>
      </w:r>
      <w:bookmarkEnd w:id="15"/>
    </w:p>
    <w:p>
      <w:pPr>
        <w:pStyle w:val="Heading2"/>
        <w:rPr>
          <w:rFonts w:ascii="仿宋" w:eastAsia="仿宋" w:hAnsi="仿宋" w:cs="仿宋" w:hint="eastAsia"/>
          <w:lang w:eastAsia="zh-CN"/>
        </w:rPr>
      </w:pPr>
      <w:bookmarkStart w:id="16" w:name="_Toc31581"/>
      <w:r>
        <w:rPr>
          <w:rFonts w:ascii="仿宋" w:eastAsia="仿宋" w:hAnsi="仿宋" w:cs="仿宋" w:hint="eastAsia"/>
          <w:lang w:eastAsia="zh-CN"/>
        </w:rPr>
        <w:t>(一)、防静电超净技术产品项目背景分析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超净技术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超净技术产品项目在这个潮流中的定位。同时，我们将关注行业内涌现的新兴机遇，以便防静电超净技术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防静电超净技术产品项目提供了强大的发展动力。我们将聚焦于行业内最新的技术发展趋势，包括但不限于人工智能、大数据分析、物联网等领域。通过深度的技术研究，我们将确保防静电超净技术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超净技术产品项目发展的源泉。我们将投入更多的精力对市场需求进行深入剖析，超越表面的需求，深入挖掘潜在的市场痛点和机遇。通过对市场需求的细致了解，防静电超净技术产品项目将更有针对性地设计解决方案，满足市场的多样化需求，从而更好地促进防静电超净技术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超净技术产品项目战略至关重要。我们将对竞争态势进行更为深入的分析，包括但不限于市场份额、产品特点、客户满意度等多个维度。通过深度的竞争分析，防静电超净技术产品项目将能够更准确地把握市场脉搏，制定具有竞争力的防静电超净技术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超净技术产品项目的发展具有直接的影响。我们将进行更为全面的法规和政策分析，了解行业发展中的潜在法律风险和合规挑战。通过充分了解和遵守相关法规，防静电超净技术产品项目将确保在法律框架内合法合规运营，为防静电超净技术产品项目的稳健发展提供有力支持。</w:t>
      </w:r>
    </w:p>
    <w:p>
      <w:pPr>
        <w:pStyle w:val="Heading2"/>
        <w:ind w:firstLine="560" w:firstLineChars="200"/>
        <w:rPr>
          <w:rFonts w:ascii="仿宋" w:eastAsia="仿宋" w:hAnsi="仿宋" w:cs="仿宋" w:hint="eastAsia"/>
          <w:sz w:val="28"/>
          <w:lang w:eastAsia="zh-CN"/>
        </w:rPr>
      </w:pPr>
      <w:bookmarkStart w:id="17" w:name="_Toc21842"/>
      <w:r>
        <w:rPr>
          <w:rFonts w:ascii="仿宋" w:eastAsia="仿宋" w:hAnsi="仿宋" w:cs="仿宋" w:hint="eastAsia"/>
          <w:sz w:val="28"/>
          <w:lang w:eastAsia="zh-CN"/>
        </w:rPr>
        <w:t>(二)、防静电超净技术产品项目建设必要性分析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建设的迫切性源于对行业发展趋势的深刻洞察。我们正处于一个行业变革的时代，科技创新、数字化转型成为企业发展的关键动力。防静电超净技术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建设不仅仅是为了跟上潮流，更是为了通过技术创新推动企业的持续发展。通过引入先进的技术和解决方案，防静电超净技术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超净技术产品项目的建设成为必然选择，通过提高产品质量、拓展服务领域，从而在竞争中获得更多的机会。防静电超净技术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静电超净技术产品项目建设的必要性体现在对客户需求更精准的满足。通过防静电超净技术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建设的背后是对企业持续创新的追求。只有通过不断创新，企业才能在竞争中立于不败之地。防静电超净技术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5402"/>
      <w:r>
        <w:rPr>
          <w:rFonts w:ascii="仿宋" w:eastAsia="仿宋" w:hAnsi="仿宋" w:cs="仿宋" w:hint="eastAsia"/>
          <w:sz w:val="28"/>
          <w:lang w:eastAsia="zh-CN"/>
        </w:rPr>
        <w:t>六、防静电超净技术产品项目绩效评估</w:t>
      </w:r>
      <w:bookmarkEnd w:id="18"/>
    </w:p>
    <w:p>
      <w:pPr>
        <w:pStyle w:val="Heading2"/>
        <w:rPr>
          <w:rFonts w:ascii="仿宋" w:eastAsia="仿宋" w:hAnsi="仿宋" w:cs="仿宋" w:hint="eastAsia"/>
          <w:lang w:eastAsia="zh-CN"/>
        </w:rPr>
      </w:pPr>
      <w:bookmarkStart w:id="19" w:name="_Toc2633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超净技术产品项目中，我们设计了一套全面的绩效评估指标，以确保防静电超净技术产品项目的可控和成功交付。这些指标跨足防静电超净技术产品项目目标、成本、进度和质量等多个维度，为我们提供了全面洞察防静电超净技术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目标达成率是我们关注的首要指标。我们设定了明确的目标，并通过定期监测和评估，迅速发现并应对潜在的目标偏差。这为防静电超净技术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成本绩效是另一个核心关注点。通过实际成本与预算成本的对比分析，我们深入了解成本差异的原因，及时调整资源分配，保持防静电超净技术产品项目在经济效益方面的合理水平。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https://d.book118.com/108135141005006036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D6F8A"/>
    <w:rsid w:val="7B9D6F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3514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2024-02-06T20:17:00Z</dcterms:created>
  <dcterms:modified xsi:type="dcterms:W3CDTF">2024-02-06T20:17:45Z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A1489C992BC3475F8F5DA3D7C30EB977_11</vt:lpwstr>
  </property>
  <property fmtid="{D5CDD505-2E9C-101B-9397-08002B2CF9AE}" pid="3" name="KSOProductBuildVer">
    <vt:lpwstr>2052-12.1.0.16250</vt:lpwstr>
  </property>
</Properties>
</file>