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收费的生产服务及修理项目规划设计纲要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6" w:history="1">
        <w:r>
          <w:rPr>
            <w:rFonts w:ascii="仿宋" w:eastAsia="仿宋" w:hAnsi="仿宋" w:cs="仿宋" w:hint="eastAsia"/>
            <w:lang w:eastAsia="zh-CN"/>
          </w:rPr>
          <w:t>前言</w:t>
        </w:r>
        <w:r>
          <w:tab/>
        </w:r>
        <w:r>
          <w:fldChar w:fldCharType="begin"/>
        </w:r>
        <w:r>
          <w:instrText xml:space="preserve"> PAGEREF _Toc21586 \h </w:instrText>
        </w:r>
        <w:r>
          <w:fldChar w:fldCharType="separate"/>
        </w:r>
        <w:r>
          <w:t>3</w:t>
        </w:r>
        <w:r>
          <w:fldChar w:fldCharType="end"/>
        </w:r>
      </w:hyperlink>
    </w:p>
    <w:p>
      <w:pPr>
        <w:pStyle w:val="TOC1"/>
        <w:tabs>
          <w:tab w:val="right" w:leader="dot" w:pos="8306"/>
        </w:tabs>
      </w:pPr>
      <w:hyperlink w:anchor="_Toc22273" w:history="1">
        <w:r>
          <w:rPr>
            <w:rFonts w:ascii="仿宋" w:eastAsia="仿宋" w:hAnsi="仿宋" w:cs="仿宋" w:hint="eastAsia"/>
            <w:lang w:eastAsia="zh-CN"/>
          </w:rPr>
          <w:t>一、市场分析、调研</w:t>
        </w:r>
        <w:r>
          <w:tab/>
        </w:r>
        <w:r>
          <w:fldChar w:fldCharType="begin"/>
        </w:r>
        <w:r>
          <w:instrText xml:space="preserve"> PAGEREF _Toc22273 \h </w:instrText>
        </w:r>
        <w:r>
          <w:fldChar w:fldCharType="separate"/>
        </w:r>
        <w:r>
          <w:t>3</w:t>
        </w:r>
        <w:r>
          <w:fldChar w:fldCharType="end"/>
        </w:r>
      </w:hyperlink>
    </w:p>
    <w:p>
      <w:pPr>
        <w:pStyle w:val="TOC2"/>
        <w:tabs>
          <w:tab w:val="right" w:leader="dot" w:pos="8306"/>
        </w:tabs>
      </w:pPr>
      <w:hyperlink w:anchor="_Toc15441" w:history="1">
        <w:r>
          <w:rPr>
            <w:rFonts w:ascii="仿宋" w:eastAsia="仿宋" w:hAnsi="仿宋" w:cs="仿宋" w:hint="eastAsia"/>
            <w:lang w:eastAsia="zh-CN"/>
          </w:rPr>
          <w:t>(一)、收费的生产服务及修理行业分析</w:t>
        </w:r>
        <w:r>
          <w:tab/>
        </w:r>
        <w:r>
          <w:fldChar w:fldCharType="begin"/>
        </w:r>
        <w:r>
          <w:instrText xml:space="preserve"> PAGEREF _Toc15441 \h </w:instrText>
        </w:r>
        <w:r>
          <w:fldChar w:fldCharType="separate"/>
        </w:r>
        <w:r>
          <w:t>3</w:t>
        </w:r>
        <w:r>
          <w:fldChar w:fldCharType="end"/>
        </w:r>
      </w:hyperlink>
    </w:p>
    <w:p>
      <w:pPr>
        <w:pStyle w:val="TOC2"/>
        <w:tabs>
          <w:tab w:val="right" w:leader="dot" w:pos="8306"/>
        </w:tabs>
      </w:pPr>
      <w:hyperlink w:anchor="_Toc30136" w:history="1">
        <w:r>
          <w:rPr>
            <w:rFonts w:ascii="仿宋" w:eastAsia="仿宋" w:hAnsi="仿宋" w:cs="仿宋" w:hint="eastAsia"/>
            <w:lang w:eastAsia="zh-CN"/>
          </w:rPr>
          <w:t>(二)、收费的生产服务及修理市场分析预测</w:t>
        </w:r>
        <w:r>
          <w:tab/>
        </w:r>
        <w:r>
          <w:fldChar w:fldCharType="begin"/>
        </w:r>
        <w:r>
          <w:instrText xml:space="preserve"> PAGEREF _Toc30136 \h </w:instrText>
        </w:r>
        <w:r>
          <w:fldChar w:fldCharType="separate"/>
        </w:r>
        <w:r>
          <w:t>4</w:t>
        </w:r>
        <w:r>
          <w:fldChar w:fldCharType="end"/>
        </w:r>
      </w:hyperlink>
    </w:p>
    <w:p>
      <w:pPr>
        <w:pStyle w:val="TOC1"/>
        <w:tabs>
          <w:tab w:val="right" w:leader="dot" w:pos="8306"/>
        </w:tabs>
      </w:pPr>
      <w:hyperlink w:anchor="_Toc14639" w:history="1">
        <w:r>
          <w:rPr>
            <w:rFonts w:ascii="仿宋" w:eastAsia="仿宋" w:hAnsi="仿宋" w:cs="仿宋" w:hint="eastAsia"/>
            <w:lang w:eastAsia="zh-CN"/>
          </w:rPr>
          <w:t>二、产品规划分析</w:t>
        </w:r>
        <w:r>
          <w:tab/>
        </w:r>
        <w:r>
          <w:fldChar w:fldCharType="begin"/>
        </w:r>
        <w:r>
          <w:instrText xml:space="preserve"> PAGEREF _Toc14639 \h </w:instrText>
        </w:r>
        <w:r>
          <w:fldChar w:fldCharType="separate"/>
        </w:r>
        <w:r>
          <w:t>5</w:t>
        </w:r>
        <w:r>
          <w:fldChar w:fldCharType="end"/>
        </w:r>
      </w:hyperlink>
    </w:p>
    <w:p>
      <w:pPr>
        <w:pStyle w:val="TOC2"/>
        <w:tabs>
          <w:tab w:val="right" w:leader="dot" w:pos="8306"/>
        </w:tabs>
      </w:pPr>
      <w:hyperlink w:anchor="_Toc23739" w:history="1">
        <w:r>
          <w:rPr>
            <w:rFonts w:ascii="仿宋" w:eastAsia="仿宋" w:hAnsi="仿宋" w:cs="仿宋" w:hint="eastAsia"/>
            <w:lang w:eastAsia="zh-CN"/>
          </w:rPr>
          <w:t>(一)、产品规划</w:t>
        </w:r>
        <w:r>
          <w:tab/>
        </w:r>
        <w:r>
          <w:fldChar w:fldCharType="begin"/>
        </w:r>
        <w:r>
          <w:instrText xml:space="preserve"> PAGEREF _Toc23739 \h </w:instrText>
        </w:r>
        <w:r>
          <w:fldChar w:fldCharType="separate"/>
        </w:r>
        <w:r>
          <w:t>5</w:t>
        </w:r>
        <w:r>
          <w:fldChar w:fldCharType="end"/>
        </w:r>
      </w:hyperlink>
    </w:p>
    <w:p>
      <w:pPr>
        <w:pStyle w:val="TOC2"/>
        <w:tabs>
          <w:tab w:val="right" w:leader="dot" w:pos="8306"/>
        </w:tabs>
      </w:pPr>
      <w:hyperlink w:anchor="_Toc12661" w:history="1">
        <w:r>
          <w:rPr>
            <w:rFonts w:ascii="仿宋" w:eastAsia="仿宋" w:hAnsi="仿宋" w:cs="仿宋" w:hint="eastAsia"/>
            <w:lang w:eastAsia="zh-CN"/>
          </w:rPr>
          <w:t>(二)、建设规模</w:t>
        </w:r>
        <w:r>
          <w:tab/>
        </w:r>
        <w:r>
          <w:fldChar w:fldCharType="begin"/>
        </w:r>
        <w:r>
          <w:instrText xml:space="preserve"> PAGEREF _Toc12661 \h </w:instrText>
        </w:r>
        <w:r>
          <w:fldChar w:fldCharType="separate"/>
        </w:r>
        <w:r>
          <w:t>5</w:t>
        </w:r>
        <w:r>
          <w:fldChar w:fldCharType="end"/>
        </w:r>
      </w:hyperlink>
    </w:p>
    <w:p>
      <w:pPr>
        <w:pStyle w:val="TOC1"/>
        <w:tabs>
          <w:tab w:val="right" w:leader="dot" w:pos="8306"/>
        </w:tabs>
      </w:pPr>
      <w:hyperlink w:anchor="_Toc6556" w:history="1">
        <w:r>
          <w:rPr>
            <w:rFonts w:ascii="仿宋" w:eastAsia="仿宋" w:hAnsi="仿宋" w:cs="仿宋" w:hint="eastAsia"/>
            <w:lang w:eastAsia="zh-CN"/>
          </w:rPr>
          <w:t>三、收费的生产服务及修理项目建设单位说明</w:t>
        </w:r>
        <w:r>
          <w:tab/>
        </w:r>
        <w:r>
          <w:fldChar w:fldCharType="begin"/>
        </w:r>
        <w:r>
          <w:instrText xml:space="preserve"> PAGEREF _Toc6556 \h </w:instrText>
        </w:r>
        <w:r>
          <w:fldChar w:fldCharType="separate"/>
        </w:r>
        <w:r>
          <w:t>7</w:t>
        </w:r>
        <w:r>
          <w:fldChar w:fldCharType="end"/>
        </w:r>
      </w:hyperlink>
    </w:p>
    <w:p>
      <w:pPr>
        <w:pStyle w:val="TOC2"/>
        <w:tabs>
          <w:tab w:val="right" w:leader="dot" w:pos="8306"/>
        </w:tabs>
      </w:pPr>
      <w:hyperlink w:anchor="_Toc215" w:history="1">
        <w:r>
          <w:rPr>
            <w:rFonts w:ascii="仿宋" w:eastAsia="仿宋" w:hAnsi="仿宋" w:cs="仿宋" w:hint="eastAsia"/>
            <w:lang w:eastAsia="zh-CN"/>
          </w:rPr>
          <w:t>(一)、收费的生产服务及修理项目承办单位基本情况</w:t>
        </w:r>
        <w:r>
          <w:tab/>
        </w:r>
        <w:r>
          <w:fldChar w:fldCharType="begin"/>
        </w:r>
        <w:r>
          <w:instrText xml:space="preserve"> PAGEREF _Toc215 \h </w:instrText>
        </w:r>
        <w:r>
          <w:fldChar w:fldCharType="separate"/>
        </w:r>
        <w:r>
          <w:t>7</w:t>
        </w:r>
        <w:r>
          <w:fldChar w:fldCharType="end"/>
        </w:r>
      </w:hyperlink>
    </w:p>
    <w:p>
      <w:pPr>
        <w:pStyle w:val="TOC2"/>
        <w:tabs>
          <w:tab w:val="right" w:leader="dot" w:pos="8306"/>
        </w:tabs>
      </w:pPr>
      <w:hyperlink w:anchor="_Toc13314" w:history="1">
        <w:r>
          <w:rPr>
            <w:rFonts w:ascii="仿宋" w:eastAsia="仿宋" w:hAnsi="仿宋" w:cs="仿宋" w:hint="eastAsia"/>
            <w:lang w:eastAsia="zh-CN"/>
          </w:rPr>
          <w:t>(二)、公司经济效益分析</w:t>
        </w:r>
        <w:r>
          <w:tab/>
        </w:r>
        <w:r>
          <w:fldChar w:fldCharType="begin"/>
        </w:r>
        <w:r>
          <w:instrText xml:space="preserve"> PAGEREF _Toc13314 \h </w:instrText>
        </w:r>
        <w:r>
          <w:fldChar w:fldCharType="separate"/>
        </w:r>
        <w:r>
          <w:t>7</w:t>
        </w:r>
        <w:r>
          <w:fldChar w:fldCharType="end"/>
        </w:r>
      </w:hyperlink>
    </w:p>
    <w:p>
      <w:pPr>
        <w:pStyle w:val="TOC1"/>
        <w:tabs>
          <w:tab w:val="right" w:leader="dot" w:pos="8306"/>
        </w:tabs>
      </w:pPr>
      <w:hyperlink w:anchor="_Toc18460" w:history="1">
        <w:r>
          <w:rPr>
            <w:rFonts w:ascii="仿宋" w:eastAsia="仿宋" w:hAnsi="仿宋" w:cs="仿宋" w:hint="eastAsia"/>
            <w:lang w:eastAsia="zh-CN"/>
          </w:rPr>
          <w:t>四、收费的生产服务及修理项目可持续发展</w:t>
        </w:r>
        <w:r>
          <w:tab/>
        </w:r>
        <w:r>
          <w:fldChar w:fldCharType="begin"/>
        </w:r>
        <w:r>
          <w:instrText xml:space="preserve"> PAGEREF _Toc18460 \h </w:instrText>
        </w:r>
        <w:r>
          <w:fldChar w:fldCharType="separate"/>
        </w:r>
        <w:r>
          <w:t>8</w:t>
        </w:r>
        <w:r>
          <w:fldChar w:fldCharType="end"/>
        </w:r>
      </w:hyperlink>
    </w:p>
    <w:p>
      <w:pPr>
        <w:pStyle w:val="TOC2"/>
        <w:tabs>
          <w:tab w:val="right" w:leader="dot" w:pos="8306"/>
        </w:tabs>
      </w:pPr>
      <w:hyperlink w:anchor="_Toc2669" w:history="1">
        <w:r>
          <w:rPr>
            <w:rFonts w:ascii="仿宋" w:eastAsia="仿宋" w:hAnsi="仿宋" w:cs="仿宋" w:hint="eastAsia"/>
            <w:lang w:eastAsia="zh-CN"/>
          </w:rPr>
          <w:t>(一)、可持续战略与实践</w:t>
        </w:r>
        <w:r>
          <w:tab/>
        </w:r>
        <w:r>
          <w:fldChar w:fldCharType="begin"/>
        </w:r>
        <w:r>
          <w:instrText xml:space="preserve"> PAGEREF _Toc2669 \h </w:instrText>
        </w:r>
        <w:r>
          <w:fldChar w:fldCharType="separate"/>
        </w:r>
        <w:r>
          <w:t>8</w:t>
        </w:r>
        <w:r>
          <w:fldChar w:fldCharType="end"/>
        </w:r>
      </w:hyperlink>
    </w:p>
    <w:p>
      <w:pPr>
        <w:pStyle w:val="TOC2"/>
        <w:tabs>
          <w:tab w:val="right" w:leader="dot" w:pos="8306"/>
        </w:tabs>
      </w:pPr>
      <w:hyperlink w:anchor="_Toc29006" w:history="1">
        <w:r>
          <w:rPr>
            <w:rFonts w:ascii="仿宋" w:eastAsia="仿宋" w:hAnsi="仿宋" w:cs="仿宋" w:hint="eastAsia"/>
            <w:lang w:eastAsia="zh-CN"/>
          </w:rPr>
          <w:t>(二)、环保与社会责任</w:t>
        </w:r>
        <w:r>
          <w:tab/>
        </w:r>
        <w:r>
          <w:fldChar w:fldCharType="begin"/>
        </w:r>
        <w:r>
          <w:instrText xml:space="preserve"> PAGEREF _Toc29006 \h </w:instrText>
        </w:r>
        <w:r>
          <w:fldChar w:fldCharType="separate"/>
        </w:r>
        <w:r>
          <w:t>9</w:t>
        </w:r>
        <w:r>
          <w:fldChar w:fldCharType="end"/>
        </w:r>
      </w:hyperlink>
    </w:p>
    <w:p>
      <w:pPr>
        <w:pStyle w:val="TOC1"/>
        <w:tabs>
          <w:tab w:val="right" w:leader="dot" w:pos="8306"/>
        </w:tabs>
      </w:pPr>
      <w:hyperlink w:anchor="_Toc30239" w:history="1">
        <w:r>
          <w:rPr>
            <w:rFonts w:ascii="仿宋" w:eastAsia="仿宋" w:hAnsi="仿宋" w:cs="仿宋" w:hint="eastAsia"/>
            <w:lang w:eastAsia="zh-CN"/>
          </w:rPr>
          <w:t>五、收费的生产服务及修理项目绩效评估</w:t>
        </w:r>
        <w:r>
          <w:tab/>
        </w:r>
        <w:r>
          <w:fldChar w:fldCharType="begin"/>
        </w:r>
        <w:r>
          <w:instrText xml:space="preserve"> PAGEREF _Toc30239 \h </w:instrText>
        </w:r>
        <w:r>
          <w:fldChar w:fldCharType="separate"/>
        </w:r>
        <w:r>
          <w:t>10</w:t>
        </w:r>
        <w:r>
          <w:fldChar w:fldCharType="end"/>
        </w:r>
      </w:hyperlink>
    </w:p>
    <w:p>
      <w:pPr>
        <w:pStyle w:val="TOC2"/>
        <w:tabs>
          <w:tab w:val="right" w:leader="dot" w:pos="8306"/>
        </w:tabs>
      </w:pPr>
      <w:hyperlink w:anchor="_Toc12927" w:history="1">
        <w:r>
          <w:rPr>
            <w:rFonts w:ascii="仿宋" w:eastAsia="仿宋" w:hAnsi="仿宋" w:cs="仿宋" w:hint="eastAsia"/>
            <w:lang w:eastAsia="zh-CN"/>
          </w:rPr>
          <w:t>(一)、绩效评估指标</w:t>
        </w:r>
        <w:r>
          <w:tab/>
        </w:r>
        <w:r>
          <w:fldChar w:fldCharType="begin"/>
        </w:r>
        <w:r>
          <w:instrText xml:space="preserve"> PAGEREF _Toc12927 \h </w:instrText>
        </w:r>
        <w:r>
          <w:fldChar w:fldCharType="separate"/>
        </w:r>
        <w:r>
          <w:t>10</w:t>
        </w:r>
        <w:r>
          <w:fldChar w:fldCharType="end"/>
        </w:r>
      </w:hyperlink>
    </w:p>
    <w:p>
      <w:pPr>
        <w:pStyle w:val="TOC2"/>
        <w:tabs>
          <w:tab w:val="right" w:leader="dot" w:pos="8306"/>
        </w:tabs>
      </w:pPr>
      <w:hyperlink w:anchor="_Toc30549" w:history="1">
        <w:r>
          <w:rPr>
            <w:rFonts w:ascii="仿宋" w:eastAsia="仿宋" w:hAnsi="仿宋" w:cs="仿宋" w:hint="eastAsia"/>
            <w:lang w:eastAsia="zh-CN"/>
          </w:rPr>
          <w:t>(二)、绩效评估方法</w:t>
        </w:r>
        <w:r>
          <w:tab/>
        </w:r>
        <w:r>
          <w:fldChar w:fldCharType="begin"/>
        </w:r>
        <w:r>
          <w:instrText xml:space="preserve"> PAGEREF _Toc30549 \h </w:instrText>
        </w:r>
        <w:r>
          <w:fldChar w:fldCharType="separate"/>
        </w:r>
        <w:r>
          <w:t>11</w:t>
        </w:r>
        <w:r>
          <w:fldChar w:fldCharType="end"/>
        </w:r>
      </w:hyperlink>
    </w:p>
    <w:p>
      <w:pPr>
        <w:pStyle w:val="TOC2"/>
        <w:tabs>
          <w:tab w:val="right" w:leader="dot" w:pos="8306"/>
        </w:tabs>
      </w:pPr>
      <w:hyperlink w:anchor="_Toc27556" w:history="1">
        <w:r>
          <w:rPr>
            <w:rFonts w:ascii="仿宋" w:eastAsia="仿宋" w:hAnsi="仿宋" w:cs="仿宋" w:hint="eastAsia"/>
            <w:lang w:eastAsia="zh-CN"/>
          </w:rPr>
          <w:t>(三)、绩效评估周期</w:t>
        </w:r>
        <w:r>
          <w:tab/>
        </w:r>
        <w:r>
          <w:fldChar w:fldCharType="begin"/>
        </w:r>
        <w:r>
          <w:instrText xml:space="preserve"> PAGEREF _Toc27556 \h </w:instrText>
        </w:r>
        <w:r>
          <w:fldChar w:fldCharType="separate"/>
        </w:r>
        <w:r>
          <w:t>12</w:t>
        </w:r>
        <w:r>
          <w:fldChar w:fldCharType="end"/>
        </w:r>
      </w:hyperlink>
    </w:p>
    <w:p>
      <w:pPr>
        <w:pStyle w:val="TOC1"/>
        <w:tabs>
          <w:tab w:val="right" w:leader="dot" w:pos="8306"/>
        </w:tabs>
      </w:pPr>
      <w:hyperlink w:anchor="_Toc29744" w:history="1">
        <w:r>
          <w:rPr>
            <w:rFonts w:ascii="仿宋" w:eastAsia="仿宋" w:hAnsi="仿宋" w:cs="仿宋" w:hint="eastAsia"/>
            <w:lang w:eastAsia="zh-CN"/>
          </w:rPr>
          <w:t>六、收费的生产服务及修理项目建设背景及必要性分析</w:t>
        </w:r>
        <w:r>
          <w:tab/>
        </w:r>
        <w:r>
          <w:fldChar w:fldCharType="begin"/>
        </w:r>
        <w:r>
          <w:instrText xml:space="preserve"> PAGEREF _Toc29744 \h </w:instrText>
        </w:r>
        <w:r>
          <w:fldChar w:fldCharType="separate"/>
        </w:r>
        <w:r>
          <w:t>14</w:t>
        </w:r>
        <w:r>
          <w:fldChar w:fldCharType="end"/>
        </w:r>
      </w:hyperlink>
    </w:p>
    <w:p>
      <w:pPr>
        <w:pStyle w:val="TOC2"/>
        <w:tabs>
          <w:tab w:val="right" w:leader="dot" w:pos="8306"/>
        </w:tabs>
      </w:pPr>
      <w:hyperlink w:anchor="_Toc24660" w:history="1">
        <w:r>
          <w:rPr>
            <w:rFonts w:ascii="仿宋" w:eastAsia="仿宋" w:hAnsi="仿宋" w:cs="仿宋" w:hint="eastAsia"/>
            <w:lang w:eastAsia="zh-CN"/>
          </w:rPr>
          <w:t>(一)、收费的生产服务及修理项目背景分析</w:t>
        </w:r>
        <w:r>
          <w:tab/>
        </w:r>
        <w:r>
          <w:fldChar w:fldCharType="begin"/>
        </w:r>
        <w:r>
          <w:instrText xml:space="preserve"> PAGEREF _Toc24660 \h </w:instrText>
        </w:r>
        <w:r>
          <w:fldChar w:fldCharType="separate"/>
        </w:r>
        <w:r>
          <w:t>14</w:t>
        </w:r>
        <w:r>
          <w:fldChar w:fldCharType="end"/>
        </w:r>
      </w:hyperlink>
    </w:p>
    <w:p>
      <w:pPr>
        <w:pStyle w:val="TOC2"/>
        <w:tabs>
          <w:tab w:val="right" w:leader="dot" w:pos="8306"/>
        </w:tabs>
      </w:pPr>
      <w:hyperlink w:anchor="_Toc10239" w:history="1">
        <w:r>
          <w:rPr>
            <w:rFonts w:ascii="仿宋" w:eastAsia="仿宋" w:hAnsi="仿宋" w:cs="仿宋" w:hint="eastAsia"/>
            <w:lang w:eastAsia="zh-CN"/>
          </w:rPr>
          <w:t>(二)、收费的生产服务及修理项目建设必要性分析</w:t>
        </w:r>
        <w:r>
          <w:tab/>
        </w:r>
        <w:r>
          <w:fldChar w:fldCharType="begin"/>
        </w:r>
        <w:r>
          <w:instrText xml:space="preserve"> PAGEREF _Toc10239 \h </w:instrText>
        </w:r>
        <w:r>
          <w:fldChar w:fldCharType="separate"/>
        </w:r>
        <w:r>
          <w:t>15</w:t>
        </w:r>
        <w:r>
          <w:fldChar w:fldCharType="end"/>
        </w:r>
      </w:hyperlink>
    </w:p>
    <w:p>
      <w:pPr>
        <w:pStyle w:val="TOC1"/>
        <w:tabs>
          <w:tab w:val="right" w:leader="dot" w:pos="8306"/>
        </w:tabs>
      </w:pPr>
      <w:hyperlink w:anchor="_Toc5228" w:history="1">
        <w:r>
          <w:rPr>
            <w:rFonts w:ascii="仿宋" w:eastAsia="仿宋" w:hAnsi="仿宋" w:cs="仿宋" w:hint="eastAsia"/>
            <w:lang w:eastAsia="zh-CN"/>
          </w:rPr>
          <w:t>七、收费的生产服务及修理项目社会影响</w:t>
        </w:r>
        <w:r>
          <w:tab/>
        </w:r>
        <w:r>
          <w:fldChar w:fldCharType="begin"/>
        </w:r>
        <w:r>
          <w:instrText xml:space="preserve"> PAGEREF _Toc5228 \h </w:instrText>
        </w:r>
        <w:r>
          <w:fldChar w:fldCharType="separate"/>
        </w:r>
        <w:r>
          <w:t>17</w:t>
        </w:r>
        <w:r>
          <w:fldChar w:fldCharType="end"/>
        </w:r>
      </w:hyperlink>
    </w:p>
    <w:p>
      <w:pPr>
        <w:pStyle w:val="TOC2"/>
        <w:tabs>
          <w:tab w:val="right" w:leader="dot" w:pos="8306"/>
        </w:tabs>
      </w:pPr>
      <w:hyperlink w:anchor="_Toc3531" w:history="1">
        <w:r>
          <w:rPr>
            <w:rFonts w:ascii="仿宋" w:eastAsia="仿宋" w:hAnsi="仿宋" w:cs="仿宋" w:hint="eastAsia"/>
            <w:lang w:eastAsia="zh-CN"/>
          </w:rPr>
          <w:t>(一)、社会责任与义务</w:t>
        </w:r>
        <w:r>
          <w:tab/>
        </w:r>
        <w:r>
          <w:fldChar w:fldCharType="begin"/>
        </w:r>
        <w:r>
          <w:instrText xml:space="preserve"> PAGEREF _Toc3531 \h </w:instrText>
        </w:r>
        <w:r>
          <w:fldChar w:fldCharType="separate"/>
        </w:r>
        <w:r>
          <w:t>17</w:t>
        </w:r>
        <w:r>
          <w:fldChar w:fldCharType="end"/>
        </w:r>
      </w:hyperlink>
    </w:p>
    <w:p>
      <w:pPr>
        <w:pStyle w:val="TOC2"/>
        <w:tabs>
          <w:tab w:val="right" w:leader="dot" w:pos="8306"/>
        </w:tabs>
      </w:pPr>
      <w:hyperlink w:anchor="_Toc2792" w:history="1">
        <w:r>
          <w:rPr>
            <w:rFonts w:ascii="仿宋" w:eastAsia="仿宋" w:hAnsi="仿宋" w:cs="仿宋" w:hint="eastAsia"/>
            <w:lang w:eastAsia="zh-CN"/>
          </w:rPr>
          <w:t>(二)、社会参与与沟通</w:t>
        </w:r>
        <w:r>
          <w:tab/>
        </w:r>
        <w:r>
          <w:fldChar w:fldCharType="begin"/>
        </w:r>
        <w:r>
          <w:instrText xml:space="preserve"> PAGEREF _Toc2792 \h </w:instrText>
        </w:r>
        <w:r>
          <w:fldChar w:fldCharType="separate"/>
        </w:r>
        <w:r>
          <w:t>18</w:t>
        </w:r>
        <w:r>
          <w:fldChar w:fldCharType="end"/>
        </w:r>
      </w:hyperlink>
    </w:p>
    <w:p>
      <w:pPr>
        <w:pStyle w:val="TOC1"/>
        <w:tabs>
          <w:tab w:val="right" w:leader="dot" w:pos="8306"/>
        </w:tabs>
      </w:pPr>
      <w:hyperlink w:anchor="_Toc10326" w:history="1">
        <w:r>
          <w:rPr>
            <w:rFonts w:ascii="仿宋" w:eastAsia="仿宋" w:hAnsi="仿宋" w:cs="仿宋" w:hint="eastAsia"/>
            <w:lang w:eastAsia="zh-CN"/>
          </w:rPr>
          <w:t>八、收费的生产服务及修理项目人力资源培养与发展</w:t>
        </w:r>
        <w:r>
          <w:tab/>
        </w:r>
        <w:r>
          <w:fldChar w:fldCharType="begin"/>
        </w:r>
        <w:r>
          <w:instrText xml:space="preserve"> PAGEREF _Toc10326 \h </w:instrText>
        </w:r>
        <w:r>
          <w:fldChar w:fldCharType="separate"/>
        </w:r>
        <w:r>
          <w:t>19</w:t>
        </w:r>
        <w:r>
          <w:fldChar w:fldCharType="end"/>
        </w:r>
      </w:hyperlink>
    </w:p>
    <w:p>
      <w:pPr>
        <w:pStyle w:val="TOC2"/>
        <w:tabs>
          <w:tab w:val="right" w:leader="dot" w:pos="8306"/>
        </w:tabs>
      </w:pPr>
      <w:hyperlink w:anchor="_Toc24688" w:history="1">
        <w:r>
          <w:rPr>
            <w:rFonts w:ascii="仿宋" w:eastAsia="仿宋" w:hAnsi="仿宋" w:cs="仿宋" w:hint="eastAsia"/>
            <w:lang w:eastAsia="zh-CN"/>
          </w:rPr>
          <w:t>(一)、人才需求与规划</w:t>
        </w:r>
        <w:r>
          <w:tab/>
        </w:r>
        <w:r>
          <w:fldChar w:fldCharType="begin"/>
        </w:r>
        <w:r>
          <w:instrText xml:space="preserve"> PAGEREF _Toc24688 \h </w:instrText>
        </w:r>
        <w:r>
          <w:fldChar w:fldCharType="separate"/>
        </w:r>
        <w:r>
          <w:t>19</w:t>
        </w:r>
        <w:r>
          <w:fldChar w:fldCharType="end"/>
        </w:r>
      </w:hyperlink>
    </w:p>
    <w:p>
      <w:pPr>
        <w:pStyle w:val="TOC2"/>
        <w:tabs>
          <w:tab w:val="right" w:leader="dot" w:pos="8306"/>
        </w:tabs>
      </w:pPr>
      <w:hyperlink w:anchor="_Toc23268" w:history="1">
        <w:r>
          <w:rPr>
            <w:rFonts w:ascii="仿宋" w:eastAsia="仿宋" w:hAnsi="仿宋" w:cs="仿宋" w:hint="eastAsia"/>
            <w:lang w:eastAsia="zh-CN"/>
          </w:rPr>
          <w:t>(二)、培训与发展计划</w:t>
        </w:r>
        <w:r>
          <w:tab/>
        </w:r>
        <w:r>
          <w:fldChar w:fldCharType="begin"/>
        </w:r>
        <w:r>
          <w:instrText xml:space="preserve"> PAGEREF _Toc23268 \h </w:instrText>
        </w:r>
        <w:r>
          <w:fldChar w:fldCharType="separate"/>
        </w:r>
        <w:r>
          <w:t>19</w:t>
        </w:r>
        <w:r>
          <w:fldChar w:fldCharType="end"/>
        </w:r>
      </w:hyperlink>
    </w:p>
    <w:p>
      <w:pPr>
        <w:pStyle w:val="TOC1"/>
        <w:tabs>
          <w:tab w:val="right" w:leader="dot" w:pos="8306"/>
        </w:tabs>
      </w:pPr>
      <w:hyperlink w:anchor="_Toc18286" w:history="1">
        <w:r>
          <w:rPr>
            <w:rFonts w:ascii="仿宋" w:eastAsia="仿宋" w:hAnsi="仿宋" w:cs="仿宋" w:hint="eastAsia"/>
            <w:lang w:eastAsia="zh-CN"/>
          </w:rPr>
          <w:t>九、收费的生产服务及修理项目人力资源管理</w:t>
        </w:r>
        <w:r>
          <w:tab/>
        </w:r>
        <w:r>
          <w:fldChar w:fldCharType="begin"/>
        </w:r>
        <w:r>
          <w:instrText xml:space="preserve"> PAGEREF _Toc18286 \h </w:instrText>
        </w:r>
        <w:r>
          <w:fldChar w:fldCharType="separate"/>
        </w:r>
        <w:r>
          <w:t>20</w:t>
        </w:r>
        <w:r>
          <w:fldChar w:fldCharType="end"/>
        </w:r>
      </w:hyperlink>
    </w:p>
    <w:p>
      <w:pPr>
        <w:pStyle w:val="TOC2"/>
        <w:tabs>
          <w:tab w:val="right" w:leader="dot" w:pos="8306"/>
        </w:tabs>
      </w:pPr>
      <w:hyperlink w:anchor="_Toc24975" w:history="1">
        <w:r>
          <w:rPr>
            <w:rFonts w:ascii="仿宋" w:eastAsia="仿宋" w:hAnsi="仿宋" w:cs="仿宋" w:hint="eastAsia"/>
            <w:lang w:eastAsia="zh-CN"/>
          </w:rPr>
          <w:t>(一)、建立健全的预算管理制度</w:t>
        </w:r>
        <w:r>
          <w:tab/>
        </w:r>
        <w:r>
          <w:fldChar w:fldCharType="begin"/>
        </w:r>
        <w:r>
          <w:instrText xml:space="preserve"> PAGEREF _Toc24975 \h </w:instrText>
        </w:r>
        <w:r>
          <w:fldChar w:fldCharType="separate"/>
        </w:r>
        <w:r>
          <w:t>20</w:t>
        </w:r>
        <w:r>
          <w:fldChar w:fldCharType="end"/>
        </w:r>
      </w:hyperlink>
    </w:p>
    <w:p>
      <w:pPr>
        <w:pStyle w:val="TOC2"/>
        <w:tabs>
          <w:tab w:val="right" w:leader="dot" w:pos="8306"/>
        </w:tabs>
      </w:pPr>
      <w:hyperlink w:anchor="_Toc22947" w:history="1">
        <w:r>
          <w:rPr>
            <w:rFonts w:ascii="仿宋" w:eastAsia="仿宋" w:hAnsi="仿宋" w:cs="仿宋" w:hint="eastAsia"/>
            <w:lang w:eastAsia="zh-CN"/>
          </w:rPr>
          <w:t>(二)、加强资金流动监控</w:t>
        </w:r>
        <w:r>
          <w:tab/>
        </w:r>
        <w:r>
          <w:fldChar w:fldCharType="begin"/>
        </w:r>
        <w:r>
          <w:instrText xml:space="preserve"> PAGEREF _Toc22947 \h </w:instrText>
        </w:r>
        <w:r>
          <w:fldChar w:fldCharType="separate"/>
        </w:r>
        <w:r>
          <w:t>22</w:t>
        </w:r>
        <w:r>
          <w:fldChar w:fldCharType="end"/>
        </w:r>
      </w:hyperlink>
    </w:p>
    <w:p>
      <w:pPr>
        <w:pStyle w:val="TOC2"/>
        <w:tabs>
          <w:tab w:val="right" w:leader="dot" w:pos="8306"/>
        </w:tabs>
      </w:pPr>
      <w:hyperlink w:anchor="_Toc11505" w:history="1">
        <w:r>
          <w:rPr>
            <w:rFonts w:ascii="仿宋" w:eastAsia="仿宋" w:hAnsi="仿宋" w:cs="仿宋" w:hint="eastAsia"/>
            <w:lang w:eastAsia="zh-CN"/>
          </w:rPr>
          <w:t>(三)、制定完善的风险控制机制</w:t>
        </w:r>
        <w:r>
          <w:tab/>
        </w:r>
        <w:r>
          <w:fldChar w:fldCharType="begin"/>
        </w:r>
        <w:r>
          <w:instrText xml:space="preserve"> PAGEREF _Toc11505 \h </w:instrText>
        </w:r>
        <w:r>
          <w:fldChar w:fldCharType="separate"/>
        </w:r>
        <w:r>
          <w:t>23</w:t>
        </w:r>
        <w:r>
          <w:fldChar w:fldCharType="end"/>
        </w:r>
      </w:hyperlink>
    </w:p>
    <w:p>
      <w:pPr>
        <w:pStyle w:val="TOC2"/>
        <w:tabs>
          <w:tab w:val="right" w:leader="dot" w:pos="8306"/>
        </w:tabs>
      </w:pPr>
      <w:hyperlink w:anchor="_Toc5014" w:history="1">
        <w:r>
          <w:rPr>
            <w:rFonts w:ascii="仿宋" w:eastAsia="仿宋" w:hAnsi="仿宋" w:cs="仿宋" w:hint="eastAsia"/>
            <w:lang w:eastAsia="zh-CN"/>
          </w:rPr>
          <w:t>(四)、优化成本管理</w:t>
        </w:r>
        <w:r>
          <w:tab/>
        </w:r>
        <w:r>
          <w:fldChar w:fldCharType="begin"/>
        </w:r>
        <w:r>
          <w:instrText xml:space="preserve"> PAGEREF _Toc5014 \h </w:instrText>
        </w:r>
        <w:r>
          <w:fldChar w:fldCharType="separate"/>
        </w:r>
        <w:r>
          <w:t>24</w:t>
        </w:r>
        <w:r>
          <w:fldChar w:fldCharType="end"/>
        </w:r>
      </w:hyperlink>
    </w:p>
    <w:p>
      <w:pPr>
        <w:pStyle w:val="TOC1"/>
        <w:tabs>
          <w:tab w:val="right" w:leader="dot" w:pos="8306"/>
        </w:tabs>
      </w:pPr>
      <w:hyperlink w:anchor="_Toc17513" w:history="1">
        <w:r>
          <w:rPr>
            <w:rFonts w:ascii="仿宋" w:eastAsia="仿宋" w:hAnsi="仿宋" w:cs="仿宋" w:hint="eastAsia"/>
            <w:lang w:eastAsia="zh-CN"/>
          </w:rPr>
          <w:t>十、收费的生产服务及修理项目风险管理</w:t>
        </w:r>
        <w:r>
          <w:tab/>
        </w:r>
        <w:r>
          <w:fldChar w:fldCharType="begin"/>
        </w:r>
        <w:r>
          <w:instrText xml:space="preserve"> PAGEREF _Toc17513 \h </w:instrText>
        </w:r>
        <w:r>
          <w:fldChar w:fldCharType="separate"/>
        </w:r>
        <w:r>
          <w:t>26</w:t>
        </w:r>
        <w:r>
          <w:fldChar w:fldCharType="end"/>
        </w:r>
      </w:hyperlink>
    </w:p>
    <w:p>
      <w:pPr>
        <w:pStyle w:val="TOC2"/>
        <w:tabs>
          <w:tab w:val="right" w:leader="dot" w:pos="8306"/>
        </w:tabs>
      </w:pPr>
      <w:hyperlink w:anchor="_Toc12375" w:history="1">
        <w:r>
          <w:rPr>
            <w:rFonts w:ascii="仿宋" w:eastAsia="仿宋" w:hAnsi="仿宋" w:cs="仿宋" w:hint="eastAsia"/>
            <w:lang w:eastAsia="zh-CN"/>
          </w:rPr>
          <w:t>(一)、风险识别与评估</w:t>
        </w:r>
        <w:r>
          <w:tab/>
        </w:r>
        <w:r>
          <w:fldChar w:fldCharType="begin"/>
        </w:r>
        <w:r>
          <w:instrText xml:space="preserve"> PAGEREF _Toc12375 \h </w:instrText>
        </w:r>
        <w:r>
          <w:fldChar w:fldCharType="separate"/>
        </w:r>
        <w:r>
          <w:t>26</w:t>
        </w:r>
        <w:r>
          <w:fldChar w:fldCharType="end"/>
        </w:r>
      </w:hyperlink>
    </w:p>
    <w:p>
      <w:pPr>
        <w:pStyle w:val="TOC2"/>
        <w:tabs>
          <w:tab w:val="right" w:leader="dot" w:pos="8306"/>
        </w:tabs>
      </w:pPr>
      <w:hyperlink w:anchor="_Toc11083" w:history="1">
        <w:r>
          <w:rPr>
            <w:rFonts w:ascii="仿宋" w:eastAsia="仿宋" w:hAnsi="仿宋" w:cs="仿宋" w:hint="eastAsia"/>
            <w:lang w:eastAsia="zh-CN"/>
          </w:rPr>
          <w:t>(二)、风险应对策略</w:t>
        </w:r>
        <w:r>
          <w:tab/>
        </w:r>
        <w:r>
          <w:fldChar w:fldCharType="begin"/>
        </w:r>
        <w:r>
          <w:instrText xml:space="preserve"> PAGEREF _Toc11083 \h </w:instrText>
        </w:r>
        <w:r>
          <w:fldChar w:fldCharType="separate"/>
        </w:r>
        <w:r>
          <w:t>27</w:t>
        </w:r>
        <w:r>
          <w:fldChar w:fldCharType="end"/>
        </w:r>
      </w:hyperlink>
    </w:p>
    <w:p>
      <w:pPr>
        <w:pStyle w:val="TOC2"/>
        <w:tabs>
          <w:tab w:val="right" w:leader="dot" w:pos="8306"/>
        </w:tabs>
      </w:pPr>
      <w:hyperlink w:anchor="_Toc4194" w:history="1">
        <w:r>
          <w:rPr>
            <w:rFonts w:ascii="仿宋" w:eastAsia="仿宋" w:hAnsi="仿宋" w:cs="仿宋" w:hint="eastAsia"/>
            <w:lang w:eastAsia="zh-CN"/>
          </w:rPr>
          <w:t>(三)、风险监控与控制</w:t>
        </w:r>
        <w:r>
          <w:tab/>
        </w:r>
        <w:r>
          <w:fldChar w:fldCharType="begin"/>
        </w:r>
        <w:r>
          <w:instrText xml:space="preserve"> PAGEREF _Toc4194 \h </w:instrText>
        </w:r>
        <w:r>
          <w:fldChar w:fldCharType="separate"/>
        </w:r>
        <w:r>
          <w:t>29</w:t>
        </w:r>
        <w:r>
          <w:fldChar w:fldCharType="end"/>
        </w:r>
      </w:hyperlink>
    </w:p>
    <w:p>
      <w:pPr>
        <w:pStyle w:val="TOC1"/>
        <w:tabs>
          <w:tab w:val="right" w:leader="dot" w:pos="8306"/>
        </w:tabs>
      </w:pPr>
      <w:hyperlink w:anchor="_Toc26803" w:history="1">
        <w:r>
          <w:rPr>
            <w:rFonts w:ascii="仿宋" w:eastAsia="仿宋" w:hAnsi="仿宋" w:cs="仿宋" w:hint="eastAsia"/>
            <w:lang w:eastAsia="zh-CN"/>
          </w:rPr>
          <w:t>十一、生产安全保护</w:t>
        </w:r>
        <w:r>
          <w:tab/>
        </w:r>
        <w:r>
          <w:fldChar w:fldCharType="begin"/>
        </w:r>
        <w:r>
          <w:instrText xml:space="preserve"> PAGEREF _Toc26803 \h </w:instrText>
        </w:r>
        <w:r>
          <w:fldChar w:fldCharType="separate"/>
        </w:r>
        <w:r>
          <w:t>30</w:t>
        </w:r>
        <w:r>
          <w:fldChar w:fldCharType="end"/>
        </w:r>
      </w:hyperlink>
    </w:p>
    <w:p>
      <w:pPr>
        <w:pStyle w:val="TOC2"/>
        <w:tabs>
          <w:tab w:val="right" w:leader="dot" w:pos="8306"/>
        </w:tabs>
      </w:pPr>
      <w:hyperlink w:anchor="_Toc27824" w:history="1">
        <w:r>
          <w:rPr>
            <w:rFonts w:ascii="仿宋" w:eastAsia="仿宋" w:hAnsi="仿宋" w:cs="仿宋" w:hint="eastAsia"/>
            <w:lang w:eastAsia="zh-CN"/>
          </w:rPr>
          <w:t>(一)、消防安全</w:t>
        </w:r>
        <w:r>
          <w:tab/>
        </w:r>
        <w:r>
          <w:fldChar w:fldCharType="begin"/>
        </w:r>
        <w:r>
          <w:instrText xml:space="preserve"> PAGEREF _Toc27824 \h </w:instrText>
        </w:r>
        <w:r>
          <w:fldChar w:fldCharType="separate"/>
        </w:r>
        <w:r>
          <w:t>30</w:t>
        </w:r>
        <w:r>
          <w:fldChar w:fldCharType="end"/>
        </w:r>
      </w:hyperlink>
    </w:p>
    <w:p>
      <w:pPr>
        <w:pStyle w:val="TOC2"/>
        <w:tabs>
          <w:tab w:val="right" w:leader="dot" w:pos="8306"/>
        </w:tabs>
      </w:pPr>
      <w:hyperlink w:anchor="_Toc3800" w:history="1">
        <w:r>
          <w:rPr>
            <w:rFonts w:ascii="仿宋" w:eastAsia="仿宋" w:hAnsi="仿宋" w:cs="仿宋" w:hint="eastAsia"/>
            <w:lang w:eastAsia="zh-CN"/>
          </w:rPr>
          <w:t>(二)、防火防爆总图布置措施</w:t>
        </w:r>
        <w:r>
          <w:tab/>
        </w:r>
        <w:r>
          <w:fldChar w:fldCharType="begin"/>
        </w:r>
        <w:r>
          <w:instrText xml:space="preserve"> PAGEREF _Toc3800 \h </w:instrText>
        </w:r>
        <w:r>
          <w:fldChar w:fldCharType="separate"/>
        </w:r>
        <w:r>
          <w:t>32</w:t>
        </w:r>
        <w:r>
          <w:fldChar w:fldCharType="end"/>
        </w:r>
      </w:hyperlink>
    </w:p>
    <w:p>
      <w:pPr>
        <w:pStyle w:val="TOC2"/>
        <w:tabs>
          <w:tab w:val="right" w:leader="dot" w:pos="8306"/>
        </w:tabs>
      </w:pPr>
      <w:hyperlink w:anchor="_Toc24374" w:history="1">
        <w:r>
          <w:rPr>
            <w:rFonts w:ascii="仿宋" w:eastAsia="仿宋" w:hAnsi="仿宋" w:cs="仿宋" w:hint="eastAsia"/>
            <w:lang w:eastAsia="zh-CN"/>
          </w:rPr>
          <w:t>(三)、自然灾害防范措施</w:t>
        </w:r>
        <w:r>
          <w:tab/>
        </w:r>
        <w:r>
          <w:fldChar w:fldCharType="begin"/>
        </w:r>
        <w:r>
          <w:instrText xml:space="preserve"> PAGEREF _Toc24374 \h </w:instrText>
        </w:r>
        <w:r>
          <w:fldChar w:fldCharType="separate"/>
        </w:r>
        <w:r>
          <w:t>32</w:t>
        </w:r>
        <w:r>
          <w:fldChar w:fldCharType="end"/>
        </w:r>
      </w:hyperlink>
    </w:p>
    <w:p>
      <w:pPr>
        <w:pStyle w:val="TOC2"/>
        <w:tabs>
          <w:tab w:val="right" w:leader="dot" w:pos="8306"/>
        </w:tabs>
      </w:pPr>
      <w:hyperlink w:anchor="_Toc17935" w:history="1">
        <w:r>
          <w:rPr>
            <w:rFonts w:ascii="仿宋" w:eastAsia="仿宋" w:hAnsi="仿宋" w:cs="仿宋" w:hint="eastAsia"/>
            <w:lang w:eastAsia="zh-CN"/>
          </w:rPr>
          <w:t>(四)、安全色及安全标志使用要求</w:t>
        </w:r>
        <w:r>
          <w:tab/>
        </w:r>
        <w:r>
          <w:fldChar w:fldCharType="begin"/>
        </w:r>
        <w:r>
          <w:instrText xml:space="preserve"> PAGEREF _Toc17935 \h </w:instrText>
        </w:r>
        <w:r>
          <w:fldChar w:fldCharType="separate"/>
        </w:r>
        <w:r>
          <w:t>34</w:t>
        </w:r>
        <w:r>
          <w:fldChar w:fldCharType="end"/>
        </w:r>
      </w:hyperlink>
    </w:p>
    <w:p>
      <w:pPr>
        <w:pStyle w:val="TOC2"/>
        <w:tabs>
          <w:tab w:val="right" w:leader="dot" w:pos="8306"/>
        </w:tabs>
      </w:pPr>
      <w:hyperlink w:anchor="_Toc21593" w:history="1">
        <w:r>
          <w:rPr>
            <w:rFonts w:ascii="仿宋" w:eastAsia="仿宋" w:hAnsi="仿宋" w:cs="仿宋" w:hint="eastAsia"/>
            <w:lang w:eastAsia="zh-CN"/>
          </w:rPr>
          <w:t>(五)、防尘防毒措施</w:t>
        </w:r>
        <w:r>
          <w:tab/>
        </w:r>
        <w:r>
          <w:fldChar w:fldCharType="begin"/>
        </w:r>
        <w:r>
          <w:instrText xml:space="preserve"> PAGEREF _Toc21593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5" w:history="1">
        <w:r>
          <w:rPr>
            <w:rFonts w:ascii="仿宋" w:eastAsia="仿宋" w:hAnsi="仿宋" w:cs="仿宋" w:hint="eastAsia"/>
            <w:lang w:eastAsia="zh-CN"/>
          </w:rPr>
          <w:t>(六)、防静电、触电防护及防雷措施</w:t>
        </w:r>
        <w:r>
          <w:tab/>
        </w:r>
        <w:r>
          <w:fldChar w:fldCharType="begin"/>
        </w:r>
        <w:r>
          <w:instrText xml:space="preserve"> PAGEREF _Toc16615 \h </w:instrText>
        </w:r>
        <w:r>
          <w:fldChar w:fldCharType="separate"/>
        </w:r>
        <w:r>
          <w:t>36</w:t>
        </w:r>
        <w:r>
          <w:fldChar w:fldCharType="end"/>
        </w:r>
      </w:hyperlink>
    </w:p>
    <w:p>
      <w:pPr>
        <w:pStyle w:val="TOC2"/>
        <w:tabs>
          <w:tab w:val="right" w:leader="dot" w:pos="8306"/>
        </w:tabs>
      </w:pPr>
      <w:hyperlink w:anchor="_Toc21806" w:history="1">
        <w:r>
          <w:rPr>
            <w:rFonts w:ascii="仿宋" w:eastAsia="仿宋" w:hAnsi="仿宋" w:cs="仿宋" w:hint="eastAsia"/>
            <w:lang w:eastAsia="zh-CN"/>
          </w:rPr>
          <w:t>(七)、机械设备安全保障措施</w:t>
        </w:r>
        <w:r>
          <w:tab/>
        </w:r>
        <w:r>
          <w:fldChar w:fldCharType="begin"/>
        </w:r>
        <w:r>
          <w:instrText xml:space="preserve"> PAGEREF _Toc21806 \h </w:instrText>
        </w:r>
        <w:r>
          <w:fldChar w:fldCharType="separate"/>
        </w:r>
        <w:r>
          <w:t>37</w:t>
        </w:r>
        <w:r>
          <w:fldChar w:fldCharType="end"/>
        </w:r>
      </w:hyperlink>
    </w:p>
    <w:p>
      <w:pPr>
        <w:pStyle w:val="TOC1"/>
        <w:tabs>
          <w:tab w:val="right" w:leader="dot" w:pos="8306"/>
        </w:tabs>
      </w:pPr>
      <w:hyperlink w:anchor="_Toc27127" w:history="1">
        <w:r>
          <w:rPr>
            <w:rFonts w:ascii="仿宋" w:eastAsia="仿宋" w:hAnsi="仿宋" w:cs="仿宋" w:hint="eastAsia"/>
            <w:lang w:eastAsia="zh-CN"/>
          </w:rPr>
          <w:t>十二、收费的生产服务及修理项目计划安排</w:t>
        </w:r>
        <w:r>
          <w:tab/>
        </w:r>
        <w:r>
          <w:fldChar w:fldCharType="begin"/>
        </w:r>
        <w:r>
          <w:instrText xml:space="preserve"> PAGEREF _Toc27127 \h </w:instrText>
        </w:r>
        <w:r>
          <w:fldChar w:fldCharType="separate"/>
        </w:r>
        <w:r>
          <w:t>39</w:t>
        </w:r>
        <w:r>
          <w:fldChar w:fldCharType="end"/>
        </w:r>
      </w:hyperlink>
    </w:p>
    <w:p>
      <w:pPr>
        <w:pStyle w:val="TOC2"/>
        <w:tabs>
          <w:tab w:val="right" w:leader="dot" w:pos="8306"/>
        </w:tabs>
      </w:pPr>
      <w:hyperlink w:anchor="_Toc22645" w:history="1">
        <w:r>
          <w:rPr>
            <w:rFonts w:ascii="仿宋" w:eastAsia="仿宋" w:hAnsi="仿宋" w:cs="仿宋" w:hint="eastAsia"/>
            <w:lang w:eastAsia="zh-CN"/>
          </w:rPr>
          <w:t>(一)、建设周期</w:t>
        </w:r>
        <w:r>
          <w:tab/>
        </w:r>
        <w:r>
          <w:fldChar w:fldCharType="begin"/>
        </w:r>
        <w:r>
          <w:instrText xml:space="preserve"> PAGEREF _Toc22645 \h </w:instrText>
        </w:r>
        <w:r>
          <w:fldChar w:fldCharType="separate"/>
        </w:r>
        <w:r>
          <w:t>39</w:t>
        </w:r>
        <w:r>
          <w:fldChar w:fldCharType="end"/>
        </w:r>
      </w:hyperlink>
    </w:p>
    <w:p>
      <w:pPr>
        <w:pStyle w:val="TOC2"/>
        <w:tabs>
          <w:tab w:val="right" w:leader="dot" w:pos="8306"/>
        </w:tabs>
      </w:pPr>
      <w:hyperlink w:anchor="_Toc24923" w:history="1">
        <w:r>
          <w:rPr>
            <w:rFonts w:ascii="仿宋" w:eastAsia="仿宋" w:hAnsi="仿宋" w:cs="仿宋" w:hint="eastAsia"/>
            <w:lang w:eastAsia="zh-CN"/>
          </w:rPr>
          <w:t>(二)、建设进度</w:t>
        </w:r>
        <w:r>
          <w:tab/>
        </w:r>
        <w:r>
          <w:fldChar w:fldCharType="begin"/>
        </w:r>
        <w:r>
          <w:instrText xml:space="preserve"> PAGEREF _Toc24923 \h </w:instrText>
        </w:r>
        <w:r>
          <w:fldChar w:fldCharType="separate"/>
        </w:r>
        <w:r>
          <w:t>40</w:t>
        </w:r>
        <w:r>
          <w:fldChar w:fldCharType="end"/>
        </w:r>
      </w:hyperlink>
    </w:p>
    <w:p>
      <w:pPr>
        <w:pStyle w:val="TOC2"/>
        <w:tabs>
          <w:tab w:val="right" w:leader="dot" w:pos="8306"/>
        </w:tabs>
      </w:pPr>
      <w:hyperlink w:anchor="_Toc30899" w:history="1">
        <w:r>
          <w:rPr>
            <w:rFonts w:ascii="仿宋" w:eastAsia="仿宋" w:hAnsi="仿宋" w:cs="仿宋" w:hint="eastAsia"/>
            <w:lang w:eastAsia="zh-CN"/>
          </w:rPr>
          <w:t>(三)、进度安排注意事项</w:t>
        </w:r>
        <w:r>
          <w:tab/>
        </w:r>
        <w:r>
          <w:fldChar w:fldCharType="begin"/>
        </w:r>
        <w:r>
          <w:instrText xml:space="preserve"> PAGEREF _Toc30899 \h </w:instrText>
        </w:r>
        <w:r>
          <w:fldChar w:fldCharType="separate"/>
        </w:r>
        <w:r>
          <w:t>41</w:t>
        </w:r>
        <w:r>
          <w:fldChar w:fldCharType="end"/>
        </w:r>
      </w:hyperlink>
    </w:p>
    <w:p>
      <w:pPr>
        <w:pStyle w:val="TOC2"/>
        <w:tabs>
          <w:tab w:val="right" w:leader="dot" w:pos="8306"/>
        </w:tabs>
      </w:pPr>
      <w:hyperlink w:anchor="_Toc20221" w:history="1">
        <w:r>
          <w:rPr>
            <w:rFonts w:ascii="仿宋" w:eastAsia="仿宋" w:hAnsi="仿宋" w:cs="仿宋" w:hint="eastAsia"/>
            <w:lang w:eastAsia="zh-CN"/>
          </w:rPr>
          <w:t>(四)、人力资源配置</w:t>
        </w:r>
        <w:r>
          <w:tab/>
        </w:r>
        <w:r>
          <w:fldChar w:fldCharType="begin"/>
        </w:r>
        <w:r>
          <w:instrText xml:space="preserve"> PAGEREF _Toc20221 \h </w:instrText>
        </w:r>
        <w:r>
          <w:fldChar w:fldCharType="separate"/>
        </w:r>
        <w:r>
          <w:t>42</w:t>
        </w:r>
        <w:r>
          <w:fldChar w:fldCharType="end"/>
        </w:r>
      </w:hyperlink>
    </w:p>
    <w:p>
      <w:pPr>
        <w:pStyle w:val="TOC1"/>
        <w:tabs>
          <w:tab w:val="right" w:leader="dot" w:pos="8306"/>
        </w:tabs>
      </w:pPr>
      <w:hyperlink w:anchor="_Toc8153" w:history="1">
        <w:r>
          <w:rPr>
            <w:rFonts w:ascii="仿宋" w:eastAsia="仿宋" w:hAnsi="仿宋" w:cs="仿宋" w:hint="eastAsia"/>
            <w:lang w:eastAsia="zh-CN"/>
          </w:rPr>
          <w:t>十三、收费的生产服务及修理项目实施时间节点</w:t>
        </w:r>
        <w:r>
          <w:tab/>
        </w:r>
        <w:r>
          <w:fldChar w:fldCharType="begin"/>
        </w:r>
        <w:r>
          <w:instrText xml:space="preserve"> PAGEREF _Toc8153 \h </w:instrText>
        </w:r>
        <w:r>
          <w:fldChar w:fldCharType="separate"/>
        </w:r>
        <w:r>
          <w:t>43</w:t>
        </w:r>
        <w:r>
          <w:fldChar w:fldCharType="end"/>
        </w:r>
      </w:hyperlink>
    </w:p>
    <w:p>
      <w:pPr>
        <w:pStyle w:val="TOC2"/>
        <w:tabs>
          <w:tab w:val="right" w:leader="dot" w:pos="8306"/>
        </w:tabs>
      </w:pPr>
      <w:hyperlink w:anchor="_Toc30732" w:history="1">
        <w:r>
          <w:rPr>
            <w:rFonts w:ascii="仿宋" w:eastAsia="仿宋" w:hAnsi="仿宋" w:cs="仿宋" w:hint="eastAsia"/>
            <w:lang w:eastAsia="zh-CN"/>
          </w:rPr>
          <w:t>(一)、收费的生产服务及修理项目启动阶段时间节点</w:t>
        </w:r>
        <w:r>
          <w:tab/>
        </w:r>
        <w:r>
          <w:fldChar w:fldCharType="begin"/>
        </w:r>
        <w:r>
          <w:instrText xml:space="preserve"> PAGEREF _Toc30732 \h </w:instrText>
        </w:r>
        <w:r>
          <w:fldChar w:fldCharType="separate"/>
        </w:r>
        <w:r>
          <w:t>43</w:t>
        </w:r>
        <w:r>
          <w:fldChar w:fldCharType="end"/>
        </w:r>
      </w:hyperlink>
    </w:p>
    <w:p>
      <w:pPr>
        <w:pStyle w:val="TOC2"/>
        <w:tabs>
          <w:tab w:val="right" w:leader="dot" w:pos="8306"/>
        </w:tabs>
      </w:pPr>
      <w:hyperlink w:anchor="_Toc32081" w:history="1">
        <w:r>
          <w:rPr>
            <w:rFonts w:ascii="仿宋" w:eastAsia="仿宋" w:hAnsi="仿宋" w:cs="仿宋" w:hint="eastAsia"/>
            <w:lang w:eastAsia="zh-CN"/>
          </w:rPr>
          <w:t>(二)、收费的生产服务及修理项目执行阶段时间节点</w:t>
        </w:r>
        <w:r>
          <w:tab/>
        </w:r>
        <w:r>
          <w:fldChar w:fldCharType="begin"/>
        </w:r>
        <w:r>
          <w:instrText xml:space="preserve"> PAGEREF _Toc32081 \h </w:instrText>
        </w:r>
        <w:r>
          <w:fldChar w:fldCharType="separate"/>
        </w:r>
        <w:r>
          <w:t>45</w:t>
        </w:r>
        <w:r>
          <w:fldChar w:fldCharType="end"/>
        </w:r>
      </w:hyperlink>
    </w:p>
    <w:p>
      <w:pPr>
        <w:pStyle w:val="TOC2"/>
        <w:tabs>
          <w:tab w:val="right" w:leader="dot" w:pos="8306"/>
        </w:tabs>
      </w:pPr>
      <w:hyperlink w:anchor="_Toc14679" w:history="1">
        <w:r>
          <w:rPr>
            <w:rFonts w:ascii="仿宋" w:eastAsia="仿宋" w:hAnsi="仿宋" w:cs="仿宋" w:hint="eastAsia"/>
            <w:lang w:eastAsia="zh-CN"/>
          </w:rPr>
          <w:t>(三)、收费的生产服务及修理项目完成阶段时间节点</w:t>
        </w:r>
        <w:r>
          <w:tab/>
        </w:r>
        <w:r>
          <w:fldChar w:fldCharType="begin"/>
        </w:r>
        <w:r>
          <w:instrText xml:space="preserve"> PAGEREF _Toc14679 \h </w:instrText>
        </w:r>
        <w:r>
          <w:fldChar w:fldCharType="separate"/>
        </w:r>
        <w:r>
          <w:t>46</w:t>
        </w:r>
        <w:r>
          <w:fldChar w:fldCharType="end"/>
        </w:r>
      </w:hyperlink>
    </w:p>
    <w:p>
      <w:pPr>
        <w:pStyle w:val="TOC1"/>
        <w:tabs>
          <w:tab w:val="right" w:leader="dot" w:pos="8306"/>
        </w:tabs>
      </w:pPr>
      <w:hyperlink w:anchor="_Toc376" w:history="1">
        <w:r>
          <w:rPr>
            <w:rFonts w:ascii="仿宋" w:eastAsia="仿宋" w:hAnsi="仿宋" w:cs="仿宋" w:hint="eastAsia"/>
            <w:lang w:eastAsia="zh-CN"/>
          </w:rPr>
          <w:t>十四、收费的生产服务及修理项目治理与监督</w:t>
        </w:r>
        <w:r>
          <w:tab/>
        </w:r>
        <w:r>
          <w:fldChar w:fldCharType="begin"/>
        </w:r>
        <w:r>
          <w:instrText xml:space="preserve"> PAGEREF _Toc376 \h </w:instrText>
        </w:r>
        <w:r>
          <w:fldChar w:fldCharType="separate"/>
        </w:r>
        <w:r>
          <w:t>47</w:t>
        </w:r>
        <w:r>
          <w:fldChar w:fldCharType="end"/>
        </w:r>
      </w:hyperlink>
    </w:p>
    <w:p>
      <w:pPr>
        <w:pStyle w:val="TOC2"/>
        <w:tabs>
          <w:tab w:val="right" w:leader="dot" w:pos="8306"/>
        </w:tabs>
      </w:pPr>
      <w:hyperlink w:anchor="_Toc21866" w:history="1">
        <w:r>
          <w:rPr>
            <w:rFonts w:ascii="仿宋" w:eastAsia="仿宋" w:hAnsi="仿宋" w:cs="仿宋" w:hint="eastAsia"/>
            <w:lang w:eastAsia="zh-CN"/>
          </w:rPr>
          <w:t>(一)、收费的生产服务及修理项目治理结构</w:t>
        </w:r>
        <w:r>
          <w:tab/>
        </w:r>
        <w:r>
          <w:fldChar w:fldCharType="begin"/>
        </w:r>
        <w:r>
          <w:instrText xml:space="preserve"> PAGEREF _Toc21866 \h </w:instrText>
        </w:r>
        <w:r>
          <w:fldChar w:fldCharType="separate"/>
        </w:r>
        <w:r>
          <w:t>47</w:t>
        </w:r>
        <w:r>
          <w:fldChar w:fldCharType="end"/>
        </w:r>
      </w:hyperlink>
    </w:p>
    <w:p>
      <w:pPr>
        <w:pStyle w:val="TOC2"/>
        <w:tabs>
          <w:tab w:val="right" w:leader="dot" w:pos="8306"/>
        </w:tabs>
      </w:pPr>
      <w:hyperlink w:anchor="_Toc12739" w:history="1">
        <w:r>
          <w:rPr>
            <w:rFonts w:ascii="仿宋" w:eastAsia="仿宋" w:hAnsi="仿宋" w:cs="仿宋" w:hint="eastAsia"/>
            <w:lang w:eastAsia="zh-CN"/>
          </w:rPr>
          <w:t>(二)、监督与审计</w:t>
        </w:r>
        <w:r>
          <w:tab/>
        </w:r>
        <w:r>
          <w:fldChar w:fldCharType="begin"/>
        </w:r>
        <w:r>
          <w:instrText xml:space="preserve"> PAGEREF _Toc12739 \h </w:instrText>
        </w:r>
        <w:r>
          <w:fldChar w:fldCharType="separate"/>
        </w:r>
        <w:r>
          <w:t>48</w:t>
        </w:r>
        <w:r>
          <w:fldChar w:fldCharType="end"/>
        </w:r>
      </w:hyperlink>
    </w:p>
    <w:p>
      <w:pPr>
        <w:pStyle w:val="TOC1"/>
        <w:tabs>
          <w:tab w:val="right" w:leader="dot" w:pos="8306"/>
        </w:tabs>
      </w:pPr>
      <w:hyperlink w:anchor="_Toc15514" w:history="1">
        <w:r>
          <w:rPr>
            <w:rFonts w:ascii="仿宋" w:eastAsia="仿宋" w:hAnsi="仿宋" w:cs="仿宋" w:hint="eastAsia"/>
            <w:lang w:eastAsia="zh-CN"/>
          </w:rPr>
          <w:t>十五、质量管理体系</w:t>
        </w:r>
        <w:r>
          <w:tab/>
        </w:r>
        <w:r>
          <w:fldChar w:fldCharType="begin"/>
        </w:r>
        <w:r>
          <w:instrText xml:space="preserve"> PAGEREF _Toc15514 \h </w:instrText>
        </w:r>
        <w:r>
          <w:fldChar w:fldCharType="separate"/>
        </w:r>
        <w:r>
          <w:t>50</w:t>
        </w:r>
        <w:r>
          <w:fldChar w:fldCharType="end"/>
        </w:r>
      </w:hyperlink>
    </w:p>
    <w:p>
      <w:pPr>
        <w:pStyle w:val="TOC2"/>
        <w:tabs>
          <w:tab w:val="right" w:leader="dot" w:pos="8306"/>
        </w:tabs>
      </w:pPr>
      <w:hyperlink w:anchor="_Toc798" w:history="1">
        <w:r>
          <w:rPr>
            <w:rFonts w:ascii="仿宋" w:eastAsia="仿宋" w:hAnsi="仿宋" w:cs="仿宋" w:hint="eastAsia"/>
            <w:lang w:eastAsia="zh-CN"/>
          </w:rPr>
          <w:t>(一)、质量目标与方针</w:t>
        </w:r>
        <w:r>
          <w:tab/>
        </w:r>
        <w:r>
          <w:fldChar w:fldCharType="begin"/>
        </w:r>
        <w:r>
          <w:instrText xml:space="preserve"> PAGEREF _Toc798 \h </w:instrText>
        </w:r>
        <w:r>
          <w:fldChar w:fldCharType="separate"/>
        </w:r>
        <w:r>
          <w:t>50</w:t>
        </w:r>
        <w:r>
          <w:fldChar w:fldCharType="end"/>
        </w:r>
      </w:hyperlink>
    </w:p>
    <w:p>
      <w:pPr>
        <w:pStyle w:val="TOC2"/>
        <w:tabs>
          <w:tab w:val="right" w:leader="dot" w:pos="8306"/>
        </w:tabs>
      </w:pPr>
      <w:hyperlink w:anchor="_Toc26212" w:history="1">
        <w:r>
          <w:rPr>
            <w:rFonts w:ascii="仿宋" w:eastAsia="仿宋" w:hAnsi="仿宋" w:cs="仿宋" w:hint="eastAsia"/>
            <w:lang w:eastAsia="zh-CN"/>
          </w:rPr>
          <w:t>(二)、质量管理责任</w:t>
        </w:r>
        <w:r>
          <w:tab/>
        </w:r>
        <w:r>
          <w:fldChar w:fldCharType="begin"/>
        </w:r>
        <w:r>
          <w:instrText xml:space="preserve"> PAGEREF _Toc26212 \h </w:instrText>
        </w:r>
        <w:r>
          <w:fldChar w:fldCharType="separate"/>
        </w:r>
        <w:r>
          <w:t>51</w:t>
        </w:r>
        <w:r>
          <w:fldChar w:fldCharType="end"/>
        </w:r>
      </w:hyperlink>
    </w:p>
    <w:p>
      <w:pPr>
        <w:pStyle w:val="TOC2"/>
        <w:tabs>
          <w:tab w:val="right" w:leader="dot" w:pos="8306"/>
        </w:tabs>
      </w:pPr>
      <w:hyperlink w:anchor="_Toc5200" w:history="1">
        <w:r>
          <w:rPr>
            <w:rFonts w:ascii="仿宋" w:eastAsia="仿宋" w:hAnsi="仿宋" w:cs="仿宋" w:hint="eastAsia"/>
            <w:lang w:eastAsia="zh-CN"/>
          </w:rPr>
          <w:t>(三)、质量管理体系文件</w:t>
        </w:r>
        <w:r>
          <w:tab/>
        </w:r>
        <w:r>
          <w:fldChar w:fldCharType="begin"/>
        </w:r>
        <w:r>
          <w:instrText xml:space="preserve"> PAGEREF _Toc5200 \h </w:instrText>
        </w:r>
        <w:r>
          <w:fldChar w:fldCharType="separate"/>
        </w:r>
        <w:r>
          <w:t>53</w:t>
        </w:r>
        <w:r>
          <w:fldChar w:fldCharType="end"/>
        </w:r>
      </w:hyperlink>
    </w:p>
    <w:p>
      <w:pPr>
        <w:pStyle w:val="TOC2"/>
        <w:tabs>
          <w:tab w:val="right" w:leader="dot" w:pos="8306"/>
        </w:tabs>
      </w:pPr>
      <w:hyperlink w:anchor="_Toc20166" w:history="1">
        <w:r>
          <w:rPr>
            <w:rFonts w:ascii="仿宋" w:eastAsia="仿宋" w:hAnsi="仿宋" w:cs="仿宋" w:hint="eastAsia"/>
            <w:lang w:eastAsia="zh-CN"/>
          </w:rPr>
          <w:t>(四)、质量培训与教育</w:t>
        </w:r>
        <w:r>
          <w:tab/>
        </w:r>
        <w:r>
          <w:fldChar w:fldCharType="begin"/>
        </w:r>
        <w:r>
          <w:instrText xml:space="preserve"> PAGEREF _Toc20166 \h </w:instrText>
        </w:r>
        <w:r>
          <w:fldChar w:fldCharType="separate"/>
        </w:r>
        <w:r>
          <w:t>55</w:t>
        </w:r>
        <w:r>
          <w:fldChar w:fldCharType="end"/>
        </w:r>
      </w:hyperlink>
    </w:p>
    <w:p>
      <w:pPr>
        <w:pStyle w:val="TOC2"/>
        <w:tabs>
          <w:tab w:val="right" w:leader="dot" w:pos="8306"/>
        </w:tabs>
      </w:pPr>
      <w:hyperlink w:anchor="_Toc12386" w:history="1">
        <w:r>
          <w:rPr>
            <w:rFonts w:ascii="仿宋" w:eastAsia="仿宋" w:hAnsi="仿宋" w:cs="仿宋" w:hint="eastAsia"/>
            <w:lang w:eastAsia="zh-CN"/>
          </w:rPr>
          <w:t>(五)、质量审核与评价</w:t>
        </w:r>
        <w:r>
          <w:tab/>
        </w:r>
        <w:r>
          <w:fldChar w:fldCharType="begin"/>
        </w:r>
        <w:r>
          <w:instrText xml:space="preserve"> PAGEREF _Toc12386 \h </w:instrText>
        </w:r>
        <w:r>
          <w:fldChar w:fldCharType="separate"/>
        </w:r>
        <w:r>
          <w:t>56</w:t>
        </w:r>
        <w:r>
          <w:fldChar w:fldCharType="end"/>
        </w:r>
      </w:hyperlink>
    </w:p>
    <w:p>
      <w:pPr>
        <w:pStyle w:val="TOC2"/>
        <w:tabs>
          <w:tab w:val="right" w:leader="dot" w:pos="8306"/>
        </w:tabs>
      </w:pPr>
      <w:hyperlink w:anchor="_Toc32648" w:history="1">
        <w:r>
          <w:rPr>
            <w:rFonts w:ascii="仿宋" w:eastAsia="仿宋" w:hAnsi="仿宋" w:cs="仿宋" w:hint="eastAsia"/>
            <w:lang w:eastAsia="zh-CN"/>
          </w:rPr>
          <w:t>(六)、不符合与纠正措施</w:t>
        </w:r>
        <w:r>
          <w:tab/>
        </w:r>
        <w:r>
          <w:fldChar w:fldCharType="begin"/>
        </w:r>
        <w:r>
          <w:instrText xml:space="preserve"> PAGEREF _Toc32648 \h </w:instrText>
        </w:r>
        <w:r>
          <w:fldChar w:fldCharType="separate"/>
        </w:r>
        <w:r>
          <w:t>57</w:t>
        </w:r>
        <w:r>
          <w:fldChar w:fldCharType="end"/>
        </w:r>
      </w:hyperlink>
    </w:p>
    <w:p>
      <w:pPr>
        <w:pStyle w:val="TOC1"/>
        <w:tabs>
          <w:tab w:val="right" w:leader="dot" w:pos="8306"/>
        </w:tabs>
      </w:pPr>
      <w:hyperlink w:anchor="_Toc347" w:history="1">
        <w:r>
          <w:rPr>
            <w:rFonts w:ascii="仿宋" w:eastAsia="仿宋" w:hAnsi="仿宋" w:cs="仿宋" w:hint="eastAsia"/>
            <w:lang w:eastAsia="zh-CN"/>
          </w:rPr>
          <w:t>十六、收费的生产服务及修理项目工程方案分析</w:t>
        </w:r>
        <w:r>
          <w:tab/>
        </w:r>
        <w:r>
          <w:fldChar w:fldCharType="begin"/>
        </w:r>
        <w:r>
          <w:instrText xml:space="preserve"> PAGEREF _Toc347 \h </w:instrText>
        </w:r>
        <w:r>
          <w:fldChar w:fldCharType="separate"/>
        </w:r>
        <w:r>
          <w:t>58</w:t>
        </w:r>
        <w:r>
          <w:fldChar w:fldCharType="end"/>
        </w:r>
      </w:hyperlink>
    </w:p>
    <w:p>
      <w:pPr>
        <w:pStyle w:val="TOC2"/>
        <w:tabs>
          <w:tab w:val="right" w:leader="dot" w:pos="8306"/>
        </w:tabs>
      </w:pPr>
      <w:hyperlink w:anchor="_Toc3203" w:history="1">
        <w:r>
          <w:rPr>
            <w:rFonts w:ascii="仿宋" w:eastAsia="仿宋" w:hAnsi="仿宋" w:cs="仿宋" w:hint="eastAsia"/>
            <w:lang w:eastAsia="zh-CN"/>
          </w:rPr>
          <w:t>(一)、建筑工程设计原则</w:t>
        </w:r>
        <w:r>
          <w:tab/>
        </w:r>
        <w:r>
          <w:fldChar w:fldCharType="begin"/>
        </w:r>
        <w:r>
          <w:instrText xml:space="preserve"> PAGEREF _Toc3203 \h </w:instrText>
        </w:r>
        <w:r>
          <w:fldChar w:fldCharType="separate"/>
        </w:r>
        <w:r>
          <w:t>58</w:t>
        </w:r>
        <w:r>
          <w:fldChar w:fldCharType="end"/>
        </w:r>
      </w:hyperlink>
    </w:p>
    <w:p>
      <w:pPr>
        <w:pStyle w:val="TOC2"/>
        <w:tabs>
          <w:tab w:val="right" w:leader="dot" w:pos="8306"/>
        </w:tabs>
      </w:pPr>
      <w:hyperlink w:anchor="_Toc24022" w:history="1">
        <w:r>
          <w:rPr>
            <w:rFonts w:ascii="仿宋" w:eastAsia="仿宋" w:hAnsi="仿宋" w:cs="仿宋" w:hint="eastAsia"/>
            <w:lang w:eastAsia="zh-CN"/>
          </w:rPr>
          <w:t>(二)、土建工程建设指标</w:t>
        </w:r>
        <w:r>
          <w:tab/>
        </w:r>
        <w:r>
          <w:fldChar w:fldCharType="begin"/>
        </w:r>
        <w:r>
          <w:instrText xml:space="preserve"> PAGEREF _Toc24022 \h </w:instrText>
        </w:r>
        <w:r>
          <w:fldChar w:fldCharType="separate"/>
        </w:r>
        <w:r>
          <w:t>62</w:t>
        </w:r>
        <w:r>
          <w:fldChar w:fldCharType="end"/>
        </w:r>
      </w:hyperlink>
    </w:p>
    <w:p>
      <w:pPr>
        <w:pStyle w:val="TOC1"/>
        <w:tabs>
          <w:tab w:val="right" w:leader="dot" w:pos="8306"/>
        </w:tabs>
      </w:pPr>
      <w:hyperlink w:anchor="_Toc25451" w:history="1">
        <w:r>
          <w:rPr>
            <w:rFonts w:ascii="仿宋" w:eastAsia="仿宋" w:hAnsi="仿宋" w:cs="仿宋" w:hint="eastAsia"/>
            <w:lang w:eastAsia="zh-CN"/>
          </w:rPr>
          <w:t>十七、营销与推广策略</w:t>
        </w:r>
        <w:r>
          <w:tab/>
        </w:r>
        <w:r>
          <w:fldChar w:fldCharType="begin"/>
        </w:r>
        <w:r>
          <w:instrText xml:space="preserve"> PAGEREF _Toc25451 \h </w:instrText>
        </w:r>
        <w:r>
          <w:fldChar w:fldCharType="separate"/>
        </w:r>
        <w:r>
          <w:t>63</w:t>
        </w:r>
        <w:r>
          <w:fldChar w:fldCharType="end"/>
        </w:r>
      </w:hyperlink>
    </w:p>
    <w:p>
      <w:pPr>
        <w:pStyle w:val="TOC2"/>
        <w:tabs>
          <w:tab w:val="right" w:leader="dot" w:pos="8306"/>
        </w:tabs>
      </w:pPr>
      <w:hyperlink w:anchor="_Toc12341" w:history="1">
        <w:r>
          <w:rPr>
            <w:rFonts w:ascii="仿宋" w:eastAsia="仿宋" w:hAnsi="仿宋" w:cs="仿宋" w:hint="eastAsia"/>
            <w:lang w:eastAsia="zh-CN"/>
          </w:rPr>
          <w:t>(一)、产品/服务定位与特点</w:t>
        </w:r>
        <w:r>
          <w:tab/>
        </w:r>
        <w:r>
          <w:fldChar w:fldCharType="begin"/>
        </w:r>
        <w:r>
          <w:instrText xml:space="preserve"> PAGEREF _Toc12341 \h </w:instrText>
        </w:r>
        <w:r>
          <w:fldChar w:fldCharType="separate"/>
        </w:r>
        <w:r>
          <w:t>63</w:t>
        </w:r>
        <w:r>
          <w:fldChar w:fldCharType="end"/>
        </w:r>
      </w:hyperlink>
    </w:p>
    <w:p>
      <w:pPr>
        <w:pStyle w:val="TOC2"/>
        <w:tabs>
          <w:tab w:val="right" w:leader="dot" w:pos="8306"/>
        </w:tabs>
      </w:pPr>
      <w:hyperlink w:anchor="_Toc4778" w:history="1">
        <w:r>
          <w:rPr>
            <w:rFonts w:ascii="仿宋" w:eastAsia="仿宋" w:hAnsi="仿宋" w:cs="仿宋" w:hint="eastAsia"/>
            <w:lang w:eastAsia="zh-CN"/>
          </w:rPr>
          <w:t>(二)、市场定位与竞争分析</w:t>
        </w:r>
        <w:r>
          <w:tab/>
        </w:r>
        <w:r>
          <w:fldChar w:fldCharType="begin"/>
        </w:r>
        <w:r>
          <w:instrText xml:space="preserve"> PAGEREF _Toc4778 \h </w:instrText>
        </w:r>
        <w:r>
          <w:fldChar w:fldCharType="separate"/>
        </w:r>
        <w:r>
          <w:t>65</w:t>
        </w:r>
        <w:r>
          <w:fldChar w:fldCharType="end"/>
        </w:r>
      </w:hyperlink>
    </w:p>
    <w:p>
      <w:pPr>
        <w:pStyle w:val="TOC2"/>
        <w:tabs>
          <w:tab w:val="right" w:leader="dot" w:pos="8306"/>
        </w:tabs>
      </w:pPr>
      <w:hyperlink w:anchor="_Toc11392" w:history="1">
        <w:r>
          <w:rPr>
            <w:rFonts w:ascii="仿宋" w:eastAsia="仿宋" w:hAnsi="仿宋" w:cs="仿宋" w:hint="eastAsia"/>
            <w:lang w:eastAsia="zh-CN"/>
          </w:rPr>
          <w:t>(三)、营销渠道与策略</w:t>
        </w:r>
        <w:r>
          <w:tab/>
        </w:r>
        <w:r>
          <w:fldChar w:fldCharType="begin"/>
        </w:r>
        <w:r>
          <w:instrText xml:space="preserve"> PAGEREF _Toc11392 \h </w:instrText>
        </w:r>
        <w:r>
          <w:fldChar w:fldCharType="separate"/>
        </w:r>
        <w:r>
          <w:t>66</w:t>
        </w:r>
        <w:r>
          <w:fldChar w:fldCharType="end"/>
        </w:r>
      </w:hyperlink>
    </w:p>
    <w:p>
      <w:pPr>
        <w:pStyle w:val="TOC2"/>
        <w:tabs>
          <w:tab w:val="right" w:leader="dot" w:pos="8306"/>
        </w:tabs>
      </w:pPr>
      <w:hyperlink w:anchor="_Toc2123" w:history="1">
        <w:r>
          <w:rPr>
            <w:rFonts w:ascii="仿宋" w:eastAsia="仿宋" w:hAnsi="仿宋" w:cs="仿宋" w:hint="eastAsia"/>
            <w:lang w:eastAsia="zh-CN"/>
          </w:rPr>
          <w:t>(四)、推广与宣传活动</w:t>
        </w:r>
        <w:r>
          <w:tab/>
        </w:r>
        <w:r>
          <w:fldChar w:fldCharType="begin"/>
        </w:r>
        <w:r>
          <w:instrText xml:space="preserve"> PAGEREF _Toc2123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441"/>
      <w:r>
        <w:rPr>
          <w:rFonts w:ascii="仿宋" w:eastAsia="仿宋" w:hAnsi="仿宋" w:cs="仿宋" w:hint="eastAsia"/>
          <w:lang w:eastAsia="zh-CN"/>
        </w:rPr>
        <w:t>(一)、收费的生产服务及修理行业分析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行业一直以来都是市场的关注焦点。行业内的发展趋势、竞争态势以及潜在机会都对收费的生产服务及修理项目的推进产生深远的影响。通过深入研究行业的整体概貌，我们将更好地理解行业的核心特征，为收费的生产服务及修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行业，技术一直是推动创新和发展的关键因素。我们将对当前技术趋势进行详尽分析，包括但不限于人工智能、大数据应用、先进制造技术等。这有助于收费的生产服务及修理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收费的生产服务及修理项目成功的基础。我们将对主要竞争对手进行深入研究，包括其市场份额、产品特点、市场定位等。通过全面了解竞争对手的优势和劣势，收费的生产服务及修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36"/>
      <w:r>
        <w:rPr>
          <w:rFonts w:ascii="仿宋" w:eastAsia="仿宋" w:hAnsi="仿宋" w:cs="仿宋" w:hint="eastAsia"/>
          <w:sz w:val="28"/>
          <w:lang w:eastAsia="zh-CN"/>
        </w:rPr>
        <w:t>(二)、收费的生产服务及修理市场分析预测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收费的生产服务及修理市场未来的增长趋势。这包括市场的整体规模、各细分领域的发展趋势等。收费的生产服务及修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收费的生产服务及修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收费的生产服务及修理项目实施过程中需要充分考虑的因素。我们将对市场风险进行全面评估，包括但不限于政策法规风险、市场竞争风险、技术变革风险等。通过对潜在风险的深入分析，收费的生产服务及修理项目可以制定相应的风险缓解策略，降低不确定性对收费的生产服务及修理项目的影响。</w:t>
      </w:r>
    </w:p>
    <w:p>
      <w:pPr>
        <w:pStyle w:val="Heading1"/>
        <w:ind w:firstLine="560" w:firstLineChars="200"/>
        <w:rPr>
          <w:rFonts w:ascii="仿宋" w:eastAsia="仿宋" w:hAnsi="仿宋" w:cs="仿宋" w:hint="eastAsia"/>
          <w:sz w:val="28"/>
          <w:lang w:eastAsia="zh-CN"/>
        </w:rPr>
      </w:pPr>
      <w:bookmarkStart w:id="5" w:name="_Toc1463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7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收费的生产服务及修理项目的主要产品是XXXX，预计年产值为XXX万元。这一产品在市场中占据着重要的地位，其广泛的应用范围使得该收费的生产服务及修理项目的市场前景非常广阔。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收费的生产服务及修理项目的xxx产品作为重要的原材料之一，将在多个领域发挥关键作用。其在建筑、交通、能源等方面的广泛应用将为整个产业链提供强大的支持，形成产业协同效应。收费的生产服务及修理项目的年产值XXX万XXX万XXX万万元不仅反映了其在市场上的巨大潜力，更预示着它对国民经济的积极贡献。这种关联度高、涉及面广的产业关系，使得该收费的生产服务及修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66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总征地面积为XXXX平方米，相当于约XX.XX亩，其中净用地面积为XXXX平方米，红线范围内相当于约XX.XX亩。这一用地规模充分考虑了收费的生产服务及修理项目的建设需求，保障了收费的生产服务及修理项目在合适的空间内得以充分发展。收费的生产服务及修理项目规划的总建筑面积为XXXX平方米，其中主体工程建设占XXXX平方米，计容建筑面积达XXXX平方米。预计建筑工程的投资将达到XXXX万元，为收费的生产服务及修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计划购置的设备共计XXXX台（套），设备购置费用为XXXX万元。这一设备购置计划充分考虑到收费的生产服务及修理项目的生产需求和技术要求，确保了收费的生产服务及修理项目在生产运营中具备先进的技术装备和高效的生产能力。设备的合理配置将为收费的生产服务及修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收费的生产服务及修理项目计划总投资为XXXX万元，预计年实现营业收入为XXXX万元。这一产能规模的设定旨在确保收费的生产服务及修理项目能够在投资与回报之间取得平衡，实现长期可持续的发展。收费的生产服务及修理项目的总投资充分考虑到各个方面的需求，包括用地建设、设备购置等多个环节，以确保收费的生产服务及修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556"/>
      <w:r>
        <w:rPr>
          <w:rFonts w:ascii="仿宋" w:eastAsia="仿宋" w:hAnsi="仿宋" w:cs="仿宋" w:hint="eastAsia"/>
          <w:sz w:val="28"/>
          <w:lang w:eastAsia="zh-CN"/>
        </w:rPr>
        <w:t>三、收费的生产服务及修理项目建设单位说明</w:t>
      </w:r>
      <w:bookmarkEnd w:id="8"/>
    </w:p>
    <w:p>
      <w:pPr>
        <w:pStyle w:val="Heading2"/>
        <w:rPr>
          <w:rFonts w:ascii="仿宋" w:eastAsia="仿宋" w:hAnsi="仿宋" w:cs="仿宋" w:hint="eastAsia"/>
          <w:lang w:eastAsia="zh-CN"/>
        </w:rPr>
      </w:pPr>
      <w:bookmarkStart w:id="9" w:name="_Toc215"/>
      <w:r>
        <w:rPr>
          <w:rFonts w:ascii="仿宋" w:eastAsia="仿宋" w:hAnsi="仿宋" w:cs="仿宋" w:hint="eastAsia"/>
          <w:lang w:eastAsia="zh-CN"/>
        </w:rPr>
        <w:t>(一)、收费的生产服务及修理项目承办单位基本情况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31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收费的生产服务及修理项目承办单位的XXXX，我们着眼于实现可持续的经济效益。通过技术创新和解决方案的提供，公司预计在收费的生产服务及修理项目执行期间将获得可观的收入增长。这一收入来源主要包括收费的生产服务及修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同时，我们注重成本控制和效率提升，以确保收费的生产服务及修理项目的可持续盈利。透过精细的管理和资源优化，公司期望实现收费的生产服务及修理项目利润最大化。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收费的生产服务及修理项目实施进行全面的投资评估，包括收费的生产服务及修理项目启动阶段的资金投入和后续运营成本。通过对收费的生产服务及修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收费的生产服务及修理项目实施过程中具备足够的资金流动性，公司将进行详尽的现金流分析。这包括资金需求的合理预测、收费的生产服务及修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460"/>
      <w:r>
        <w:rPr>
          <w:rFonts w:ascii="仿宋" w:eastAsia="仿宋" w:hAnsi="仿宋" w:cs="仿宋" w:hint="eastAsia"/>
          <w:sz w:val="28"/>
          <w:lang w:eastAsia="zh-CN"/>
        </w:rPr>
        <w:t>四、收费的生产服务及修理项目可持续发展</w:t>
      </w:r>
      <w:bookmarkEnd w:id="11"/>
    </w:p>
    <w:p>
      <w:pPr>
        <w:pStyle w:val="Heading2"/>
        <w:rPr>
          <w:rFonts w:ascii="仿宋" w:eastAsia="仿宋" w:hAnsi="仿宋" w:cs="仿宋" w:hint="eastAsia"/>
          <w:lang w:eastAsia="zh-CN"/>
        </w:rPr>
      </w:pPr>
      <w:bookmarkStart w:id="12" w:name="_Toc26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中，收费的生产服务及修理项目团队着眼于未来，明确了可持续发展的战略方向。制定的具体可持续发展目标包括降低资源使用、采用环保技术、最大化社会效益等。这一步骤不仅有助于收费的生产服务及修理项目在环保和社会责任方面达到最高标准，也为未来提供了明确的指引，确保收费的生产服务及修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可持续实践的融入收费的生产服务及修理项目管理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收费的生产服务及修理项目管理周期。从收费的生产服务及修理项目规划开始，收费的生产服务及修理项目团队就考虑了环境和社会的因素。在执行阶段，收费的生产服务及修理项目团队积极推动绿色技术的应用，优化资源利用。此外，关注员工的社会责任，通过培训和沟通活动提高员工对可持续发展的认知，使他们能够在日常工作中践行可持续实践。这些举措不仅为收费的生产服务及修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00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费的生产服务及修理项目的可持续发展理念，我们深信环保与社会责任是收费的生产服务及修理项目成功的关键支柱。在收费的生产服务及修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团队通过引入先进的环保技术、建立高效的废物处理系统以及推动能源节约措施，积极履行环保责任。定期的环保监测和评估确保收费的生产服务及修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不仅致力于自身可持续发展，还注重对社会的回馈。通过支持社区收费的生产服务及修理项目、参与慈善事业、提供培训机会等方式，收费的生产服务及修理项目积极履行社会责任。与当地社区建立积极互动，关注员工的工作与生活平衡，以及员工的身心健康，是收费的生产服务及修理项目在社会责任层面的关键举措。这样的实践不仅增强了收费的生产服务及修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239"/>
      <w:r>
        <w:rPr>
          <w:rFonts w:ascii="仿宋" w:eastAsia="仿宋" w:hAnsi="仿宋" w:cs="仿宋" w:hint="eastAsia"/>
          <w:sz w:val="28"/>
          <w:lang w:eastAsia="zh-CN"/>
        </w:rPr>
        <w:t>五、收费的生产服务及修理项目绩效评估</w:t>
      </w:r>
      <w:bookmarkEnd w:id="14"/>
    </w:p>
    <w:p>
      <w:pPr>
        <w:pStyle w:val="Heading2"/>
        <w:rPr>
          <w:rFonts w:ascii="仿宋" w:eastAsia="仿宋" w:hAnsi="仿宋" w:cs="仿宋" w:hint="eastAsia"/>
          <w:lang w:eastAsia="zh-CN"/>
        </w:rPr>
      </w:pPr>
      <w:bookmarkStart w:id="15" w:name="_Toc1292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中，我们设计了一套全面的绩效评估指标，以确保收费的生产服务及修理项目的可控和成功交付。这些指标跨足收费的生产服务及修理项目目标、成本、进度和质量等多个维度，为我们提供了全面洞察收费的生产服务及修理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收费的生产服务及修理项目目标达成率是我们关注的首要指标。我们设定了明确的目标，并通过定期监测和评估，迅速发现并应对潜在的目标偏差。这为收费的生产服务及修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成本绩效是另一个核心关注点。通过实际成本与预算成本的对比分析，我们深入了解成本差异的原因，及时调整资源分配，保持收费的生产服务及修理项目在经济效益方面的合理水平。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进度作为关键的绩效指标之一，得到了精心的关注。我们制定了详细的收费的生产服务及修理项目进度计划，并设立了进度符合度指标，确保实际进度与计划进度保持一致。这使我们能够快速发现和解决潜在的进度问题，保持收费的生产服务及修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费的生产服务及修理项目绩效的不可或缺的一环。我们引入了一系列的质量标准和客户满意度指标，以确保收费的生产服务及修理项目交付的成果在质量上达到或超越预期水平。通过持续监测这些指标，我们努力提升收费的生产服务及修理项目整体质量水平，为收费的生产服务及修理项目的成功交付提供有力保障。通过这些科学且全面的绩效评估，我们能够更好地引导收费的生产服务及修理项目的持续改进，确保收费的生产服务及修理项目目标的顺利达成。</w:t>
      </w:r>
    </w:p>
    <w:p>
      <w:pPr>
        <w:pStyle w:val="Heading2"/>
        <w:ind w:firstLine="560" w:firstLineChars="200"/>
        <w:rPr>
          <w:rFonts w:ascii="仿宋" w:eastAsia="仿宋" w:hAnsi="仿宋" w:cs="仿宋" w:hint="eastAsia"/>
          <w:sz w:val="28"/>
          <w:lang w:eastAsia="zh-CN"/>
        </w:rPr>
      </w:pPr>
      <w:bookmarkStart w:id="16" w:name="_Toc305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绩效评估是收费的生产服务及修理项目中的关键环节，为确保收费的生产服务及修理项目达到预期目标，我们采用了多层次、多维度的绩效评估方法。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费的生产服务及修理项目的战略目标对齐，确保每个决策和行动都与收费的生产服务及修理项目整体目标保持一致。团队会定期召开战略对齐会议，审视当前工作与收费的生产服务及修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费的生产服务及修理项目进度、质量、成本和风险等方面。这些指标通过数据收集和分析，为收费的生产服务及修理项目管理团队提供了客观的评估依据。例如，我们通过收费的生产服务及修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费的生产服务及修理项目内部，还考虑了收费的生产服务及修理项目对外部环境的影响。我们定期进行干系人满意度调查，以了解各利益相关方对收费的生产服务及修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这种多层次、多角度的绩效评估方法，使得我们能够全面了解收费的生产服务及修理项目的运行状态，及时做出调整，确保收费的生产服务及修理项目在不断变化的环境中保持稳健前行。</w:t>
      </w:r>
    </w:p>
    <w:p>
      <w:pPr>
        <w:pStyle w:val="Heading2"/>
        <w:ind w:firstLine="560" w:firstLineChars="200"/>
        <w:rPr>
          <w:rFonts w:ascii="仿宋" w:eastAsia="仿宋" w:hAnsi="仿宋" w:cs="仿宋" w:hint="eastAsia"/>
          <w:sz w:val="28"/>
          <w:lang w:eastAsia="zh-CN"/>
        </w:rPr>
      </w:pPr>
      <w:bookmarkStart w:id="17" w:name="_Toc275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为了确保收费的生产服务及修理项目的有效管理和不断优化，我们采用了精心设计的绩效评估周期。这个周期旨在实现灵活、实时和全面的评估，以适应收费的生产服务及修理项目执行中的各种挑战。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费的生产服务及修理项目的不同需求，分为短期、中期和长期。短期评估关注每个迭代或工作周期，以及时发现和解决当前任务中的问题。中期评估涵盖几个迭代，深入了解整体收费的生产服务及修理项目的趋势和性能。长期评估则着眼于整个收费的生产服务及修理项目阶段，确保收费的生产服务及修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费的生产服务及修理项目管理工具和协作平台，团队成员能够随时更新和分享收费的生产服务及修理项目数据。这种实时性的反馈机制使我们能够及时察觉潜在问题，快速调整，保持收费的生产服务及修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收费的生产服务及修理项目的决策制定密不可分。每个周期的收费的生产服务及修理项目回顾会议成为集体总结经验、识别问题深层次原因并找到创新解决方案的平台。这种定期的反思与调整机制使收费的生产服务及修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744"/>
      <w:r>
        <w:rPr>
          <w:rFonts w:ascii="仿宋" w:eastAsia="仿宋" w:hAnsi="仿宋" w:cs="仿宋" w:hint="eastAsia"/>
          <w:sz w:val="28"/>
          <w:lang w:eastAsia="zh-CN"/>
        </w:rPr>
        <w:t>六、收费的生产服务及修理项目建设背景及必要性分析</w:t>
      </w:r>
      <w:bookmarkEnd w:id="18"/>
    </w:p>
    <w:p>
      <w:pPr>
        <w:pStyle w:val="Heading2"/>
        <w:rPr>
          <w:rFonts w:ascii="仿宋" w:eastAsia="仿宋" w:hAnsi="仿宋" w:cs="仿宋" w:hint="eastAsia"/>
          <w:lang w:eastAsia="zh-CN"/>
        </w:rPr>
      </w:pPr>
      <w:bookmarkStart w:id="19" w:name="_Toc24660"/>
      <w:r>
        <w:rPr>
          <w:rFonts w:ascii="仿宋" w:eastAsia="仿宋" w:hAnsi="仿宋" w:cs="仿宋" w:hint="eastAsia"/>
          <w:lang w:eastAsia="zh-CN"/>
        </w:rPr>
        <w:t>(一)、收费的生产服务及修理项目背景分析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收费的生产服务及修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收费的生产服务及修理项目在这个潮流中的定位。同时，我们将关注行业内涌现的新兴机遇，以便收费的生产服务及修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收费的生产服务及修理项目提供了强大的发展动力。我们将聚焦于行业内最新的技术发展趋势，包括但不限于人工智能、大数据分析、物联网等领域。通过深度的技术研究，我们将确保收费的生产服务及修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收费的生产服务及修理项目发展的源泉。我们将投入更多的精力对市场需求进行深入剖析，超越表面的需求，深入挖掘潜在的市场痛点和机遇。通过对市场需求的细致了解，收费的生产服务及修理项目将更有针对性地设计解决方案，满足市场的多样化需求，从而更好地促进收费的生产服务及修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收费的生产服务及修理项目战略至关重要。我们将对竞争态势进行更为深入的分析，包括但不限于市场份额、产品特点、客户满意度等多个维度。通过深度的竞争分析，收费的生产服务及修理项目将能够更准确地把握市场脉搏，制定具有竞争力的收费的生产服务及修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收费的生产服务及修理项目的发展具有直接的影响。我们将进行更为全面的法规和政策分析，了解行业发展中的潜在法律风险和合规挑战。通过充分了解和遵守相关法规，收费的生产服务及修理项目将确保在法律框架内合法合规运营，为收费的生产服务及修理项目的稳健发展提供有力支持。</w:t>
      </w:r>
    </w:p>
    <w:p>
      <w:pPr>
        <w:pStyle w:val="Heading2"/>
        <w:ind w:firstLine="560" w:firstLineChars="200"/>
        <w:rPr>
          <w:rFonts w:ascii="仿宋" w:eastAsia="仿宋" w:hAnsi="仿宋" w:cs="仿宋" w:hint="eastAsia"/>
          <w:sz w:val="28"/>
          <w:lang w:eastAsia="zh-CN"/>
        </w:rPr>
      </w:pPr>
      <w:bookmarkStart w:id="20" w:name="_Toc10239"/>
      <w:r>
        <w:rPr>
          <w:rFonts w:ascii="仿宋" w:eastAsia="仿宋" w:hAnsi="仿宋" w:cs="仿宋" w:hint="eastAsia"/>
          <w:sz w:val="28"/>
          <w:lang w:eastAsia="zh-CN"/>
        </w:rPr>
        <w:t>(二)、收费的生产服务及修理项目建设必要性分析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建设的迫切性源于对行业发展趋势的深刻洞察。我们正处于一个行业变革的时代，科技创新、数字化转型成为企业发展的关键动力。收费的生产服务及修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建设不仅仅是为了跟上潮流，更是为了通过技术创新推动企业的持续发展。通过引入先进的技术和解决方案，收费的生产服务及修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收费的生产服务及修理项目的建设成为必然选择，通过提高产品质量、拓展服务领域，从而在竞争中获得更多的机会。收费的生产服务及修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收费的生产服务及修理项目建设的必要性体现在对客户需求更精准的满足。通过收费的生产服务及修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https://d.book118.com/115001330240011033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208B1"/>
    <w:rsid w:val="131208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013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2023-12-31T19:42:00Z</dcterms:created>
  <dcterms:modified xsi:type="dcterms:W3CDTF">2023-12-31T19:43:10Z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9197F2076E80482A8E9D66D1B61B9191_11</vt:lpwstr>
  </property>
  <property fmtid="{D5CDD505-2E9C-101B-9397-08002B2CF9AE}" pid="3" name="KSOProductBuildVer">
    <vt:lpwstr>2052-12.1.0.16120</vt:lpwstr>
  </property>
</Properties>
</file>