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高纯度丙烯酰胺及聚丙烯酰胺项目合作计划书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78" w:history="1">
        <w:r>
          <w:rPr>
            <w:rFonts w:ascii="仿宋" w:eastAsia="仿宋" w:hAnsi="仿宋" w:cs="仿宋" w:hint="eastAsia"/>
            <w:lang w:eastAsia="zh-CN"/>
          </w:rPr>
          <w:t>前言</w:t>
        </w:r>
        <w:r>
          <w:tab/>
        </w:r>
        <w:r>
          <w:fldChar w:fldCharType="begin"/>
        </w:r>
        <w:r>
          <w:instrText xml:space="preserve"> PAGEREF _Toc23478 \h </w:instrText>
        </w:r>
        <w:r>
          <w:fldChar w:fldCharType="separate"/>
        </w:r>
        <w:r>
          <w:t>3</w:t>
        </w:r>
        <w:r>
          <w:fldChar w:fldCharType="end"/>
        </w:r>
      </w:hyperlink>
    </w:p>
    <w:p>
      <w:pPr>
        <w:pStyle w:val="TOC1"/>
        <w:tabs>
          <w:tab w:val="right" w:leader="dot" w:pos="8306"/>
        </w:tabs>
      </w:pPr>
      <w:hyperlink w:anchor="_Toc18965" w:history="1">
        <w:r>
          <w:rPr>
            <w:rFonts w:ascii="仿宋" w:eastAsia="仿宋" w:hAnsi="仿宋" w:cs="仿宋" w:hint="eastAsia"/>
            <w:lang w:eastAsia="zh-CN"/>
          </w:rPr>
          <w:t>一、背景和必要性研究</w:t>
        </w:r>
        <w:r>
          <w:tab/>
        </w:r>
        <w:r>
          <w:fldChar w:fldCharType="begin"/>
        </w:r>
        <w:r>
          <w:instrText xml:space="preserve"> PAGEREF _Toc18965 \h </w:instrText>
        </w:r>
        <w:r>
          <w:fldChar w:fldCharType="separate"/>
        </w:r>
        <w:r>
          <w:t>3</w:t>
        </w:r>
        <w:r>
          <w:fldChar w:fldCharType="end"/>
        </w:r>
      </w:hyperlink>
    </w:p>
    <w:p>
      <w:pPr>
        <w:pStyle w:val="TOC2"/>
        <w:tabs>
          <w:tab w:val="right" w:leader="dot" w:pos="8306"/>
        </w:tabs>
      </w:pPr>
      <w:hyperlink w:anchor="_Toc25594" w:history="1">
        <w:r>
          <w:rPr>
            <w:rFonts w:ascii="仿宋" w:eastAsia="仿宋" w:hAnsi="仿宋" w:cs="仿宋" w:hint="eastAsia"/>
            <w:lang w:eastAsia="zh-CN"/>
          </w:rPr>
          <w:t>(一)、高纯度丙烯酰胺及聚丙烯酰胺项目承办单位背景分析</w:t>
        </w:r>
        <w:r>
          <w:tab/>
        </w:r>
        <w:r>
          <w:fldChar w:fldCharType="begin"/>
        </w:r>
        <w:r>
          <w:instrText xml:space="preserve"> PAGEREF _Toc25594 \h </w:instrText>
        </w:r>
        <w:r>
          <w:fldChar w:fldCharType="separate"/>
        </w:r>
        <w:r>
          <w:t>3</w:t>
        </w:r>
        <w:r>
          <w:fldChar w:fldCharType="end"/>
        </w:r>
      </w:hyperlink>
    </w:p>
    <w:p>
      <w:pPr>
        <w:pStyle w:val="TOC2"/>
        <w:tabs>
          <w:tab w:val="right" w:leader="dot" w:pos="8306"/>
        </w:tabs>
      </w:pPr>
      <w:hyperlink w:anchor="_Toc9776" w:history="1">
        <w:r>
          <w:rPr>
            <w:rFonts w:ascii="仿宋" w:eastAsia="仿宋" w:hAnsi="仿宋" w:cs="仿宋" w:hint="eastAsia"/>
            <w:lang w:eastAsia="zh-CN"/>
          </w:rPr>
          <w:t>(二)、高纯度丙烯酰胺及聚丙烯酰胺项目背景分析</w:t>
        </w:r>
        <w:r>
          <w:tab/>
        </w:r>
        <w:r>
          <w:fldChar w:fldCharType="begin"/>
        </w:r>
        <w:r>
          <w:instrText xml:space="preserve"> PAGEREF _Toc9776 \h </w:instrText>
        </w:r>
        <w:r>
          <w:fldChar w:fldCharType="separate"/>
        </w:r>
        <w:r>
          <w:t>4</w:t>
        </w:r>
        <w:r>
          <w:fldChar w:fldCharType="end"/>
        </w:r>
      </w:hyperlink>
    </w:p>
    <w:p>
      <w:pPr>
        <w:pStyle w:val="TOC1"/>
        <w:tabs>
          <w:tab w:val="right" w:leader="dot" w:pos="8306"/>
        </w:tabs>
      </w:pPr>
      <w:hyperlink w:anchor="_Toc13066" w:history="1">
        <w:r>
          <w:rPr>
            <w:rFonts w:ascii="仿宋" w:eastAsia="仿宋" w:hAnsi="仿宋" w:cs="仿宋" w:hint="eastAsia"/>
            <w:lang w:eastAsia="zh-CN"/>
          </w:rPr>
          <w:t>二、后期运营与管理</w:t>
        </w:r>
        <w:r>
          <w:tab/>
        </w:r>
        <w:r>
          <w:fldChar w:fldCharType="begin"/>
        </w:r>
        <w:r>
          <w:instrText xml:space="preserve"> PAGEREF _Toc13066 \h </w:instrText>
        </w:r>
        <w:r>
          <w:fldChar w:fldCharType="separate"/>
        </w:r>
        <w:r>
          <w:t>5</w:t>
        </w:r>
        <w:r>
          <w:fldChar w:fldCharType="end"/>
        </w:r>
      </w:hyperlink>
    </w:p>
    <w:p>
      <w:pPr>
        <w:pStyle w:val="TOC2"/>
        <w:tabs>
          <w:tab w:val="right" w:leader="dot" w:pos="8306"/>
        </w:tabs>
      </w:pPr>
      <w:hyperlink w:anchor="_Toc18555" w:history="1">
        <w:r>
          <w:rPr>
            <w:rFonts w:ascii="仿宋" w:eastAsia="仿宋" w:hAnsi="仿宋" w:cs="仿宋" w:hint="eastAsia"/>
            <w:lang w:eastAsia="zh-CN"/>
          </w:rPr>
          <w:t>(一)、高纯度丙烯酰胺及聚丙烯酰胺项目运营管理机制</w:t>
        </w:r>
        <w:r>
          <w:tab/>
        </w:r>
        <w:r>
          <w:fldChar w:fldCharType="begin"/>
        </w:r>
        <w:r>
          <w:instrText xml:space="preserve"> PAGEREF _Toc18555 \h </w:instrText>
        </w:r>
        <w:r>
          <w:fldChar w:fldCharType="separate"/>
        </w:r>
        <w:r>
          <w:t>5</w:t>
        </w:r>
        <w:r>
          <w:fldChar w:fldCharType="end"/>
        </w:r>
      </w:hyperlink>
    </w:p>
    <w:p>
      <w:pPr>
        <w:pStyle w:val="TOC2"/>
        <w:tabs>
          <w:tab w:val="right" w:leader="dot" w:pos="8306"/>
        </w:tabs>
      </w:pPr>
      <w:hyperlink w:anchor="_Toc28891" w:history="1">
        <w:r>
          <w:rPr>
            <w:rFonts w:ascii="仿宋" w:eastAsia="仿宋" w:hAnsi="仿宋" w:cs="仿宋" w:hint="eastAsia"/>
            <w:lang w:eastAsia="zh-CN"/>
          </w:rPr>
          <w:t>(二)、人员培训与知识转移</w:t>
        </w:r>
        <w:r>
          <w:tab/>
        </w:r>
        <w:r>
          <w:fldChar w:fldCharType="begin"/>
        </w:r>
        <w:r>
          <w:instrText xml:space="preserve"> PAGEREF _Toc28891 \h </w:instrText>
        </w:r>
        <w:r>
          <w:fldChar w:fldCharType="separate"/>
        </w:r>
        <w:r>
          <w:t>6</w:t>
        </w:r>
        <w:r>
          <w:fldChar w:fldCharType="end"/>
        </w:r>
      </w:hyperlink>
    </w:p>
    <w:p>
      <w:pPr>
        <w:pStyle w:val="TOC2"/>
        <w:tabs>
          <w:tab w:val="right" w:leader="dot" w:pos="8306"/>
        </w:tabs>
      </w:pPr>
      <w:hyperlink w:anchor="_Toc10134" w:history="1">
        <w:r>
          <w:rPr>
            <w:rFonts w:ascii="仿宋" w:eastAsia="仿宋" w:hAnsi="仿宋" w:cs="仿宋" w:hint="eastAsia"/>
            <w:lang w:eastAsia="zh-CN"/>
          </w:rPr>
          <w:t>(三)、设备维护与保养</w:t>
        </w:r>
        <w:r>
          <w:tab/>
        </w:r>
        <w:r>
          <w:fldChar w:fldCharType="begin"/>
        </w:r>
        <w:r>
          <w:instrText xml:space="preserve"> PAGEREF _Toc10134 \h </w:instrText>
        </w:r>
        <w:r>
          <w:fldChar w:fldCharType="separate"/>
        </w:r>
        <w:r>
          <w:t>7</w:t>
        </w:r>
        <w:r>
          <w:fldChar w:fldCharType="end"/>
        </w:r>
      </w:hyperlink>
    </w:p>
    <w:p>
      <w:pPr>
        <w:pStyle w:val="TOC2"/>
        <w:tabs>
          <w:tab w:val="right" w:leader="dot" w:pos="8306"/>
        </w:tabs>
      </w:pPr>
      <w:hyperlink w:anchor="_Toc30211" w:history="1">
        <w:r>
          <w:rPr>
            <w:rFonts w:ascii="仿宋" w:eastAsia="仿宋" w:hAnsi="仿宋" w:cs="仿宋" w:hint="eastAsia"/>
            <w:lang w:eastAsia="zh-CN"/>
          </w:rPr>
          <w:t>(四)、定期检查与评估</w:t>
        </w:r>
        <w:r>
          <w:tab/>
        </w:r>
        <w:r>
          <w:fldChar w:fldCharType="begin"/>
        </w:r>
        <w:r>
          <w:instrText xml:space="preserve"> PAGEREF _Toc30211 \h </w:instrText>
        </w:r>
        <w:r>
          <w:fldChar w:fldCharType="separate"/>
        </w:r>
        <w:r>
          <w:t>7</w:t>
        </w:r>
        <w:r>
          <w:fldChar w:fldCharType="end"/>
        </w:r>
      </w:hyperlink>
    </w:p>
    <w:p>
      <w:pPr>
        <w:pStyle w:val="TOC1"/>
        <w:tabs>
          <w:tab w:val="right" w:leader="dot" w:pos="8306"/>
        </w:tabs>
      </w:pPr>
      <w:hyperlink w:anchor="_Toc27725" w:history="1">
        <w:r>
          <w:rPr>
            <w:rFonts w:ascii="仿宋" w:eastAsia="仿宋" w:hAnsi="仿宋" w:cs="仿宋" w:hint="eastAsia"/>
            <w:lang w:eastAsia="zh-CN"/>
          </w:rPr>
          <w:t>三、高纯度丙烯酰胺及聚丙烯酰胺项目建设地分析</w:t>
        </w:r>
        <w:r>
          <w:tab/>
        </w:r>
        <w:r>
          <w:fldChar w:fldCharType="begin"/>
        </w:r>
        <w:r>
          <w:instrText xml:space="preserve"> PAGEREF _Toc27725 \h </w:instrText>
        </w:r>
        <w:r>
          <w:fldChar w:fldCharType="separate"/>
        </w:r>
        <w:r>
          <w:t>8</w:t>
        </w:r>
        <w:r>
          <w:fldChar w:fldCharType="end"/>
        </w:r>
      </w:hyperlink>
    </w:p>
    <w:p>
      <w:pPr>
        <w:pStyle w:val="TOC2"/>
        <w:tabs>
          <w:tab w:val="right" w:leader="dot" w:pos="8306"/>
        </w:tabs>
      </w:pPr>
      <w:hyperlink w:anchor="_Toc30827" w:history="1">
        <w:r>
          <w:rPr>
            <w:rFonts w:ascii="仿宋" w:eastAsia="仿宋" w:hAnsi="仿宋" w:cs="仿宋" w:hint="eastAsia"/>
            <w:lang w:eastAsia="zh-CN"/>
          </w:rPr>
          <w:t>(一)、高纯度丙烯酰胺及聚丙烯酰胺项目选址原则</w:t>
        </w:r>
        <w:r>
          <w:tab/>
        </w:r>
        <w:r>
          <w:fldChar w:fldCharType="begin"/>
        </w:r>
        <w:r>
          <w:instrText xml:space="preserve"> PAGEREF _Toc30827 \h </w:instrText>
        </w:r>
        <w:r>
          <w:fldChar w:fldCharType="separate"/>
        </w:r>
        <w:r>
          <w:t>8</w:t>
        </w:r>
        <w:r>
          <w:fldChar w:fldCharType="end"/>
        </w:r>
      </w:hyperlink>
    </w:p>
    <w:p>
      <w:pPr>
        <w:pStyle w:val="TOC2"/>
        <w:tabs>
          <w:tab w:val="right" w:leader="dot" w:pos="8306"/>
        </w:tabs>
      </w:pPr>
      <w:hyperlink w:anchor="_Toc3084" w:history="1">
        <w:r>
          <w:rPr>
            <w:rFonts w:ascii="仿宋" w:eastAsia="仿宋" w:hAnsi="仿宋" w:cs="仿宋" w:hint="eastAsia"/>
            <w:lang w:eastAsia="zh-CN"/>
          </w:rPr>
          <w:t>(二)、高纯度丙烯酰胺及聚丙烯酰胺项目选址</w:t>
        </w:r>
        <w:r>
          <w:tab/>
        </w:r>
        <w:r>
          <w:fldChar w:fldCharType="begin"/>
        </w:r>
        <w:r>
          <w:instrText xml:space="preserve"> PAGEREF _Toc3084 \h </w:instrText>
        </w:r>
        <w:r>
          <w:fldChar w:fldCharType="separate"/>
        </w:r>
        <w:r>
          <w:t>9</w:t>
        </w:r>
        <w:r>
          <w:fldChar w:fldCharType="end"/>
        </w:r>
      </w:hyperlink>
    </w:p>
    <w:p>
      <w:pPr>
        <w:pStyle w:val="TOC2"/>
        <w:tabs>
          <w:tab w:val="right" w:leader="dot" w:pos="8306"/>
        </w:tabs>
      </w:pPr>
      <w:hyperlink w:anchor="_Toc23145" w:history="1">
        <w:r>
          <w:rPr>
            <w:rFonts w:ascii="仿宋" w:eastAsia="仿宋" w:hAnsi="仿宋" w:cs="仿宋" w:hint="eastAsia"/>
            <w:lang w:eastAsia="zh-CN"/>
          </w:rPr>
          <w:t>(三)、建设条件分析</w:t>
        </w:r>
        <w:r>
          <w:tab/>
        </w:r>
        <w:r>
          <w:fldChar w:fldCharType="begin"/>
        </w:r>
        <w:r>
          <w:instrText xml:space="preserve"> PAGEREF _Toc23145 \h </w:instrText>
        </w:r>
        <w:r>
          <w:fldChar w:fldCharType="separate"/>
        </w:r>
        <w:r>
          <w:t>9</w:t>
        </w:r>
        <w:r>
          <w:fldChar w:fldCharType="end"/>
        </w:r>
      </w:hyperlink>
    </w:p>
    <w:p>
      <w:pPr>
        <w:pStyle w:val="TOC2"/>
        <w:tabs>
          <w:tab w:val="right" w:leader="dot" w:pos="8306"/>
        </w:tabs>
      </w:pPr>
      <w:hyperlink w:anchor="_Toc2" w:history="1">
        <w:r>
          <w:rPr>
            <w:rFonts w:ascii="仿宋" w:eastAsia="仿宋" w:hAnsi="仿宋" w:cs="仿宋" w:hint="eastAsia"/>
            <w:lang w:eastAsia="zh-CN"/>
          </w:rPr>
          <w:t>(四)、用地控制指标</w:t>
        </w:r>
        <w:r>
          <w:tab/>
        </w:r>
        <w:r>
          <w:fldChar w:fldCharType="begin"/>
        </w:r>
        <w:r>
          <w:instrText xml:space="preserve"> PAGEREF _Toc2 \h </w:instrText>
        </w:r>
        <w:r>
          <w:fldChar w:fldCharType="separate"/>
        </w:r>
        <w:r>
          <w:t>11</w:t>
        </w:r>
        <w:r>
          <w:fldChar w:fldCharType="end"/>
        </w:r>
      </w:hyperlink>
    </w:p>
    <w:p>
      <w:pPr>
        <w:pStyle w:val="TOC2"/>
        <w:tabs>
          <w:tab w:val="right" w:leader="dot" w:pos="8306"/>
        </w:tabs>
      </w:pPr>
      <w:hyperlink w:anchor="_Toc6106" w:history="1">
        <w:r>
          <w:rPr>
            <w:rFonts w:ascii="仿宋" w:eastAsia="仿宋" w:hAnsi="仿宋" w:cs="仿宋" w:hint="eastAsia"/>
            <w:lang w:eastAsia="zh-CN"/>
          </w:rPr>
          <w:t>(五)、用地总体要求</w:t>
        </w:r>
        <w:r>
          <w:tab/>
        </w:r>
        <w:r>
          <w:fldChar w:fldCharType="begin"/>
        </w:r>
        <w:r>
          <w:instrText xml:space="preserve"> PAGEREF _Toc6106 \h </w:instrText>
        </w:r>
        <w:r>
          <w:fldChar w:fldCharType="separate"/>
        </w:r>
        <w:r>
          <w:t>12</w:t>
        </w:r>
        <w:r>
          <w:fldChar w:fldCharType="end"/>
        </w:r>
      </w:hyperlink>
    </w:p>
    <w:p>
      <w:pPr>
        <w:pStyle w:val="TOC2"/>
        <w:tabs>
          <w:tab w:val="right" w:leader="dot" w:pos="8306"/>
        </w:tabs>
      </w:pPr>
      <w:hyperlink w:anchor="_Toc18008" w:history="1">
        <w:r>
          <w:rPr>
            <w:rFonts w:ascii="仿宋" w:eastAsia="仿宋" w:hAnsi="仿宋" w:cs="仿宋" w:hint="eastAsia"/>
            <w:lang w:eastAsia="zh-CN"/>
          </w:rPr>
          <w:t>(六)、节约用地措施</w:t>
        </w:r>
        <w:r>
          <w:tab/>
        </w:r>
        <w:r>
          <w:fldChar w:fldCharType="begin"/>
        </w:r>
        <w:r>
          <w:instrText xml:space="preserve"> PAGEREF _Toc18008 \h </w:instrText>
        </w:r>
        <w:r>
          <w:fldChar w:fldCharType="separate"/>
        </w:r>
        <w:r>
          <w:t>13</w:t>
        </w:r>
        <w:r>
          <w:fldChar w:fldCharType="end"/>
        </w:r>
      </w:hyperlink>
    </w:p>
    <w:p>
      <w:pPr>
        <w:pStyle w:val="TOC2"/>
        <w:tabs>
          <w:tab w:val="right" w:leader="dot" w:pos="8306"/>
        </w:tabs>
      </w:pPr>
      <w:hyperlink w:anchor="_Toc26877" w:history="1">
        <w:r>
          <w:rPr>
            <w:rFonts w:ascii="仿宋" w:eastAsia="仿宋" w:hAnsi="仿宋" w:cs="仿宋" w:hint="eastAsia"/>
            <w:lang w:eastAsia="zh-CN"/>
          </w:rPr>
          <w:t>(七)、总图布置方案</w:t>
        </w:r>
        <w:r>
          <w:tab/>
        </w:r>
        <w:r>
          <w:fldChar w:fldCharType="begin"/>
        </w:r>
        <w:r>
          <w:instrText xml:space="preserve"> PAGEREF _Toc26877 \h </w:instrText>
        </w:r>
        <w:r>
          <w:fldChar w:fldCharType="separate"/>
        </w:r>
        <w:r>
          <w:t>15</w:t>
        </w:r>
        <w:r>
          <w:fldChar w:fldCharType="end"/>
        </w:r>
      </w:hyperlink>
    </w:p>
    <w:p>
      <w:pPr>
        <w:pStyle w:val="TOC2"/>
        <w:tabs>
          <w:tab w:val="right" w:leader="dot" w:pos="8306"/>
        </w:tabs>
      </w:pPr>
      <w:hyperlink w:anchor="_Toc1574" w:history="1">
        <w:r>
          <w:rPr>
            <w:rFonts w:ascii="仿宋" w:eastAsia="仿宋" w:hAnsi="仿宋" w:cs="仿宋" w:hint="eastAsia"/>
            <w:lang w:eastAsia="zh-CN"/>
          </w:rPr>
          <w:t>(八)、运输组成</w:t>
        </w:r>
        <w:r>
          <w:tab/>
        </w:r>
        <w:r>
          <w:fldChar w:fldCharType="begin"/>
        </w:r>
        <w:r>
          <w:instrText xml:space="preserve"> PAGEREF _Toc1574 \h </w:instrText>
        </w:r>
        <w:r>
          <w:fldChar w:fldCharType="separate"/>
        </w:r>
        <w:r>
          <w:t>17</w:t>
        </w:r>
        <w:r>
          <w:fldChar w:fldCharType="end"/>
        </w:r>
      </w:hyperlink>
    </w:p>
    <w:p>
      <w:pPr>
        <w:pStyle w:val="TOC2"/>
        <w:tabs>
          <w:tab w:val="right" w:leader="dot" w:pos="8306"/>
        </w:tabs>
      </w:pPr>
      <w:hyperlink w:anchor="_Toc12561" w:history="1">
        <w:r>
          <w:rPr>
            <w:rFonts w:ascii="仿宋" w:eastAsia="仿宋" w:hAnsi="仿宋" w:cs="仿宋" w:hint="eastAsia"/>
            <w:lang w:eastAsia="zh-CN"/>
          </w:rPr>
          <w:t>(九)、选址综合评价</w:t>
        </w:r>
        <w:r>
          <w:tab/>
        </w:r>
        <w:r>
          <w:fldChar w:fldCharType="begin"/>
        </w:r>
        <w:r>
          <w:instrText xml:space="preserve"> PAGEREF _Toc12561 \h </w:instrText>
        </w:r>
        <w:r>
          <w:fldChar w:fldCharType="separate"/>
        </w:r>
        <w:r>
          <w:t>19</w:t>
        </w:r>
        <w:r>
          <w:fldChar w:fldCharType="end"/>
        </w:r>
      </w:hyperlink>
    </w:p>
    <w:p>
      <w:pPr>
        <w:pStyle w:val="TOC1"/>
        <w:tabs>
          <w:tab w:val="right" w:leader="dot" w:pos="8306"/>
        </w:tabs>
      </w:pPr>
      <w:hyperlink w:anchor="_Toc13326" w:history="1">
        <w:r>
          <w:rPr>
            <w:rFonts w:ascii="仿宋" w:eastAsia="仿宋" w:hAnsi="仿宋" w:cs="仿宋" w:hint="eastAsia"/>
            <w:lang w:eastAsia="zh-CN"/>
          </w:rPr>
          <w:t>四、高纯度丙烯酰胺及聚丙烯酰胺项目概论</w:t>
        </w:r>
        <w:r>
          <w:tab/>
        </w:r>
        <w:r>
          <w:fldChar w:fldCharType="begin"/>
        </w:r>
        <w:r>
          <w:instrText xml:space="preserve"> PAGEREF _Toc13326 \h </w:instrText>
        </w:r>
        <w:r>
          <w:fldChar w:fldCharType="separate"/>
        </w:r>
        <w:r>
          <w:t>20</w:t>
        </w:r>
        <w:r>
          <w:fldChar w:fldCharType="end"/>
        </w:r>
      </w:hyperlink>
    </w:p>
    <w:p>
      <w:pPr>
        <w:pStyle w:val="TOC2"/>
        <w:tabs>
          <w:tab w:val="right" w:leader="dot" w:pos="8306"/>
        </w:tabs>
      </w:pPr>
      <w:hyperlink w:anchor="_Toc16140" w:history="1">
        <w:r>
          <w:rPr>
            <w:rFonts w:ascii="仿宋" w:eastAsia="仿宋" w:hAnsi="仿宋" w:cs="仿宋" w:hint="eastAsia"/>
            <w:lang w:eastAsia="zh-CN"/>
          </w:rPr>
          <w:t>(一)、创新计划及高纯度丙烯酰胺及聚丙烯酰胺项目性质</w:t>
        </w:r>
        <w:r>
          <w:tab/>
        </w:r>
        <w:r>
          <w:fldChar w:fldCharType="begin"/>
        </w:r>
        <w:r>
          <w:instrText xml:space="preserve"> PAGEREF _Toc16140 \h </w:instrText>
        </w:r>
        <w:r>
          <w:fldChar w:fldCharType="separate"/>
        </w:r>
        <w:r>
          <w:t>20</w:t>
        </w:r>
        <w:r>
          <w:fldChar w:fldCharType="end"/>
        </w:r>
      </w:hyperlink>
    </w:p>
    <w:p>
      <w:pPr>
        <w:pStyle w:val="TOC2"/>
        <w:tabs>
          <w:tab w:val="right" w:leader="dot" w:pos="8306"/>
        </w:tabs>
      </w:pPr>
      <w:hyperlink w:anchor="_Toc17569" w:history="1">
        <w:r>
          <w:rPr>
            <w:rFonts w:ascii="仿宋" w:eastAsia="仿宋" w:hAnsi="仿宋" w:cs="仿宋" w:hint="eastAsia"/>
            <w:lang w:eastAsia="zh-CN"/>
          </w:rPr>
          <w:t>(二)、主管单位与高纯度丙烯酰胺及聚丙烯酰胺项目执行方</w:t>
        </w:r>
        <w:r>
          <w:tab/>
        </w:r>
        <w:r>
          <w:fldChar w:fldCharType="begin"/>
        </w:r>
        <w:r>
          <w:instrText xml:space="preserve"> PAGEREF _Toc17569 \h </w:instrText>
        </w:r>
        <w:r>
          <w:fldChar w:fldCharType="separate"/>
        </w:r>
        <w:r>
          <w:t>20</w:t>
        </w:r>
        <w:r>
          <w:fldChar w:fldCharType="end"/>
        </w:r>
      </w:hyperlink>
    </w:p>
    <w:p>
      <w:pPr>
        <w:pStyle w:val="TOC2"/>
        <w:tabs>
          <w:tab w:val="right" w:leader="dot" w:pos="8306"/>
        </w:tabs>
      </w:pPr>
      <w:hyperlink w:anchor="_Toc22757" w:history="1">
        <w:r>
          <w:rPr>
            <w:rFonts w:ascii="仿宋" w:eastAsia="仿宋" w:hAnsi="仿宋" w:cs="仿宋" w:hint="eastAsia"/>
            <w:lang w:eastAsia="zh-CN"/>
          </w:rPr>
          <w:t>(三)、战略协作伙伴</w:t>
        </w:r>
        <w:r>
          <w:tab/>
        </w:r>
        <w:r>
          <w:fldChar w:fldCharType="begin"/>
        </w:r>
        <w:r>
          <w:instrText xml:space="preserve"> PAGEREF _Toc22757 \h </w:instrText>
        </w:r>
        <w:r>
          <w:fldChar w:fldCharType="separate"/>
        </w:r>
        <w:r>
          <w:t>21</w:t>
        </w:r>
        <w:r>
          <w:fldChar w:fldCharType="end"/>
        </w:r>
      </w:hyperlink>
    </w:p>
    <w:p>
      <w:pPr>
        <w:pStyle w:val="TOC2"/>
        <w:tabs>
          <w:tab w:val="right" w:leader="dot" w:pos="8306"/>
        </w:tabs>
      </w:pPr>
      <w:hyperlink w:anchor="_Toc8956" w:history="1">
        <w:r>
          <w:rPr>
            <w:rFonts w:ascii="仿宋" w:eastAsia="仿宋" w:hAnsi="仿宋" w:cs="仿宋" w:hint="eastAsia"/>
            <w:lang w:eastAsia="zh-CN"/>
          </w:rPr>
          <w:t>(四)、高纯度丙烯酰胺及聚丙烯酰胺项目提出背景和合理性</w:t>
        </w:r>
        <w:r>
          <w:tab/>
        </w:r>
        <w:r>
          <w:fldChar w:fldCharType="begin"/>
        </w:r>
        <w:r>
          <w:instrText xml:space="preserve"> PAGEREF _Toc8956 \h </w:instrText>
        </w:r>
        <w:r>
          <w:fldChar w:fldCharType="separate"/>
        </w:r>
        <w:r>
          <w:t>22</w:t>
        </w:r>
        <w:r>
          <w:fldChar w:fldCharType="end"/>
        </w:r>
      </w:hyperlink>
    </w:p>
    <w:p>
      <w:pPr>
        <w:pStyle w:val="TOC2"/>
        <w:tabs>
          <w:tab w:val="right" w:leader="dot" w:pos="8306"/>
        </w:tabs>
      </w:pPr>
      <w:hyperlink w:anchor="_Toc3651" w:history="1">
        <w:r>
          <w:rPr>
            <w:rFonts w:ascii="仿宋" w:eastAsia="仿宋" w:hAnsi="仿宋" w:cs="仿宋" w:hint="eastAsia"/>
            <w:lang w:eastAsia="zh-CN"/>
          </w:rPr>
          <w:t>(五)、高纯度丙烯酰胺及聚丙烯酰胺项目选址和土地综合评估</w:t>
        </w:r>
        <w:r>
          <w:tab/>
        </w:r>
        <w:r>
          <w:fldChar w:fldCharType="begin"/>
        </w:r>
        <w:r>
          <w:instrText xml:space="preserve"> PAGEREF _Toc3651 \h </w:instrText>
        </w:r>
        <w:r>
          <w:fldChar w:fldCharType="separate"/>
        </w:r>
        <w:r>
          <w:t>24</w:t>
        </w:r>
        <w:r>
          <w:fldChar w:fldCharType="end"/>
        </w:r>
      </w:hyperlink>
    </w:p>
    <w:p>
      <w:pPr>
        <w:pStyle w:val="TOC2"/>
        <w:tabs>
          <w:tab w:val="right" w:leader="dot" w:pos="8306"/>
        </w:tabs>
      </w:pPr>
      <w:hyperlink w:anchor="_Toc5436" w:history="1">
        <w:r>
          <w:rPr>
            <w:rFonts w:ascii="仿宋" w:eastAsia="仿宋" w:hAnsi="仿宋" w:cs="仿宋" w:hint="eastAsia"/>
            <w:lang w:eastAsia="zh-CN"/>
          </w:rPr>
          <w:t>(六)、土木工程建设目标</w:t>
        </w:r>
        <w:r>
          <w:tab/>
        </w:r>
        <w:r>
          <w:fldChar w:fldCharType="begin"/>
        </w:r>
        <w:r>
          <w:instrText xml:space="preserve"> PAGEREF _Toc5436 \h </w:instrText>
        </w:r>
        <w:r>
          <w:fldChar w:fldCharType="separate"/>
        </w:r>
        <w:r>
          <w:t>25</w:t>
        </w:r>
        <w:r>
          <w:fldChar w:fldCharType="end"/>
        </w:r>
      </w:hyperlink>
    </w:p>
    <w:p>
      <w:pPr>
        <w:pStyle w:val="TOC2"/>
        <w:tabs>
          <w:tab w:val="right" w:leader="dot" w:pos="8306"/>
        </w:tabs>
      </w:pPr>
      <w:hyperlink w:anchor="_Toc30097" w:history="1">
        <w:r>
          <w:rPr>
            <w:rFonts w:ascii="仿宋" w:eastAsia="仿宋" w:hAnsi="仿宋" w:cs="仿宋" w:hint="eastAsia"/>
            <w:lang w:eastAsia="zh-CN"/>
          </w:rPr>
          <w:t>(七)、设备采购计划</w:t>
        </w:r>
        <w:r>
          <w:tab/>
        </w:r>
        <w:r>
          <w:fldChar w:fldCharType="begin"/>
        </w:r>
        <w:r>
          <w:instrText xml:space="preserve"> PAGEREF _Toc30097 \h </w:instrText>
        </w:r>
        <w:r>
          <w:fldChar w:fldCharType="separate"/>
        </w:r>
        <w:r>
          <w:t>25</w:t>
        </w:r>
        <w:r>
          <w:fldChar w:fldCharType="end"/>
        </w:r>
      </w:hyperlink>
    </w:p>
    <w:p>
      <w:pPr>
        <w:pStyle w:val="TOC2"/>
        <w:tabs>
          <w:tab w:val="right" w:leader="dot" w:pos="8306"/>
        </w:tabs>
      </w:pPr>
      <w:hyperlink w:anchor="_Toc17860" w:history="1">
        <w:r>
          <w:rPr>
            <w:rFonts w:ascii="仿宋" w:eastAsia="仿宋" w:hAnsi="仿宋" w:cs="仿宋" w:hint="eastAsia"/>
            <w:lang w:eastAsia="zh-CN"/>
          </w:rPr>
          <w:t>(八)、产品规划与开发方案</w:t>
        </w:r>
        <w:r>
          <w:tab/>
        </w:r>
        <w:r>
          <w:fldChar w:fldCharType="begin"/>
        </w:r>
        <w:r>
          <w:instrText xml:space="preserve"> PAGEREF _Toc17860 \h </w:instrText>
        </w:r>
        <w:r>
          <w:fldChar w:fldCharType="separate"/>
        </w:r>
        <w:r>
          <w:t>25</w:t>
        </w:r>
        <w:r>
          <w:fldChar w:fldCharType="end"/>
        </w:r>
      </w:hyperlink>
    </w:p>
    <w:p>
      <w:pPr>
        <w:pStyle w:val="TOC2"/>
        <w:tabs>
          <w:tab w:val="right" w:leader="dot" w:pos="8306"/>
        </w:tabs>
      </w:pPr>
      <w:hyperlink w:anchor="_Toc20165" w:history="1">
        <w:r>
          <w:rPr>
            <w:rFonts w:ascii="仿宋" w:eastAsia="仿宋" w:hAnsi="仿宋" w:cs="仿宋" w:hint="eastAsia"/>
            <w:lang w:eastAsia="zh-CN"/>
          </w:rPr>
          <w:t>(九)、原材料供应保障</w:t>
        </w:r>
        <w:r>
          <w:tab/>
        </w:r>
        <w:r>
          <w:fldChar w:fldCharType="begin"/>
        </w:r>
        <w:r>
          <w:instrText xml:space="preserve"> PAGEREF _Toc20165 \h </w:instrText>
        </w:r>
        <w:r>
          <w:fldChar w:fldCharType="separate"/>
        </w:r>
        <w:r>
          <w:t>26</w:t>
        </w:r>
        <w:r>
          <w:fldChar w:fldCharType="end"/>
        </w:r>
      </w:hyperlink>
    </w:p>
    <w:p>
      <w:pPr>
        <w:pStyle w:val="TOC2"/>
        <w:tabs>
          <w:tab w:val="right" w:leader="dot" w:pos="8306"/>
        </w:tabs>
      </w:pPr>
      <w:hyperlink w:anchor="_Toc8033" w:history="1">
        <w:r>
          <w:rPr>
            <w:rFonts w:ascii="仿宋" w:eastAsia="仿宋" w:hAnsi="仿宋" w:cs="仿宋" w:hint="eastAsia"/>
            <w:lang w:eastAsia="zh-CN"/>
          </w:rPr>
          <w:t>(十)、高纯度丙烯酰胺及聚丙烯酰胺项目能源消耗分析</w:t>
        </w:r>
        <w:r>
          <w:tab/>
        </w:r>
        <w:r>
          <w:fldChar w:fldCharType="begin"/>
        </w:r>
        <w:r>
          <w:instrText xml:space="preserve"> PAGEREF _Toc8033 \h </w:instrText>
        </w:r>
        <w:r>
          <w:fldChar w:fldCharType="separate"/>
        </w:r>
        <w:r>
          <w:t>27</w:t>
        </w:r>
        <w:r>
          <w:fldChar w:fldCharType="end"/>
        </w:r>
      </w:hyperlink>
    </w:p>
    <w:p>
      <w:pPr>
        <w:pStyle w:val="TOC2"/>
        <w:tabs>
          <w:tab w:val="right" w:leader="dot" w:pos="8306"/>
        </w:tabs>
      </w:pPr>
      <w:hyperlink w:anchor="_Toc8547" w:history="1">
        <w:r>
          <w:rPr>
            <w:rFonts w:ascii="仿宋" w:eastAsia="仿宋" w:hAnsi="仿宋" w:cs="仿宋" w:hint="eastAsia"/>
            <w:lang w:eastAsia="zh-CN"/>
          </w:rPr>
          <w:t>(十一)、环境保护</w:t>
        </w:r>
        <w:r>
          <w:tab/>
        </w:r>
        <w:r>
          <w:fldChar w:fldCharType="begin"/>
        </w:r>
        <w:r>
          <w:instrText xml:space="preserve"> PAGEREF _Toc8547 \h </w:instrText>
        </w:r>
        <w:r>
          <w:fldChar w:fldCharType="separate"/>
        </w:r>
        <w:r>
          <w:t>28</w:t>
        </w:r>
        <w:r>
          <w:fldChar w:fldCharType="end"/>
        </w:r>
      </w:hyperlink>
    </w:p>
    <w:p>
      <w:pPr>
        <w:pStyle w:val="TOC2"/>
        <w:tabs>
          <w:tab w:val="right" w:leader="dot" w:pos="8306"/>
        </w:tabs>
      </w:pPr>
      <w:hyperlink w:anchor="_Toc23499" w:history="1">
        <w:r>
          <w:rPr>
            <w:rFonts w:ascii="仿宋" w:eastAsia="仿宋" w:hAnsi="仿宋" w:cs="仿宋" w:hint="eastAsia"/>
            <w:lang w:eastAsia="zh-CN"/>
          </w:rPr>
          <w:t>(十二)、高纯度丙烯酰胺及聚丙烯酰胺项目进度规划与执行</w:t>
        </w:r>
        <w:r>
          <w:tab/>
        </w:r>
        <w:r>
          <w:fldChar w:fldCharType="begin"/>
        </w:r>
        <w:r>
          <w:instrText xml:space="preserve"> PAGEREF _Toc23499 \h </w:instrText>
        </w:r>
        <w:r>
          <w:fldChar w:fldCharType="separate"/>
        </w:r>
        <w:r>
          <w:t>29</w:t>
        </w:r>
        <w:r>
          <w:fldChar w:fldCharType="end"/>
        </w:r>
      </w:hyperlink>
    </w:p>
    <w:p>
      <w:pPr>
        <w:pStyle w:val="TOC2"/>
        <w:tabs>
          <w:tab w:val="right" w:leader="dot" w:pos="8306"/>
        </w:tabs>
      </w:pPr>
      <w:hyperlink w:anchor="_Toc22395" w:history="1">
        <w:r>
          <w:rPr>
            <w:rFonts w:ascii="仿宋" w:eastAsia="仿宋" w:hAnsi="仿宋" w:cs="仿宋" w:hint="eastAsia"/>
            <w:lang w:eastAsia="zh-CN"/>
          </w:rPr>
          <w:t>(十三)、经济效益分析与投资预估</w:t>
        </w:r>
        <w:r>
          <w:tab/>
        </w:r>
        <w:r>
          <w:fldChar w:fldCharType="begin"/>
        </w:r>
        <w:r>
          <w:instrText xml:space="preserve"> PAGEREF _Toc22395 \h </w:instrText>
        </w:r>
        <w:r>
          <w:fldChar w:fldCharType="separate"/>
        </w:r>
        <w:r>
          <w:t>30</w:t>
        </w:r>
        <w:r>
          <w:fldChar w:fldCharType="end"/>
        </w:r>
      </w:hyperlink>
    </w:p>
    <w:p>
      <w:pPr>
        <w:pStyle w:val="TOC2"/>
        <w:tabs>
          <w:tab w:val="right" w:leader="dot" w:pos="8306"/>
        </w:tabs>
      </w:pPr>
      <w:hyperlink w:anchor="_Toc24354" w:history="1">
        <w:r>
          <w:rPr>
            <w:rFonts w:ascii="仿宋" w:eastAsia="仿宋" w:hAnsi="仿宋" w:cs="仿宋" w:hint="eastAsia"/>
            <w:lang w:eastAsia="zh-CN"/>
          </w:rPr>
          <w:t>(十四)、报告详解与解释</w:t>
        </w:r>
        <w:r>
          <w:tab/>
        </w:r>
        <w:r>
          <w:fldChar w:fldCharType="begin"/>
        </w:r>
        <w:r>
          <w:instrText xml:space="preserve"> PAGEREF _Toc24354 \h </w:instrText>
        </w:r>
        <w:r>
          <w:fldChar w:fldCharType="separate"/>
        </w:r>
        <w:r>
          <w:t>31</w:t>
        </w:r>
        <w:r>
          <w:fldChar w:fldCharType="end"/>
        </w:r>
      </w:hyperlink>
    </w:p>
    <w:p>
      <w:pPr>
        <w:pStyle w:val="TOC1"/>
        <w:tabs>
          <w:tab w:val="right" w:leader="dot" w:pos="8306"/>
        </w:tabs>
      </w:pPr>
      <w:hyperlink w:anchor="_Toc9653" w:history="1">
        <w:r>
          <w:rPr>
            <w:rFonts w:ascii="仿宋" w:eastAsia="仿宋" w:hAnsi="仿宋" w:cs="仿宋" w:hint="eastAsia"/>
            <w:lang w:eastAsia="zh-CN"/>
          </w:rPr>
          <w:t>五、合作伙伴关系管理</w:t>
        </w:r>
        <w:r>
          <w:tab/>
        </w:r>
        <w:r>
          <w:fldChar w:fldCharType="begin"/>
        </w:r>
        <w:r>
          <w:instrText xml:space="preserve"> PAGEREF _Toc9653 \h </w:instrText>
        </w:r>
        <w:r>
          <w:fldChar w:fldCharType="separate"/>
        </w:r>
        <w:r>
          <w:t>33</w:t>
        </w:r>
        <w:r>
          <w:fldChar w:fldCharType="end"/>
        </w:r>
      </w:hyperlink>
    </w:p>
    <w:p>
      <w:pPr>
        <w:pStyle w:val="TOC2"/>
        <w:tabs>
          <w:tab w:val="right" w:leader="dot" w:pos="8306"/>
        </w:tabs>
      </w:pPr>
      <w:hyperlink w:anchor="_Toc4178" w:history="1">
        <w:r>
          <w:rPr>
            <w:rFonts w:ascii="仿宋" w:eastAsia="仿宋" w:hAnsi="仿宋" w:cs="仿宋" w:hint="eastAsia"/>
            <w:lang w:eastAsia="zh-CN"/>
          </w:rPr>
          <w:t>(一)、合作伙伴选择与评估</w:t>
        </w:r>
        <w:r>
          <w:tab/>
        </w:r>
        <w:r>
          <w:fldChar w:fldCharType="begin"/>
        </w:r>
        <w:r>
          <w:instrText xml:space="preserve"> PAGEREF _Toc4178 \h </w:instrText>
        </w:r>
        <w:r>
          <w:fldChar w:fldCharType="separate"/>
        </w:r>
        <w:r>
          <w:t>33</w:t>
        </w:r>
        <w:r>
          <w:fldChar w:fldCharType="end"/>
        </w:r>
      </w:hyperlink>
    </w:p>
    <w:p>
      <w:pPr>
        <w:pStyle w:val="TOC2"/>
        <w:tabs>
          <w:tab w:val="right" w:leader="dot" w:pos="8306"/>
        </w:tabs>
      </w:pPr>
      <w:hyperlink w:anchor="_Toc20651" w:history="1">
        <w:r>
          <w:rPr>
            <w:rFonts w:ascii="仿宋" w:eastAsia="仿宋" w:hAnsi="仿宋" w:cs="仿宋" w:hint="eastAsia"/>
            <w:lang w:eastAsia="zh-CN"/>
          </w:rPr>
          <w:t>(二)、合作伙伴协议与合同管理</w:t>
        </w:r>
        <w:r>
          <w:tab/>
        </w:r>
        <w:r>
          <w:fldChar w:fldCharType="begin"/>
        </w:r>
        <w:r>
          <w:instrText xml:space="preserve"> PAGEREF _Toc20651 \h </w:instrText>
        </w:r>
        <w:r>
          <w:fldChar w:fldCharType="separate"/>
        </w:r>
        <w:r>
          <w:t>34</w:t>
        </w:r>
        <w:r>
          <w:fldChar w:fldCharType="end"/>
        </w:r>
      </w:hyperlink>
    </w:p>
    <w:p>
      <w:pPr>
        <w:pStyle w:val="TOC2"/>
        <w:tabs>
          <w:tab w:val="right" w:leader="dot" w:pos="8306"/>
        </w:tabs>
      </w:pPr>
      <w:hyperlink w:anchor="_Toc7550" w:history="1">
        <w:r>
          <w:rPr>
            <w:rFonts w:ascii="仿宋" w:eastAsia="仿宋" w:hAnsi="仿宋" w:cs="仿宋" w:hint="eastAsia"/>
            <w:lang w:eastAsia="zh-CN"/>
          </w:rPr>
          <w:t>(三)、风险共担与利益共享机制</w:t>
        </w:r>
        <w:r>
          <w:tab/>
        </w:r>
        <w:r>
          <w:fldChar w:fldCharType="begin"/>
        </w:r>
        <w:r>
          <w:instrText xml:space="preserve"> PAGEREF _Toc7550 \h </w:instrText>
        </w:r>
        <w:r>
          <w:fldChar w:fldCharType="separate"/>
        </w:r>
        <w:r>
          <w:t>35</w:t>
        </w:r>
        <w:r>
          <w:fldChar w:fldCharType="end"/>
        </w:r>
      </w:hyperlink>
    </w:p>
    <w:p>
      <w:pPr>
        <w:pStyle w:val="TOC2"/>
        <w:tabs>
          <w:tab w:val="right" w:leader="dot" w:pos="8306"/>
        </w:tabs>
      </w:pPr>
      <w:hyperlink w:anchor="_Toc8735" w:history="1">
        <w:r>
          <w:rPr>
            <w:rFonts w:ascii="仿宋" w:eastAsia="仿宋" w:hAnsi="仿宋" w:cs="仿宋" w:hint="eastAsia"/>
            <w:lang w:eastAsia="zh-CN"/>
          </w:rPr>
          <w:t>(四)、定期合作评估与调整</w:t>
        </w:r>
        <w:r>
          <w:tab/>
        </w:r>
        <w:r>
          <w:fldChar w:fldCharType="begin"/>
        </w:r>
        <w:r>
          <w:instrText xml:space="preserve"> PAGEREF _Toc8735 \h </w:instrText>
        </w:r>
        <w:r>
          <w:fldChar w:fldCharType="separate"/>
        </w:r>
        <w:r>
          <w:t>36</w:t>
        </w:r>
        <w:r>
          <w:fldChar w:fldCharType="end"/>
        </w:r>
      </w:hyperlink>
    </w:p>
    <w:p>
      <w:pPr>
        <w:pStyle w:val="TOC1"/>
        <w:tabs>
          <w:tab w:val="right" w:leader="dot" w:pos="8306"/>
        </w:tabs>
      </w:pPr>
      <w:hyperlink w:anchor="_Toc21731" w:history="1">
        <w:r>
          <w:rPr>
            <w:rFonts w:ascii="仿宋" w:eastAsia="仿宋" w:hAnsi="仿宋" w:cs="仿宋" w:hint="eastAsia"/>
            <w:lang w:eastAsia="zh-CN"/>
          </w:rPr>
          <w:t>六、质量管理与监督</w:t>
        </w:r>
        <w:r>
          <w:tab/>
        </w:r>
        <w:r>
          <w:fldChar w:fldCharType="begin"/>
        </w:r>
        <w:r>
          <w:instrText xml:space="preserve"> PAGEREF _Toc21731 \h </w:instrText>
        </w:r>
        <w:r>
          <w:fldChar w:fldCharType="separate"/>
        </w:r>
        <w:r>
          <w:t>37</w:t>
        </w:r>
        <w:r>
          <w:fldChar w:fldCharType="end"/>
        </w:r>
      </w:hyperlink>
    </w:p>
    <w:p>
      <w:pPr>
        <w:pStyle w:val="TOC2"/>
        <w:tabs>
          <w:tab w:val="right" w:leader="dot" w:pos="8306"/>
        </w:tabs>
      </w:pPr>
      <w:hyperlink w:anchor="_Toc13517" w:history="1">
        <w:r>
          <w:rPr>
            <w:rFonts w:ascii="仿宋" w:eastAsia="仿宋" w:hAnsi="仿宋" w:cs="仿宋" w:hint="eastAsia"/>
            <w:lang w:eastAsia="zh-CN"/>
          </w:rPr>
          <w:t>(一)、质量管理原则</w:t>
        </w:r>
        <w:r>
          <w:tab/>
        </w:r>
        <w:r>
          <w:fldChar w:fldCharType="begin"/>
        </w:r>
        <w:r>
          <w:instrText xml:space="preserve"> PAGEREF _Toc13517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39" w:history="1">
        <w:r>
          <w:rPr>
            <w:rFonts w:ascii="仿宋" w:eastAsia="仿宋" w:hAnsi="仿宋" w:cs="仿宋" w:hint="eastAsia"/>
            <w:lang w:eastAsia="zh-CN"/>
          </w:rPr>
          <w:t>(二)、质量控制措施</w:t>
        </w:r>
        <w:r>
          <w:tab/>
        </w:r>
        <w:r>
          <w:fldChar w:fldCharType="begin"/>
        </w:r>
        <w:r>
          <w:instrText xml:space="preserve"> PAGEREF _Toc15839 \h </w:instrText>
        </w:r>
        <w:r>
          <w:fldChar w:fldCharType="separate"/>
        </w:r>
        <w:r>
          <w:t>39</w:t>
        </w:r>
        <w:r>
          <w:fldChar w:fldCharType="end"/>
        </w:r>
      </w:hyperlink>
    </w:p>
    <w:p>
      <w:pPr>
        <w:pStyle w:val="TOC2"/>
        <w:tabs>
          <w:tab w:val="right" w:leader="dot" w:pos="8306"/>
        </w:tabs>
      </w:pPr>
      <w:hyperlink w:anchor="_Toc13291" w:history="1">
        <w:r>
          <w:rPr>
            <w:rFonts w:ascii="仿宋" w:eastAsia="仿宋" w:hAnsi="仿宋" w:cs="仿宋" w:hint="eastAsia"/>
            <w:lang w:eastAsia="zh-CN"/>
          </w:rPr>
          <w:t>(三)、监督与评估机制</w:t>
        </w:r>
        <w:r>
          <w:tab/>
        </w:r>
        <w:r>
          <w:fldChar w:fldCharType="begin"/>
        </w:r>
        <w:r>
          <w:instrText xml:space="preserve"> PAGEREF _Toc13291 \h </w:instrText>
        </w:r>
        <w:r>
          <w:fldChar w:fldCharType="separate"/>
        </w:r>
        <w:r>
          <w:t>40</w:t>
        </w:r>
        <w:r>
          <w:fldChar w:fldCharType="end"/>
        </w:r>
      </w:hyperlink>
    </w:p>
    <w:p>
      <w:pPr>
        <w:pStyle w:val="TOC2"/>
        <w:tabs>
          <w:tab w:val="right" w:leader="dot" w:pos="8306"/>
        </w:tabs>
      </w:pPr>
      <w:hyperlink w:anchor="_Toc15087" w:history="1">
        <w:r>
          <w:rPr>
            <w:rFonts w:ascii="仿宋" w:eastAsia="仿宋" w:hAnsi="仿宋" w:cs="仿宋" w:hint="eastAsia"/>
            <w:lang w:eastAsia="zh-CN"/>
          </w:rPr>
          <w:t>(四)、持续改进与反馈</w:t>
        </w:r>
        <w:r>
          <w:tab/>
        </w:r>
        <w:r>
          <w:fldChar w:fldCharType="begin"/>
        </w:r>
        <w:r>
          <w:instrText xml:space="preserve"> PAGEREF _Toc15087 \h </w:instrText>
        </w:r>
        <w:r>
          <w:fldChar w:fldCharType="separate"/>
        </w:r>
        <w:r>
          <w:t>42</w:t>
        </w:r>
        <w:r>
          <w:fldChar w:fldCharType="end"/>
        </w:r>
      </w:hyperlink>
    </w:p>
    <w:p>
      <w:pPr>
        <w:pStyle w:val="TOC1"/>
        <w:tabs>
          <w:tab w:val="right" w:leader="dot" w:pos="8306"/>
        </w:tabs>
      </w:pPr>
      <w:hyperlink w:anchor="_Toc21402" w:history="1">
        <w:r>
          <w:rPr>
            <w:rFonts w:ascii="仿宋" w:eastAsia="仿宋" w:hAnsi="仿宋" w:cs="仿宋" w:hint="eastAsia"/>
            <w:lang w:eastAsia="zh-CN"/>
          </w:rPr>
          <w:t>七、科技创新与研发</w:t>
        </w:r>
        <w:r>
          <w:tab/>
        </w:r>
        <w:r>
          <w:fldChar w:fldCharType="begin"/>
        </w:r>
        <w:r>
          <w:instrText xml:space="preserve"> PAGEREF _Toc21402 \h </w:instrText>
        </w:r>
        <w:r>
          <w:fldChar w:fldCharType="separate"/>
        </w:r>
        <w:r>
          <w:t>45</w:t>
        </w:r>
        <w:r>
          <w:fldChar w:fldCharType="end"/>
        </w:r>
      </w:hyperlink>
    </w:p>
    <w:p>
      <w:pPr>
        <w:pStyle w:val="TOC2"/>
        <w:tabs>
          <w:tab w:val="right" w:leader="dot" w:pos="8306"/>
        </w:tabs>
      </w:pPr>
      <w:hyperlink w:anchor="_Toc1254" w:history="1">
        <w:r>
          <w:rPr>
            <w:rFonts w:ascii="仿宋" w:eastAsia="仿宋" w:hAnsi="仿宋" w:cs="仿宋" w:hint="eastAsia"/>
            <w:lang w:eastAsia="zh-CN"/>
          </w:rPr>
          <w:t>(一)、科技创新战略规划</w:t>
        </w:r>
        <w:r>
          <w:tab/>
        </w:r>
        <w:r>
          <w:fldChar w:fldCharType="begin"/>
        </w:r>
        <w:r>
          <w:instrText xml:space="preserve"> PAGEREF _Toc1254 \h </w:instrText>
        </w:r>
        <w:r>
          <w:fldChar w:fldCharType="separate"/>
        </w:r>
        <w:r>
          <w:t>45</w:t>
        </w:r>
        <w:r>
          <w:fldChar w:fldCharType="end"/>
        </w:r>
      </w:hyperlink>
    </w:p>
    <w:p>
      <w:pPr>
        <w:pStyle w:val="TOC2"/>
        <w:tabs>
          <w:tab w:val="right" w:leader="dot" w:pos="8306"/>
        </w:tabs>
      </w:pPr>
      <w:hyperlink w:anchor="_Toc12745" w:history="1">
        <w:r>
          <w:rPr>
            <w:rFonts w:ascii="仿宋" w:eastAsia="仿宋" w:hAnsi="仿宋" w:cs="仿宋" w:hint="eastAsia"/>
            <w:lang w:eastAsia="zh-CN"/>
          </w:rPr>
          <w:t>(二)、研发团队建设</w:t>
        </w:r>
        <w:r>
          <w:tab/>
        </w:r>
        <w:r>
          <w:fldChar w:fldCharType="begin"/>
        </w:r>
        <w:r>
          <w:instrText xml:space="preserve"> PAGEREF _Toc12745 \h </w:instrText>
        </w:r>
        <w:r>
          <w:fldChar w:fldCharType="separate"/>
        </w:r>
        <w:r>
          <w:t>46</w:t>
        </w:r>
        <w:r>
          <w:fldChar w:fldCharType="end"/>
        </w:r>
      </w:hyperlink>
    </w:p>
    <w:p>
      <w:pPr>
        <w:pStyle w:val="TOC2"/>
        <w:tabs>
          <w:tab w:val="right" w:leader="dot" w:pos="8306"/>
        </w:tabs>
      </w:pPr>
      <w:hyperlink w:anchor="_Toc4277" w:history="1">
        <w:r>
          <w:rPr>
            <w:rFonts w:ascii="仿宋" w:eastAsia="仿宋" w:hAnsi="仿宋" w:cs="仿宋" w:hint="eastAsia"/>
            <w:lang w:eastAsia="zh-CN"/>
          </w:rPr>
          <w:t>(三)、知识产权保护机制</w:t>
        </w:r>
        <w:r>
          <w:tab/>
        </w:r>
        <w:r>
          <w:fldChar w:fldCharType="begin"/>
        </w:r>
        <w:r>
          <w:instrText xml:space="preserve"> PAGEREF _Toc4277 \h </w:instrText>
        </w:r>
        <w:r>
          <w:fldChar w:fldCharType="separate"/>
        </w:r>
        <w:r>
          <w:t>48</w:t>
        </w:r>
        <w:r>
          <w:fldChar w:fldCharType="end"/>
        </w:r>
      </w:hyperlink>
    </w:p>
    <w:p>
      <w:pPr>
        <w:pStyle w:val="TOC2"/>
        <w:tabs>
          <w:tab w:val="right" w:leader="dot" w:pos="8306"/>
        </w:tabs>
      </w:pPr>
      <w:hyperlink w:anchor="_Toc2917" w:history="1">
        <w:r>
          <w:rPr>
            <w:rFonts w:ascii="仿宋" w:eastAsia="仿宋" w:hAnsi="仿宋" w:cs="仿宋" w:hint="eastAsia"/>
            <w:lang w:eastAsia="zh-CN"/>
          </w:rPr>
          <w:t>(四)、技术引进与应用</w:t>
        </w:r>
        <w:r>
          <w:tab/>
        </w:r>
        <w:r>
          <w:fldChar w:fldCharType="begin"/>
        </w:r>
        <w:r>
          <w:instrText xml:space="preserve"> PAGEREF _Toc2917 \h </w:instrText>
        </w:r>
        <w:r>
          <w:fldChar w:fldCharType="separate"/>
        </w:r>
        <w:r>
          <w:t>49</w:t>
        </w:r>
        <w:r>
          <w:fldChar w:fldCharType="end"/>
        </w:r>
      </w:hyperlink>
    </w:p>
    <w:p>
      <w:pPr>
        <w:pStyle w:val="TOC1"/>
        <w:tabs>
          <w:tab w:val="right" w:leader="dot" w:pos="8306"/>
        </w:tabs>
      </w:pPr>
      <w:hyperlink w:anchor="_Toc15467" w:history="1">
        <w:r>
          <w:rPr>
            <w:rFonts w:ascii="仿宋" w:eastAsia="仿宋" w:hAnsi="仿宋" w:cs="仿宋" w:hint="eastAsia"/>
            <w:lang w:eastAsia="zh-CN"/>
          </w:rPr>
          <w:t>八、高纯度丙烯酰胺及聚丙烯酰胺项目落地与推广</w:t>
        </w:r>
        <w:r>
          <w:tab/>
        </w:r>
        <w:r>
          <w:fldChar w:fldCharType="begin"/>
        </w:r>
        <w:r>
          <w:instrText xml:space="preserve"> PAGEREF _Toc15467 \h </w:instrText>
        </w:r>
        <w:r>
          <w:fldChar w:fldCharType="separate"/>
        </w:r>
        <w:r>
          <w:t>50</w:t>
        </w:r>
        <w:r>
          <w:fldChar w:fldCharType="end"/>
        </w:r>
      </w:hyperlink>
    </w:p>
    <w:p>
      <w:pPr>
        <w:pStyle w:val="TOC2"/>
        <w:tabs>
          <w:tab w:val="right" w:leader="dot" w:pos="8306"/>
        </w:tabs>
      </w:pPr>
      <w:hyperlink w:anchor="_Toc20420" w:history="1">
        <w:r>
          <w:rPr>
            <w:rFonts w:ascii="仿宋" w:eastAsia="仿宋" w:hAnsi="仿宋" w:cs="仿宋" w:hint="eastAsia"/>
            <w:lang w:eastAsia="zh-CN"/>
          </w:rPr>
          <w:t>(一)、高纯度丙烯酰胺及聚丙烯酰胺项目推广计划</w:t>
        </w:r>
        <w:r>
          <w:tab/>
        </w:r>
        <w:r>
          <w:fldChar w:fldCharType="begin"/>
        </w:r>
        <w:r>
          <w:instrText xml:space="preserve"> PAGEREF _Toc20420 \h </w:instrText>
        </w:r>
        <w:r>
          <w:fldChar w:fldCharType="separate"/>
        </w:r>
        <w:r>
          <w:t>50</w:t>
        </w:r>
        <w:r>
          <w:fldChar w:fldCharType="end"/>
        </w:r>
      </w:hyperlink>
    </w:p>
    <w:p>
      <w:pPr>
        <w:pStyle w:val="TOC2"/>
        <w:tabs>
          <w:tab w:val="right" w:leader="dot" w:pos="8306"/>
        </w:tabs>
      </w:pPr>
      <w:hyperlink w:anchor="_Toc17765" w:history="1">
        <w:r>
          <w:rPr>
            <w:rFonts w:ascii="仿宋" w:eastAsia="仿宋" w:hAnsi="仿宋" w:cs="仿宋" w:hint="eastAsia"/>
            <w:lang w:eastAsia="zh-CN"/>
          </w:rPr>
          <w:t>(二)、地方政府支持与合作</w:t>
        </w:r>
        <w:r>
          <w:tab/>
        </w:r>
        <w:r>
          <w:fldChar w:fldCharType="begin"/>
        </w:r>
        <w:r>
          <w:instrText xml:space="preserve"> PAGEREF _Toc17765 \h </w:instrText>
        </w:r>
        <w:r>
          <w:fldChar w:fldCharType="separate"/>
        </w:r>
        <w:r>
          <w:t>51</w:t>
        </w:r>
        <w:r>
          <w:fldChar w:fldCharType="end"/>
        </w:r>
      </w:hyperlink>
    </w:p>
    <w:p>
      <w:pPr>
        <w:pStyle w:val="TOC2"/>
        <w:tabs>
          <w:tab w:val="right" w:leader="dot" w:pos="8306"/>
        </w:tabs>
      </w:pPr>
      <w:hyperlink w:anchor="_Toc11438" w:history="1">
        <w:r>
          <w:rPr>
            <w:rFonts w:ascii="仿宋" w:eastAsia="仿宋" w:hAnsi="仿宋" w:cs="仿宋" w:hint="eastAsia"/>
            <w:lang w:eastAsia="zh-CN"/>
          </w:rPr>
          <w:t>(三)、市场推广与品牌建设</w:t>
        </w:r>
        <w:r>
          <w:tab/>
        </w:r>
        <w:r>
          <w:fldChar w:fldCharType="begin"/>
        </w:r>
        <w:r>
          <w:instrText xml:space="preserve"> PAGEREF _Toc11438 \h </w:instrText>
        </w:r>
        <w:r>
          <w:fldChar w:fldCharType="separate"/>
        </w:r>
        <w:r>
          <w:t>52</w:t>
        </w:r>
        <w:r>
          <w:fldChar w:fldCharType="end"/>
        </w:r>
      </w:hyperlink>
    </w:p>
    <w:p>
      <w:pPr>
        <w:pStyle w:val="TOC2"/>
        <w:tabs>
          <w:tab w:val="right" w:leader="dot" w:pos="8306"/>
        </w:tabs>
      </w:pPr>
      <w:hyperlink w:anchor="_Toc22720" w:history="1">
        <w:r>
          <w:rPr>
            <w:rFonts w:ascii="仿宋" w:eastAsia="仿宋" w:hAnsi="仿宋" w:cs="仿宋" w:hint="eastAsia"/>
            <w:lang w:eastAsia="zh-CN"/>
          </w:rPr>
          <w:t>(四)、社会参与与共享机制</w:t>
        </w:r>
        <w:r>
          <w:tab/>
        </w:r>
        <w:r>
          <w:fldChar w:fldCharType="begin"/>
        </w:r>
        <w:r>
          <w:instrText xml:space="preserve"> PAGEREF _Toc22720 \h </w:instrText>
        </w:r>
        <w:r>
          <w:fldChar w:fldCharType="separate"/>
        </w:r>
        <w:r>
          <w:t>53</w:t>
        </w:r>
        <w:r>
          <w:fldChar w:fldCharType="end"/>
        </w:r>
      </w:hyperlink>
    </w:p>
    <w:p>
      <w:pPr>
        <w:pStyle w:val="TOC1"/>
        <w:tabs>
          <w:tab w:val="right" w:leader="dot" w:pos="8306"/>
        </w:tabs>
      </w:pPr>
      <w:hyperlink w:anchor="_Toc16245" w:history="1">
        <w:r>
          <w:rPr>
            <w:rFonts w:ascii="仿宋" w:eastAsia="仿宋" w:hAnsi="仿宋" w:cs="仿宋" w:hint="eastAsia"/>
            <w:lang w:eastAsia="zh-CN"/>
          </w:rPr>
          <w:t>九、市场营销与品牌推广</w:t>
        </w:r>
        <w:r>
          <w:tab/>
        </w:r>
        <w:r>
          <w:fldChar w:fldCharType="begin"/>
        </w:r>
        <w:r>
          <w:instrText xml:space="preserve"> PAGEREF _Toc16245 \h </w:instrText>
        </w:r>
        <w:r>
          <w:fldChar w:fldCharType="separate"/>
        </w:r>
        <w:r>
          <w:t>54</w:t>
        </w:r>
        <w:r>
          <w:fldChar w:fldCharType="end"/>
        </w:r>
      </w:hyperlink>
    </w:p>
    <w:p>
      <w:pPr>
        <w:pStyle w:val="TOC2"/>
        <w:tabs>
          <w:tab w:val="right" w:leader="dot" w:pos="8306"/>
        </w:tabs>
      </w:pPr>
      <w:hyperlink w:anchor="_Toc22662" w:history="1">
        <w:r>
          <w:rPr>
            <w:rFonts w:ascii="仿宋" w:eastAsia="仿宋" w:hAnsi="仿宋" w:cs="仿宋" w:hint="eastAsia"/>
            <w:lang w:eastAsia="zh-CN"/>
          </w:rPr>
          <w:t>(一)、市场调研与定位</w:t>
        </w:r>
        <w:r>
          <w:tab/>
        </w:r>
        <w:r>
          <w:fldChar w:fldCharType="begin"/>
        </w:r>
        <w:r>
          <w:instrText xml:space="preserve"> PAGEREF _Toc22662 \h </w:instrText>
        </w:r>
        <w:r>
          <w:fldChar w:fldCharType="separate"/>
        </w:r>
        <w:r>
          <w:t>54</w:t>
        </w:r>
        <w:r>
          <w:fldChar w:fldCharType="end"/>
        </w:r>
      </w:hyperlink>
    </w:p>
    <w:p>
      <w:pPr>
        <w:pStyle w:val="TOC2"/>
        <w:tabs>
          <w:tab w:val="right" w:leader="dot" w:pos="8306"/>
        </w:tabs>
      </w:pPr>
      <w:hyperlink w:anchor="_Toc15349" w:history="1">
        <w:r>
          <w:rPr>
            <w:rFonts w:ascii="仿宋" w:eastAsia="仿宋" w:hAnsi="仿宋" w:cs="仿宋" w:hint="eastAsia"/>
            <w:lang w:eastAsia="zh-CN"/>
          </w:rPr>
          <w:t>(二)、营销策略与推广计划</w:t>
        </w:r>
        <w:r>
          <w:tab/>
        </w:r>
        <w:r>
          <w:fldChar w:fldCharType="begin"/>
        </w:r>
        <w:r>
          <w:instrText xml:space="preserve"> PAGEREF _Toc15349 \h </w:instrText>
        </w:r>
        <w:r>
          <w:fldChar w:fldCharType="separate"/>
        </w:r>
        <w:r>
          <w:t>55</w:t>
        </w:r>
        <w:r>
          <w:fldChar w:fldCharType="end"/>
        </w:r>
      </w:hyperlink>
    </w:p>
    <w:p>
      <w:pPr>
        <w:pStyle w:val="TOC2"/>
        <w:tabs>
          <w:tab w:val="right" w:leader="dot" w:pos="8306"/>
        </w:tabs>
      </w:pPr>
      <w:hyperlink w:anchor="_Toc822" w:history="1">
        <w:r>
          <w:rPr>
            <w:rFonts w:ascii="仿宋" w:eastAsia="仿宋" w:hAnsi="仿宋" w:cs="仿宋" w:hint="eastAsia"/>
            <w:lang w:eastAsia="zh-CN"/>
          </w:rPr>
          <w:t>(三)、客户关系管理</w:t>
        </w:r>
        <w:r>
          <w:tab/>
        </w:r>
        <w:r>
          <w:fldChar w:fldCharType="begin"/>
        </w:r>
        <w:r>
          <w:instrText xml:space="preserve"> PAGEREF _Toc822 \h </w:instrText>
        </w:r>
        <w:r>
          <w:fldChar w:fldCharType="separate"/>
        </w:r>
        <w:r>
          <w:t>57</w:t>
        </w:r>
        <w:r>
          <w:fldChar w:fldCharType="end"/>
        </w:r>
      </w:hyperlink>
    </w:p>
    <w:p>
      <w:pPr>
        <w:pStyle w:val="TOC2"/>
        <w:tabs>
          <w:tab w:val="right" w:leader="dot" w:pos="8306"/>
        </w:tabs>
      </w:pPr>
      <w:hyperlink w:anchor="_Toc8311" w:history="1">
        <w:r>
          <w:rPr>
            <w:rFonts w:ascii="仿宋" w:eastAsia="仿宋" w:hAnsi="仿宋" w:cs="仿宋" w:hint="eastAsia"/>
            <w:lang w:eastAsia="zh-CN"/>
          </w:rPr>
          <w:t>(四)、品牌建设与维护</w:t>
        </w:r>
        <w:r>
          <w:tab/>
        </w:r>
        <w:r>
          <w:fldChar w:fldCharType="begin"/>
        </w:r>
        <w:r>
          <w:instrText xml:space="preserve"> PAGEREF _Toc8311 \h </w:instrText>
        </w:r>
        <w:r>
          <w:fldChar w:fldCharType="separate"/>
        </w:r>
        <w:r>
          <w:t>58</w:t>
        </w:r>
        <w:r>
          <w:fldChar w:fldCharType="end"/>
        </w:r>
      </w:hyperlink>
    </w:p>
    <w:p>
      <w:pPr>
        <w:pStyle w:val="TOC1"/>
        <w:tabs>
          <w:tab w:val="right" w:leader="dot" w:pos="8306"/>
        </w:tabs>
      </w:pPr>
      <w:hyperlink w:anchor="_Toc22677" w:history="1">
        <w:r>
          <w:rPr>
            <w:rFonts w:ascii="仿宋" w:eastAsia="仿宋" w:hAnsi="仿宋" w:cs="仿宋" w:hint="eastAsia"/>
            <w:lang w:eastAsia="zh-CN"/>
          </w:rPr>
          <w:t>十、合规与风险管理</w:t>
        </w:r>
        <w:r>
          <w:tab/>
        </w:r>
        <w:r>
          <w:fldChar w:fldCharType="begin"/>
        </w:r>
        <w:r>
          <w:instrText xml:space="preserve"> PAGEREF _Toc22677 \h </w:instrText>
        </w:r>
        <w:r>
          <w:fldChar w:fldCharType="separate"/>
        </w:r>
        <w:r>
          <w:t>60</w:t>
        </w:r>
        <w:r>
          <w:fldChar w:fldCharType="end"/>
        </w:r>
      </w:hyperlink>
    </w:p>
    <w:p>
      <w:pPr>
        <w:pStyle w:val="TOC2"/>
        <w:tabs>
          <w:tab w:val="right" w:leader="dot" w:pos="8306"/>
        </w:tabs>
      </w:pPr>
      <w:hyperlink w:anchor="_Toc1484" w:history="1">
        <w:r>
          <w:rPr>
            <w:rFonts w:ascii="仿宋" w:eastAsia="仿宋" w:hAnsi="仿宋" w:cs="仿宋" w:hint="eastAsia"/>
            <w:lang w:eastAsia="zh-CN"/>
          </w:rPr>
          <w:t>(一)、法律法规合规体系</w:t>
        </w:r>
        <w:r>
          <w:tab/>
        </w:r>
        <w:r>
          <w:fldChar w:fldCharType="begin"/>
        </w:r>
        <w:r>
          <w:instrText xml:space="preserve"> PAGEREF _Toc1484 \h </w:instrText>
        </w:r>
        <w:r>
          <w:fldChar w:fldCharType="separate"/>
        </w:r>
        <w:r>
          <w:t>60</w:t>
        </w:r>
        <w:r>
          <w:fldChar w:fldCharType="end"/>
        </w:r>
      </w:hyperlink>
    </w:p>
    <w:p>
      <w:pPr>
        <w:pStyle w:val="TOC2"/>
        <w:tabs>
          <w:tab w:val="right" w:leader="dot" w:pos="8306"/>
        </w:tabs>
      </w:pPr>
      <w:hyperlink w:anchor="_Toc11747" w:history="1">
        <w:r>
          <w:rPr>
            <w:rFonts w:ascii="仿宋" w:eastAsia="仿宋" w:hAnsi="仿宋" w:cs="仿宋" w:hint="eastAsia"/>
            <w:lang w:eastAsia="zh-CN"/>
          </w:rPr>
          <w:t>(二)、内部控制与风险评估</w:t>
        </w:r>
        <w:r>
          <w:tab/>
        </w:r>
        <w:r>
          <w:fldChar w:fldCharType="begin"/>
        </w:r>
        <w:r>
          <w:instrText xml:space="preserve"> PAGEREF _Toc11747 \h </w:instrText>
        </w:r>
        <w:r>
          <w:fldChar w:fldCharType="separate"/>
        </w:r>
        <w:r>
          <w:t>61</w:t>
        </w:r>
        <w:r>
          <w:fldChar w:fldCharType="end"/>
        </w:r>
      </w:hyperlink>
    </w:p>
    <w:p>
      <w:pPr>
        <w:pStyle w:val="TOC2"/>
        <w:tabs>
          <w:tab w:val="right" w:leader="dot" w:pos="8306"/>
        </w:tabs>
      </w:pPr>
      <w:hyperlink w:anchor="_Toc21787" w:history="1">
        <w:r>
          <w:rPr>
            <w:rFonts w:ascii="仿宋" w:eastAsia="仿宋" w:hAnsi="仿宋" w:cs="仿宋" w:hint="eastAsia"/>
            <w:lang w:eastAsia="zh-CN"/>
          </w:rPr>
          <w:t>(三)、合规培训与执行</w:t>
        </w:r>
        <w:r>
          <w:tab/>
        </w:r>
        <w:r>
          <w:fldChar w:fldCharType="begin"/>
        </w:r>
        <w:r>
          <w:instrText xml:space="preserve"> PAGEREF _Toc21787 \h </w:instrText>
        </w:r>
        <w:r>
          <w:fldChar w:fldCharType="separate"/>
        </w:r>
        <w:r>
          <w:t>62</w:t>
        </w:r>
        <w:r>
          <w:fldChar w:fldCharType="end"/>
        </w:r>
      </w:hyperlink>
    </w:p>
    <w:p>
      <w:pPr>
        <w:pStyle w:val="TOC2"/>
        <w:tabs>
          <w:tab w:val="right" w:leader="dot" w:pos="8306"/>
        </w:tabs>
      </w:pPr>
      <w:hyperlink w:anchor="_Toc13551" w:history="1">
        <w:r>
          <w:rPr>
            <w:rFonts w:ascii="仿宋" w:eastAsia="仿宋" w:hAnsi="仿宋" w:cs="仿宋" w:hint="eastAsia"/>
            <w:lang w:eastAsia="zh-CN"/>
          </w:rPr>
          <w:t>(四)、合规监测与修正机制</w:t>
        </w:r>
        <w:r>
          <w:tab/>
        </w:r>
        <w:r>
          <w:fldChar w:fldCharType="begin"/>
        </w:r>
        <w:r>
          <w:instrText xml:space="preserve"> PAGEREF _Toc13551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8965"/>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5594"/>
      <w:r>
        <w:rPr>
          <w:rFonts w:ascii="仿宋" w:eastAsia="仿宋" w:hAnsi="仿宋" w:cs="仿宋" w:hint="eastAsia"/>
          <w:lang w:eastAsia="zh-CN"/>
        </w:rPr>
        <w:t>(一)、高纯度丙烯酰胺及聚丙烯酰胺项目承办单位背景分析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9776"/>
      <w:r>
        <w:rPr>
          <w:rFonts w:ascii="仿宋" w:eastAsia="仿宋" w:hAnsi="仿宋" w:cs="仿宋" w:hint="eastAsia"/>
          <w:sz w:val="28"/>
          <w:lang w:eastAsia="zh-CN"/>
        </w:rPr>
        <w:t>(二)、高纯度丙烯酰胺及聚丙烯酰胺项目背景分析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高纯度丙烯酰胺及聚丙烯酰胺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13066"/>
      <w:r>
        <w:rPr>
          <w:rFonts w:ascii="仿宋" w:eastAsia="仿宋" w:hAnsi="仿宋" w:cs="仿宋" w:hint="eastAsia"/>
          <w:sz w:val="28"/>
          <w:lang w:eastAsia="zh-CN"/>
        </w:rPr>
        <w:t>二、后期运营与管理</w:t>
      </w:r>
      <w:bookmarkEnd w:id="5"/>
    </w:p>
    <w:p>
      <w:pPr>
        <w:pStyle w:val="Heading2"/>
        <w:rPr>
          <w:rFonts w:ascii="仿宋" w:eastAsia="仿宋" w:hAnsi="仿宋" w:cs="仿宋" w:hint="eastAsia"/>
          <w:lang w:eastAsia="zh-CN"/>
        </w:rPr>
      </w:pPr>
      <w:bookmarkStart w:id="6" w:name="_Toc18555"/>
      <w:r>
        <w:rPr>
          <w:rFonts w:ascii="仿宋" w:eastAsia="仿宋" w:hAnsi="仿宋" w:cs="仿宋" w:hint="eastAsia"/>
          <w:lang w:eastAsia="zh-CN"/>
        </w:rPr>
        <w:t>(一)、高纯度丙烯酰胺及聚丙烯酰胺项目运营管理机制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在高纯度丙烯酰胺及聚丙烯酰胺项目运营阶段，我们将建立完善的运营管理机制，以确保高纯度丙烯酰胺及聚丙烯酰胺项目稳健运行和高效管理。关键要点包括：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成立专业化的运营团队，囊括各领域专业人才，确保对高纯度丙烯酰胺及聚丙烯酰胺项目各方面进行全面管理。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7" w:name="_Toc28891"/>
      <w:r>
        <w:rPr>
          <w:rFonts w:ascii="仿宋" w:eastAsia="仿宋" w:hAnsi="仿宋" w:cs="仿宋" w:hint="eastAsia"/>
          <w:sz w:val="28"/>
          <w:lang w:eastAsia="zh-CN"/>
        </w:rPr>
        <w:t>(二)、人员培训与知识转移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8" w:name="_Toc10134"/>
      <w:r>
        <w:rPr>
          <w:rFonts w:ascii="仿宋" w:eastAsia="仿宋" w:hAnsi="仿宋" w:cs="仿宋" w:hint="eastAsia"/>
          <w:sz w:val="28"/>
          <w:lang w:eastAsia="zh-CN"/>
        </w:rPr>
        <w:t>(三)、设备维护与保养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9" w:name="_Toc30211"/>
      <w:r>
        <w:rPr>
          <w:rFonts w:ascii="仿宋" w:eastAsia="仿宋" w:hAnsi="仿宋" w:cs="仿宋" w:hint="eastAsia"/>
          <w:sz w:val="28"/>
          <w:lang w:eastAsia="zh-CN"/>
        </w:rPr>
        <w:t>(四)、定期检查与评估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为保持高纯度丙烯酰胺及聚丙烯酰胺项目的高效运行和不断改进，我们将定期进行检查与评估：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0" w:name="_Toc27725"/>
      <w:r>
        <w:rPr>
          <w:rFonts w:ascii="仿宋" w:eastAsia="仿宋" w:hAnsi="仿宋" w:cs="仿宋" w:hint="eastAsia"/>
          <w:sz w:val="28"/>
          <w:lang w:eastAsia="zh-CN"/>
        </w:rPr>
        <w:t>三、高纯度丙烯酰胺及聚丙烯酰胺项目建设地分析</w:t>
      </w:r>
      <w:bookmarkEnd w:id="10"/>
    </w:p>
    <w:p>
      <w:pPr>
        <w:pStyle w:val="Heading2"/>
        <w:rPr>
          <w:rFonts w:ascii="仿宋" w:eastAsia="仿宋" w:hAnsi="仿宋" w:cs="仿宋" w:hint="eastAsia"/>
          <w:lang w:eastAsia="zh-CN"/>
        </w:rPr>
      </w:pPr>
      <w:bookmarkStart w:id="11" w:name="_Toc30827"/>
      <w:r>
        <w:rPr>
          <w:rFonts w:ascii="仿宋" w:eastAsia="仿宋" w:hAnsi="仿宋" w:cs="仿宋" w:hint="eastAsia"/>
          <w:lang w:eastAsia="zh-CN"/>
        </w:rPr>
        <w:t>(一)、高纯度丙烯酰胺及聚丙烯酰胺项目选址原则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确保高纯度丙烯酰胺及聚丙烯酰胺项目建设不会对周围环境造成污染，或者任何潜在的污染都将控制在国家法律和标准允许的范围内。高纯度丙烯酰胺及聚丙烯酰胺项目建设的区域将依据城市总体规划，以确保布局相对独立，便于进行科研、生产经营和管理活动。同时，高纯度丙烯酰胺及聚丙烯酰胺项目建设区域与城市建设地的联系也将得到全面考虑，以促使高纯度丙烯酰胺及聚丙烯酰胺项目与城市的发展更为协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纯度丙烯酰胺及聚丙烯酰胺项目建设方案将在满足高纯度丙烯酰胺及聚丙烯酰胺项目产品生产工艺、消防安全、环境保护卫生等要求的前提下，尽量合并建筑，以提高资源利用效率。在布置方面，将充分利用自然空间，贯彻执行“十分珍惜和合理利用土地”的基本国策，根据具体情况因地制宜，合理布置高纯度丙烯酰胺及聚丙烯酰胺项目建设，确保土地利用的合理性和可持续性。这样的高纯度丙烯酰胺及聚丙烯酰胺项目规划将确保在高纯度丙烯酰胺及聚丙烯酰胺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2" w:name="_Toc3084"/>
      <w:r>
        <w:rPr>
          <w:rFonts w:ascii="仿宋" w:eastAsia="仿宋" w:hAnsi="仿宋" w:cs="仿宋" w:hint="eastAsia"/>
          <w:sz w:val="28"/>
          <w:lang w:eastAsia="zh-CN"/>
        </w:rPr>
        <w:t>(二)、高纯度丙烯酰胺及聚丙烯酰胺项目选址</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高纯度丙烯酰胺及聚丙烯酰胺项目选址在 xxx 产业示范园区，这一选址的决定经过了充分的论证和考量。首先，xxx 产业示范园区作为地区内产业发展的重要引擎，具备了先进的基础设施和产业配套条件，为高纯度丙烯酰胺及聚丙烯酰胺项目的顺利开展提供了有力支持。其次，该示范园区拥有便捷的交通网络和优越的地理位置，有利于原材料供应、产品流通以及人员往来，提高了高纯度丙烯酰胺及聚丙烯酰胺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高纯度丙烯酰胺及聚丙烯酰胺项目的环保理念高度契合。选址于示范园区，不仅可以有效整合各类资源，降低高纯度丙烯酰胺及聚丙烯酰胺项目建设和运营的成本，同时也有助于提升高纯度丙烯酰胺及聚丙烯酰胺项目的整体竞争力。综合考虑产业集聚效应、交通便捷性以及生态环保等多方面因素，选址于 xxx 产业示范园区对高纯度丙烯酰胺及聚丙烯酰胺项目的可持续发展具有积极的促进作用。</w:t>
      </w:r>
    </w:p>
    <w:p>
      <w:pPr>
        <w:pStyle w:val="Heading2"/>
        <w:ind w:firstLine="560" w:firstLineChars="200"/>
        <w:rPr>
          <w:rFonts w:ascii="仿宋" w:eastAsia="仿宋" w:hAnsi="仿宋" w:cs="仿宋" w:hint="eastAsia"/>
          <w:sz w:val="28"/>
          <w:lang w:eastAsia="zh-CN"/>
        </w:rPr>
      </w:pPr>
      <w:bookmarkStart w:id="13" w:name="_Toc23145"/>
      <w:r>
        <w:rPr>
          <w:rFonts w:ascii="仿宋" w:eastAsia="仿宋" w:hAnsi="仿宋" w:cs="仿宋" w:hint="eastAsia"/>
          <w:sz w:val="28"/>
          <w:lang w:eastAsia="zh-CN"/>
        </w:rPr>
        <w:t>(三)、建设条件分析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度丙烯酰胺及聚丙烯酰胺项目承办单位目前资产运营状况良好，财务管理制度健全且完善，企业财务雄厚。凭借卓越的产品质量、科学的管理模式以及灵活畅通的销售网络，该单位连年实现盈利，为高纯度丙烯酰胺及聚丙烯酰胺项目建设提供充足的计划自筹资金。当地人民政府和主管部门高度重视高纯度丙烯酰胺及聚丙烯酰胺项目建设，土地、规划、建设等管理部门提出了切实可行的实施方案和保障措施，并给予充分的认可。此外，高纯度丙烯酰胺及聚丙烯酰胺项目建设区域拥有充足的水、电、气等资源供给，足以满足高纯度丙烯酰胺及聚丙烯酰胺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纯度丙烯酰胺及聚丙烯酰胺项目可依托高纯度丙烯酰胺及聚丙烯酰胺项目建设地成熟的公用工程、辅助工程、储运设施等富余资源，同时拥有丰富的劳动力资源和完善的社会服务体系。这将有助于加速高纯度丙烯酰胺及聚丙烯酰胺项目建设进度，降低建设成本，实现高纯度丙烯酰胺及聚丙烯酰胺项目投资的节约，提升高纯度丙烯酰胺及聚丙烯酰胺项目承办单位的综合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纯度丙烯酰胺及聚丙烯酰胺项目承办单位具备一大批丰富经验的高纯度丙烯酰胺及聚丙烯酰胺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高纯度丙烯酰胺及聚丙烯酰胺项目承办单位还与多家科研院所建立了长期的合作关系，并设立了向科研开发倾斜的奖励机制，每年投入专项资金用于重点产品和关键工艺的研发奖励。这为高纯度丙烯酰胺及聚丙烯酰胺项目的科研创新提供了有力的支持。</w:t>
      </w:r>
    </w:p>
    <w:p>
      <w:pPr>
        <w:pStyle w:val="Heading2"/>
        <w:ind w:firstLine="560" w:firstLineChars="200"/>
        <w:rPr>
          <w:rFonts w:ascii="仿宋" w:eastAsia="仿宋" w:hAnsi="仿宋" w:cs="仿宋" w:hint="eastAsia"/>
          <w:sz w:val="28"/>
          <w:lang w:eastAsia="zh-CN"/>
        </w:rPr>
      </w:pPr>
      <w:bookmarkStart w:id="14" w:name="_Toc2"/>
      <w:r>
        <w:rPr>
          <w:rFonts w:ascii="仿宋" w:eastAsia="仿宋" w:hAnsi="仿宋" w:cs="仿宋" w:hint="eastAsia"/>
          <w:sz w:val="28"/>
          <w:lang w:eastAsia="zh-CN"/>
        </w:rPr>
        <w:t>(四)、用地控制指标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高纯度丙烯酰胺及聚丙烯酰胺项目选址于 xxx 产业示范园区，关于用地控制指标的规划与管理，本高纯度丙烯酰胺及聚丙烯酰胺项目将严格遵循国家和地方的相关法规和标准。用地控制指标包括但不限于以下几个方面：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高纯度丙烯酰胺及聚丙烯酰胺项目将严格按照规划建设主体工程的需要，确保建筑物基底占地面积在符合法规的范围内，以最大限度地利用土地，提高用地利用效率。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根据示范园区的总体规划，高纯度丙烯酰胺及聚丙烯酰胺项目将遵循相应的建筑密度标准，合理规划建设，保障高纯度丙烯酰胺及聚丙烯酰胺项目建设的紧凑性和高效性。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在高纯度丙烯酰胺及聚丙烯酰胺项目建设中，将注重绿化工作，确保绿化率达到或超过规划要求。通过科学合理的绿化设计，提升高纯度丙烯酰胺及聚丙烯酰胺项目周边的生态环境，使其更加宜居宜业。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高纯度丙烯酰胺及聚丙烯酰胺项目将根据规划要求，合理规划地上和地下层数，确保建设的稳定性和安全性。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其他控制要素：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根据示范园区的具体规划和相关法规，高纯度丙烯酰胺及聚丙烯酰胺项目还将遵循其他用地控制指标，如建筑线、退让线等，确保高纯度丙烯酰胺及聚丙烯酰胺项目的建设与周边环境的和谐相处。</w:t>
      </w:r>
    </w:p>
    <w:p>
      <w:pPr>
        <w:pStyle w:val="Heading2"/>
        <w:ind w:firstLine="560" w:firstLineChars="200"/>
        <w:rPr>
          <w:rFonts w:ascii="仿宋" w:eastAsia="仿宋" w:hAnsi="仿宋" w:cs="仿宋" w:hint="eastAsia"/>
          <w:sz w:val="28"/>
          <w:lang w:eastAsia="zh-CN"/>
        </w:rPr>
      </w:pPr>
      <w:bookmarkStart w:id="15" w:name="_Toc6106"/>
      <w:r>
        <w:rPr>
          <w:rFonts w:ascii="仿宋" w:eastAsia="仿宋" w:hAnsi="仿宋" w:cs="仿宋" w:hint="eastAsia"/>
          <w:sz w:val="28"/>
          <w:lang w:eastAsia="zh-CN"/>
        </w:rPr>
        <w:t>(五)、用地总体要求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在本期工程高纯度丙烯酰胺及聚丙烯酰胺项目的建设规划中，涉及到一系列关键的建设指标，这些指标将有助于确保高纯度丙烯酰胺及聚丙烯酰胺项目的合理规划和高效建设。具体而言：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高纯度丙烯酰胺及聚丙烯酰胺项目的建筑系数为XXX%。该系数是对高纯度丙烯酰胺及聚丙烯酰胺项目建筑面积与用地面积的比例控制，通过设定合理的建筑系数，可以确保高纯度丙烯酰胺及聚丙烯酰胺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高纯度丙烯酰胺及聚丙烯酰胺项目的建筑容积率为XXX。该率值衡量了建筑物总体积与用地面积的比例，是规划中用来控制建筑高度和密度的关键参数。通过合理控制建筑容积率，可以在确保建筑物结构合理的同时，使高纯度丙烯酰胺及聚丙烯酰胺项目整体外观更协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绿化覆盖率： 为保护自然环境和提升高纯度丙烯酰胺及聚丙烯酰胺项目的生态品质，本期工程高纯度丙烯酰胺及聚丙烯酰胺项目将严格执行绿化覆盖率标准，目标值为XXX%。这意味着在高纯度丙烯酰胺及聚丙烯酰胺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高纯度丙烯酰胺及聚丙烯酰胺项目的固定资产投资强度为XXX万元/亩。该指标表征了每亩土地上的固定资产投资额，是评估高纯度丙烯酰胺及聚丙烯酰胺项目投资规模的重要参考。通过科学合理地控制投资强度，可以实现资金的有效利用，确保高纯度丙烯酰胺及聚丙烯酰胺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这些建设规划指标将有助于高纯度丙烯酰胺及聚丙烯酰胺项目在建设过程中充分考虑资源利用效率、环境保护、投资效益等多个方面，实现可持续发展的目标。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6" w:name="_Toc18008"/>
      <w:r>
        <w:rPr>
          <w:rFonts w:ascii="仿宋" w:eastAsia="仿宋" w:hAnsi="仿宋" w:cs="仿宋" w:hint="eastAsia"/>
          <w:sz w:val="28"/>
          <w:lang w:eastAsia="zh-CN"/>
        </w:rPr>
        <w:t>(六)、节约用地措施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度丙烯酰胺及聚丙烯酰胺项目建设坚持专业化生产原则，将主要生产过程和关键工序由高纯度丙烯酰胺及聚丙烯酰胺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高纯度丙烯酰胺及聚丙烯酰胺项目采用高效的生产工艺，通过科学的设备布局，最大程度地提高生产效率，减少生产空间的浪费。这包括合理的生产流程设计，避免不必要的物料运输和仓储空间占用。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高纯度丙烯酰胺及聚丙烯酰胺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在生产过程中，高纯度丙烯酰胺及聚丙烯酰胺项目将注重资源的综合利用，减少废弃物的产生。通过回收再利用、能源回收等手段，最大化地减少对新资源的依赖，实现对土地资源的更为有效的利用。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高纯度丙烯酰胺及聚丙烯酰胺项目建设在土地资源的规划和使用上不仅注重高效性和科技性，同时保持对生态环境的尊重。这种全方位的土地资源节约措施将有助于高纯度丙烯酰胺及聚丙烯酰胺项目的可持续发展和为社会创造更多的经济效益。</w:t>
      </w:r>
    </w:p>
    <w:p>
      <w:pPr>
        <w:pStyle w:val="Heading2"/>
        <w:ind w:firstLine="560" w:firstLineChars="200"/>
        <w:rPr>
          <w:rFonts w:ascii="仿宋" w:eastAsia="仿宋" w:hAnsi="仿宋" w:cs="仿宋" w:hint="eastAsia"/>
          <w:sz w:val="28"/>
          <w:lang w:eastAsia="zh-CN"/>
        </w:rPr>
      </w:pPr>
      <w:bookmarkStart w:id="17" w:name="_Toc26877"/>
      <w:r>
        <w:rPr>
          <w:rFonts w:ascii="仿宋" w:eastAsia="仿宋" w:hAnsi="仿宋" w:cs="仿宋" w:hint="eastAsia"/>
          <w:sz w:val="28"/>
          <w:lang w:eastAsia="zh-CN"/>
        </w:rPr>
        <w:t>(七)、总图布置方案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在高纯度丙烯酰胺及聚丙烯酰胺项目规划中，总图布置方案是确保各个组成部分协调有序、高效运作的关键。以下是总图布置方案的主要考虑因素：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高纯度丙烯酰胺及聚丙烯酰胺项目整体布局应基于高效生产流程和员工流动，确保各功能区域之间协调有序。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引入环保设计理念，设置废弃物处理区域和环保设施，确保高纯度丙烯酰胺及聚丙烯酰胺项目对环境的影响最小化。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安排紧急设备和安全设备的布局，提高应急处理效率，确保高纯度丙烯酰胺及聚丙烯酰胺项目安全运行。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留出足够的空间，以便未来高纯度丙烯酰胺及聚丙烯酰胺项目扩建和设备更新。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总图布置方案应充分考虑以上因素，以确保高纯度丙烯酰胺及聚丙烯酰胺项目在运作中能够高效、安全、可持续地发展。该方案的设计应符合高纯度丙烯酰胺及聚丙烯酰胺项目的整体战略规划和长期发展目标。</w:t>
      </w:r>
    </w:p>
    <w:p>
      <w:pPr>
        <w:pStyle w:val="Heading2"/>
        <w:ind w:firstLine="560" w:firstLineChars="200"/>
        <w:rPr>
          <w:rFonts w:ascii="仿宋" w:eastAsia="仿宋" w:hAnsi="仿宋" w:cs="仿宋" w:hint="eastAsia"/>
          <w:sz w:val="28"/>
          <w:lang w:eastAsia="zh-CN"/>
        </w:rPr>
      </w:pPr>
      <w:bookmarkStart w:id="18" w:name="_Toc1574"/>
      <w:r>
        <w:rPr>
          <w:rFonts w:ascii="仿宋" w:eastAsia="仿宋" w:hAnsi="仿宋" w:cs="仿宋" w:hint="eastAsia"/>
          <w:sz w:val="28"/>
          <w:lang w:eastAsia="zh-CN"/>
        </w:rPr>
        <w:t>(八)、运输组成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高纯度丙烯酰胺及聚丙烯酰胺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高纯度丙烯酰胺及聚丙烯酰胺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场外运输主要包括原材料的供给和产品的外运。远距离运输采用汽车或铁路解决，而区域内社会运输力量充足，可以满足本期工程高纯度丙烯酰胺及聚丙烯酰胺项目场外远距离运输需求。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度丙烯酰胺及聚丙烯酰胺项目选址位于XXX产业示范园区，将确保运输活动对周围环境不产生污染，且不超过国家法律和标准允许的范围。高纯度丙烯酰胺及聚丙烯酰胺项目建设区域布局相对独立，便于科研、生产和管理活动，同时与建成区有便捷联系，确保高纯度丙烯酰胺及聚丙烯酰胺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高纯度丙烯酰胺及聚丙烯酰胺项目建设方案将遵循土地利用的基本国策，采用因地制宜的方式进行合理布置，最大限度地减少土地利用的负面影响。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高纯度丙烯酰胺及聚丙烯酰胺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高纯度丙烯酰胺及聚丙烯酰胺项目将致力于打造高效、安全、环保的物流体系，以支持高纯度丙烯酰胺及聚丙烯酰胺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2561"/>
      <w:r>
        <w:rPr>
          <w:rFonts w:ascii="仿宋" w:eastAsia="仿宋" w:hAnsi="仿宋" w:cs="仿宋" w:hint="eastAsia"/>
          <w:sz w:val="28"/>
          <w:lang w:eastAsia="zh-CN"/>
        </w:rPr>
        <w:t>(九)、选址综合评价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https://d.book118.com/115001340123011121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74DA4"/>
    <w:rsid w:val="2CCA2C19"/>
    <w:rsid w:val="6BF74DA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1500134012301112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2024-02-06T18:14:00Z</dcterms:created>
  <dcterms:modified xsi:type="dcterms:W3CDTF">2024-02-06T18:14:56Z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21040930E834459A8A0B3A58A78AB113_11</vt:lpwstr>
  </property>
  <property fmtid="{D5CDD505-2E9C-101B-9397-08002B2CF9AE}" pid="3" name="KSOProductBuildVer">
    <vt:lpwstr>2052-12.1.0.16250</vt:lpwstr>
  </property>
</Properties>
</file>