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4" w:line="244" w:lineRule="auto"/>
        <w:ind w:left="8058" w:right="7420" w:hanging="184"/>
      </w:pPr>
      <w:r>
        <w:t>第一章综合说明一、项目概况</w:t>
      </w:r>
    </w:p>
    <w:p>
      <w:pPr>
        <w:pStyle w:val="BodyText"/>
        <w:spacing w:before="5"/>
        <w:rPr>
          <w:b/>
          <w:sz w:val="26"/>
        </w:rPr>
      </w:pPr>
    </w:p>
    <w:p>
      <w:pPr>
        <w:pStyle w:val="BodyText"/>
        <w:spacing w:line="362" w:lineRule="auto"/>
        <w:ind w:left="1699" w:right="6438"/>
      </w:pPr>
      <w:r>
        <w:t>工程名称：草埠湖农场垦区危房改造配套基础设施绿化工程。建设单位：当阳市草埠湖农场。</w:t>
      </w:r>
    </w:p>
    <w:p>
      <w:pPr>
        <w:pStyle w:val="BodyText"/>
        <w:spacing w:before="7" w:line="362" w:lineRule="auto"/>
        <w:ind w:left="1699" w:right="11118"/>
      </w:pPr>
      <w:r>
        <w:t>建设地点：当阳市草埠湖农场。计划工期：60 日历天。</w:t>
      </w:r>
    </w:p>
    <w:p>
      <w:pPr>
        <w:pStyle w:val="BodyText"/>
        <w:spacing w:before="8" w:line="362" w:lineRule="auto"/>
        <w:ind w:left="1699" w:right="1398"/>
      </w:pPr>
      <w:r>
        <w:t>工程内容：在农场集镇、民居集中点分段进行绿化，栽植桂花、红叶石楠、银杏、女贞、垂柳等，完善园路、形成景观。</w:t>
      </w:r>
    </w:p>
    <w:p>
      <w:pPr>
        <w:spacing w:before="8" w:line="422" w:lineRule="auto"/>
        <w:ind w:left="1699" w:right="7596" w:firstLine="6359"/>
        <w:jc w:val="left"/>
        <w:rPr>
          <w:sz w:val="36"/>
        </w:rPr>
      </w:pPr>
      <w:r>
        <w:rPr>
          <w:b/>
          <w:sz w:val="36"/>
        </w:rPr>
        <w:t>二、编制原则</w:t>
      </w:r>
      <w:r>
        <w:rPr>
          <w:sz w:val="36"/>
        </w:rPr>
        <w:t>1、遵循招标文件及补充文件的各项条款的原则。</w:t>
      </w:r>
    </w:p>
    <w:p>
      <w:pPr>
        <w:pStyle w:val="BodyText"/>
        <w:spacing w:line="346" w:lineRule="exact"/>
        <w:ind w:left="1699"/>
      </w:pPr>
      <w:r>
        <w:t>2、遵循设计的原则，正确组织施工，确保工程质量合格，满足设计和使用功能。</w:t>
      </w:r>
    </w:p>
    <w:p>
      <w:pPr>
        <w:pStyle w:val="BodyText"/>
        <w:spacing w:before="241"/>
        <w:ind w:left="1699"/>
      </w:pPr>
      <w:r>
        <w:t>3、坚持招标文件和设计施工图中的技术规范的原则，确保产品使业主满意。</w:t>
      </w:r>
    </w:p>
    <w:p>
      <w:pPr>
        <w:pStyle w:val="BodyText"/>
        <w:spacing w:before="237"/>
        <w:ind w:left="1699"/>
      </w:pPr>
      <w:r>
        <w:t>4、实施“项目法施工”的原则。</w:t>
      </w:r>
    </w:p>
    <w:p>
      <w:pPr>
        <w:pStyle w:val="BodyText"/>
        <w:spacing w:before="241"/>
        <w:ind w:left="1699"/>
      </w:pPr>
      <w:r>
        <w:t>5、坚持实事求是的原则，根据本单位的实力，确保施工组织的可行性、先进性和合理性。</w:t>
      </w:r>
    </w:p>
    <w:p>
      <w:pPr>
        <w:pStyle w:val="BodyText"/>
        <w:spacing w:before="237"/>
        <w:ind w:left="1699"/>
      </w:pPr>
      <w:r>
        <w:t>6、充分发挥专业化施工企业优势的原则。</w:t>
      </w:r>
    </w:p>
    <w:p>
      <w:pPr>
        <w:pStyle w:val="BodyText"/>
        <w:spacing w:before="241"/>
        <w:ind w:left="1699"/>
      </w:pPr>
      <w:r>
        <w:t>7、确保本工程质量、进度、安全和文明施工均满足业主的原则。</w:t>
      </w:r>
    </w:p>
    <w:p>
      <w:pPr>
        <w:pStyle w:val="Heading1"/>
        <w:spacing w:before="237"/>
        <w:ind w:left="7874" w:right="7457"/>
        <w:jc w:val="center"/>
      </w:pPr>
      <w:r>
        <w:t>三、编制依据</w:t>
      </w:r>
    </w:p>
    <w:p>
      <w:pPr>
        <w:pStyle w:val="BodyText"/>
        <w:spacing w:before="3"/>
        <w:rPr>
          <w:b/>
          <w:sz w:val="27"/>
        </w:rPr>
      </w:pPr>
    </w:p>
    <w:p>
      <w:pPr>
        <w:pStyle w:val="BodyText"/>
        <w:ind w:left="1699"/>
      </w:pPr>
      <w:r>
        <w:t>1、施工招标文件；</w:t>
      </w:r>
    </w:p>
    <w:p>
      <w:pPr>
        <w:pStyle w:val="BodyText"/>
        <w:spacing w:before="241"/>
        <w:ind w:left="1699"/>
      </w:pPr>
      <w:r>
        <w:t>2、本工程的施工图纸；</w:t>
      </w:r>
    </w:p>
    <w:p>
      <w:pPr>
        <w:pStyle w:val="BodyText"/>
        <w:spacing w:before="237"/>
        <w:ind w:left="1699"/>
      </w:pPr>
      <w:r>
        <w:t>3、现场踏勘的实际情况；</w:t>
      </w:r>
    </w:p>
    <w:p>
      <w:pPr>
        <w:pStyle w:val="BodyText"/>
        <w:spacing w:before="241"/>
        <w:ind w:left="1699"/>
      </w:pPr>
      <w:r>
        <w:t>4、招标文件要求的国家、行业以及地方规范、标准和规程</w:t>
      </w:r>
    </w:p>
    <w:p>
      <w:pPr>
        <w:pStyle w:val="Heading1"/>
        <w:spacing w:before="237"/>
        <w:ind w:left="7874" w:right="7457"/>
        <w:jc w:val="center"/>
      </w:pPr>
      <w:r>
        <w:t>四、响应条款</w:t>
      </w:r>
    </w:p>
    <w:p>
      <w:pPr>
        <w:pStyle w:val="BodyText"/>
        <w:spacing w:before="3"/>
        <w:rPr>
          <w:b/>
          <w:sz w:val="27"/>
        </w:rPr>
      </w:pPr>
    </w:p>
    <w:p>
      <w:pPr>
        <w:pStyle w:val="BodyText"/>
        <w:ind w:left="1699"/>
      </w:pPr>
      <w:r>
        <w:t>工期目标：60（日历）天</w:t>
      </w:r>
    </w:p>
    <w:p>
      <w:pPr>
        <w:pStyle w:val="BodyText"/>
        <w:spacing w:before="242" w:line="364" w:lineRule="auto"/>
        <w:ind w:left="1699" w:right="1240"/>
        <w:jc w:val="both"/>
      </w:pPr>
      <w:r>
        <w:t>质量目标：达到《建筑工程施工质量验收统一标准</w:t>
      </w:r>
      <w:r>
        <w:rPr>
          <w:spacing w:val="-212"/>
        </w:rPr>
        <w:t>》</w:t>
      </w:r>
      <w:r>
        <w:t>（GB50300-2013）合格标准及《园林绿化工程施工及验收规范</w:t>
      </w:r>
      <w:r>
        <w:rPr>
          <w:spacing w:val="-209"/>
        </w:rPr>
        <w:t>》</w:t>
      </w:r>
      <w:r>
        <w:t>（CJJ82-2012）合格等级标准</w:t>
      </w:r>
      <w:r>
        <w:rPr>
          <w:spacing w:val="-238"/>
        </w:rPr>
        <w:t>。</w:t>
      </w:r>
      <w:r>
        <w:t>（</w:t>
      </w:r>
      <w:r>
        <w:rPr>
          <w:spacing w:val="4"/>
        </w:rPr>
        <w:t>其中：苗木种植当季成活率达</w:t>
      </w:r>
      <w:r>
        <w:t>95%</w:t>
      </w:r>
      <w:r>
        <w:rPr>
          <w:spacing w:val="-4"/>
        </w:rPr>
        <w:t xml:space="preserve">以上，未成活部分应及时补栽补种，自通过验收一年后的成活率必须达到 </w:t>
      </w:r>
      <w:r>
        <w:t>100%</w:t>
      </w:r>
      <w:r>
        <w:rPr>
          <w:spacing w:val="-180"/>
        </w:rPr>
        <w:t>。</w:t>
      </w:r>
      <w:r>
        <w:t>）</w:t>
      </w:r>
    </w:p>
    <w:p>
      <w:pPr>
        <w:pStyle w:val="BodyText"/>
        <w:spacing w:line="457" w:lineRule="exact"/>
        <w:ind w:left="1699"/>
        <w:jc w:val="both"/>
      </w:pPr>
      <w:r>
        <w:t>安全生产要求：达到《建筑施工安全检查标准》JGJ59-2011 合格标准，避免发生重大安全事故。</w:t>
      </w:r>
    </w:p>
    <w:p>
      <w:pPr>
        <w:spacing w:after="0" w:line="457" w:lineRule="exact"/>
        <w:jc w:val="both"/>
        <w:sectPr>
          <w:footerReference w:type="default" r:id="rId4"/>
          <w:type w:val="continuous"/>
          <w:pgSz w:w="17860" w:h="25260"/>
          <w:pgMar w:top="1920" w:right="0" w:bottom="1580" w:left="0" w:header="708" w:footer="1398"/>
          <w:cols w:space="708"/>
        </w:sectPr>
      </w:pPr>
    </w:p>
    <w:p>
      <w:pPr>
        <w:pStyle w:val="Heading1"/>
        <w:spacing w:before="31" w:line="242" w:lineRule="auto"/>
        <w:ind w:left="7874" w:right="7464"/>
        <w:jc w:val="center"/>
      </w:pPr>
      <w:r>
        <w:rPr>
          <w:w w:val="95"/>
        </w:rPr>
        <w:t>第二章施工准备第一节施工部署</w:t>
      </w:r>
    </w:p>
    <w:p>
      <w:pPr>
        <w:pStyle w:val="BodyText"/>
        <w:rPr>
          <w:b/>
        </w:rPr>
      </w:pPr>
    </w:p>
    <w:p>
      <w:pPr>
        <w:spacing w:before="246"/>
        <w:ind w:left="1699" w:right="0" w:firstLine="0"/>
        <w:jc w:val="left"/>
        <w:rPr>
          <w:rFonts w:ascii="黑体" w:eastAsia="黑体" w:hint="eastAsia"/>
          <w:b/>
          <w:sz w:val="36"/>
        </w:rPr>
      </w:pPr>
      <w:r>
        <w:rPr>
          <w:rFonts w:ascii="黑体" w:eastAsia="黑体" w:hint="eastAsia"/>
          <w:b/>
          <w:sz w:val="36"/>
        </w:rPr>
        <w:t>一、施工部署</w:t>
      </w:r>
    </w:p>
    <w:p>
      <w:pPr>
        <w:pStyle w:val="BodyText"/>
        <w:spacing w:before="255" w:line="364" w:lineRule="auto"/>
        <w:ind w:left="1699" w:right="1397" w:firstLine="720"/>
        <w:jc w:val="both"/>
      </w:pPr>
      <w:r>
        <w:t>针对草埠湖农场垦区危房改造配套基础设施绿化工程施工特点，我公司组建成一只经验丰富、品德优秀的项目管理班子及优秀施工队进场施工，确保施工进度计划的实施，同时保证工程质量。</w:t>
      </w:r>
    </w:p>
    <w:p>
      <w:pPr>
        <w:pStyle w:val="BodyText"/>
        <w:spacing w:line="364" w:lineRule="auto"/>
        <w:ind w:left="1699" w:right="1397" w:firstLine="720"/>
        <w:jc w:val="both"/>
      </w:pPr>
      <w:r>
        <w:t>在施工进度计划安排方面，采取交叉施工作业，发挥我公司机械化施工优势，大力开展机械化施工，加速施工进度。并运用我公司长期积累的地下工程施工技术和经验，加强施工技术措施，强化施工管理，加速施工进度，确保本工程优质按期的完成。</w:t>
      </w:r>
    </w:p>
    <w:p>
      <w:pPr>
        <w:pStyle w:val="BodyText"/>
        <w:spacing w:line="364" w:lineRule="auto"/>
        <w:ind w:left="1699" w:right="1397" w:firstLine="720"/>
      </w:pPr>
      <w:r>
        <w:t>本工程的施工作业量大，工期紧，按期保质完成必须精心统筹，合理安排，立体交叉，流水作业。本工程为苗木种植工程。</w:t>
      </w:r>
    </w:p>
    <w:p>
      <w:pPr>
        <w:pStyle w:val="BodyText"/>
        <w:spacing w:before="7"/>
        <w:rPr>
          <w:sz w:val="27"/>
        </w:rPr>
      </w:pPr>
    </w:p>
    <w:p>
      <w:pPr>
        <w:pStyle w:val="Heading1"/>
        <w:rPr>
          <w:rFonts w:ascii="黑体" w:eastAsia="黑体" w:hint="eastAsia"/>
        </w:rPr>
      </w:pPr>
      <w:r>
        <w:rPr>
          <w:rFonts w:ascii="黑体" w:eastAsia="黑体" w:hint="eastAsia"/>
        </w:rPr>
        <w:t>二、施工现场准备</w:t>
      </w:r>
    </w:p>
    <w:p>
      <w:pPr>
        <w:pStyle w:val="BodyText"/>
        <w:spacing w:before="255" w:line="364" w:lineRule="auto"/>
        <w:ind w:left="1699" w:right="1217" w:firstLine="540"/>
      </w:pPr>
      <w:r>
        <w:t>复核和引测建设方提供的永久性坐标及高程控制点，测设施工现场控制网，布置控制桩，复核无误后用混凝土加以固定保护，并插入旗帜明示，以免破坏。</w:t>
      </w:r>
    </w:p>
    <w:p>
      <w:pPr>
        <w:pStyle w:val="BodyText"/>
        <w:spacing w:line="364" w:lineRule="auto"/>
        <w:ind w:left="1699" w:right="1323" w:firstLine="720"/>
        <w:jc w:val="both"/>
      </w:pPr>
      <w:r>
        <w:t>按照提供的施工图纸计算工程量和材料分析，根据计算结果有计划地组织机械设备和材料进场，堆放于指定地点；施工用电设置总配电箱、埋设线杆架空、设总配电箱、二级配电箱， 分部采用三相五线制、照明用电为单相三线制，除了工作零线外，增加一根重复接地线。所有的配电箱均使用标准箱。施工现场临时用电工程使用五芯电缆配电系统。采用“三级配电、两</w:t>
      </w:r>
      <w:r>
        <w:rPr>
          <w:spacing w:val="-18"/>
        </w:rPr>
        <w:t>级保护”，同时开关箱必须装设漏电保护器，实行“一机一闸”。所有配电箱要上锁、电工专职</w:t>
      </w:r>
      <w:r>
        <w:t>管理，总配电箱、分电箱、现场照明、线路敷设等必须符合国家标准的规定；所有配电箱必须由防雨设施。现场施工用水由甲方提供。</w:t>
      </w:r>
    </w:p>
    <w:p>
      <w:pPr>
        <w:pStyle w:val="BodyText"/>
        <w:spacing w:before="9"/>
        <w:rPr>
          <w:sz w:val="27"/>
        </w:rPr>
      </w:pPr>
    </w:p>
    <w:p>
      <w:pPr>
        <w:pStyle w:val="Heading1"/>
        <w:rPr>
          <w:rFonts w:ascii="黑体" w:eastAsia="黑体" w:hint="eastAsia"/>
        </w:rPr>
      </w:pPr>
      <w:r>
        <w:rPr>
          <w:rFonts w:ascii="黑体" w:eastAsia="黑体" w:hint="eastAsia"/>
        </w:rPr>
        <w:t>三、劳动力组织计划的准备</w:t>
      </w:r>
    </w:p>
    <w:p>
      <w:pPr>
        <w:pStyle w:val="BodyText"/>
        <w:spacing w:before="255"/>
        <w:ind w:left="2420"/>
      </w:pPr>
      <w:r>
        <w:t>现场管理组织机构已配足管理人员，同时制定管理制度。</w:t>
      </w:r>
    </w:p>
    <w:p>
      <w:pPr>
        <w:pStyle w:val="BodyText"/>
        <w:spacing w:before="242" w:line="362" w:lineRule="auto"/>
        <w:ind w:left="1699" w:right="1397" w:firstLine="720"/>
      </w:pPr>
      <w:r>
        <w:t>进场施工人员已落实入场教育，包括我公司及项目部管理制度的学习，安全知识教育，基本施工规程的学习等。</w:t>
      </w:r>
    </w:p>
    <w:p>
      <w:pPr>
        <w:pStyle w:val="BodyText"/>
        <w:spacing w:before="8"/>
        <w:rPr>
          <w:sz w:val="28"/>
        </w:rPr>
      </w:pPr>
    </w:p>
    <w:p>
      <w:pPr>
        <w:pStyle w:val="Heading1"/>
        <w:rPr>
          <w:rFonts w:ascii="黑体" w:eastAsia="黑体" w:hint="eastAsia"/>
        </w:rPr>
      </w:pPr>
      <w:r>
        <w:rPr>
          <w:rFonts w:ascii="黑体" w:eastAsia="黑体" w:hint="eastAsia"/>
        </w:rPr>
        <w:t>四、施工顺序</w:t>
      </w:r>
    </w:p>
    <w:p>
      <w:pPr>
        <w:pStyle w:val="BodyText"/>
        <w:spacing w:before="256" w:line="364" w:lineRule="auto"/>
        <w:ind w:left="1699" w:right="1397" w:firstLine="720"/>
        <w:jc w:val="both"/>
      </w:pPr>
      <w:r>
        <w:t>现阶段草埠湖农场垦区危房改造配套基础设施绿化工程绿化项目面积大，我司将会根据现场实际情况，将整个景观施工现场依据所处位置划分施工区域，实行分区域、分段流水施工， 合理地部署施工作业人员，以满足施工进度需要。</w:t>
      </w:r>
    </w:p>
    <w:p>
      <w:pPr>
        <w:spacing w:after="0" w:line="364" w:lineRule="auto"/>
        <w:jc w:val="both"/>
        <w:sectPr>
          <w:footerReference w:type="default" r:id="rId5"/>
          <w:pgSz w:w="17860" w:h="25260"/>
          <w:pgMar w:top="920" w:right="0" w:bottom="1600" w:left="0" w:header="0" w:footer="1398"/>
          <w:pgNumType w:start="2"/>
          <w:cols w:space="708"/>
        </w:sectPr>
      </w:pPr>
    </w:p>
    <w:p>
      <w:pPr>
        <w:pStyle w:val="Heading1"/>
        <w:spacing w:before="34"/>
        <w:ind w:left="5854" w:right="5459"/>
        <w:jc w:val="center"/>
      </w:pPr>
      <w:r>
        <w:t>第二节进场主要施工机械及周转材料配备</w:t>
      </w:r>
    </w:p>
    <w:p>
      <w:pPr>
        <w:pStyle w:val="BodyText"/>
        <w:rPr>
          <w:b/>
          <w:sz w:val="27"/>
        </w:rPr>
      </w:pPr>
    </w:p>
    <w:p>
      <w:pPr>
        <w:pStyle w:val="BodyText"/>
        <w:spacing w:line="364" w:lineRule="auto"/>
        <w:ind w:left="1699" w:right="1397" w:firstLine="720"/>
        <w:jc w:val="both"/>
      </w:pPr>
      <w:r>
        <w:t>为保证工程能顺利进行，已做好施工前准备工作，制定切实可行的质量工作计划，对施工机具设备、材料检验及成品检查、机具检查以及生活临时设施布置的各项工作应按要求完成， 落实到责任人，并明确完成时间。并认真做好施工前技术准备，现场准备，物资准备。</w:t>
      </w:r>
    </w:p>
    <w:p>
      <w:pPr>
        <w:pStyle w:val="BodyText"/>
        <w:rPr>
          <w:sz w:val="28"/>
        </w:rPr>
      </w:pPr>
    </w:p>
    <w:p>
      <w:pPr>
        <w:pStyle w:val="Heading1"/>
        <w:spacing w:before="1"/>
        <w:rPr>
          <w:rFonts w:ascii="黑体" w:eastAsia="黑体" w:hint="eastAsia"/>
        </w:rPr>
      </w:pPr>
      <w:r>
        <w:rPr>
          <w:rFonts w:ascii="黑体" w:eastAsia="黑体" w:hint="eastAsia"/>
        </w:rPr>
        <w:t>一、技术准备</w:t>
      </w:r>
    </w:p>
    <w:p>
      <w:pPr>
        <w:pStyle w:val="BodyText"/>
        <w:spacing w:before="255" w:line="364" w:lineRule="auto"/>
        <w:ind w:left="1699" w:right="1214"/>
      </w:pPr>
      <w:r>
        <w:rPr>
          <w:spacing w:val="3"/>
        </w:rPr>
        <w:t>1</w:t>
      </w:r>
      <w:r>
        <w:rPr>
          <w:spacing w:val="-1"/>
        </w:rPr>
        <w:t>、已认真组织和落实本工程的施工技术人员，质量管理人员，详细熟悉图纸，进行图纸会审。</w:t>
      </w:r>
      <w:r>
        <w:rPr>
          <w:spacing w:val="-13"/>
        </w:rPr>
        <w:t>认真阅读招标文件内容和业主、设计的一切规定，要求和参照的标准，真正了解工程设计意图， 根据现场施工条件，定出最佳施工方案，使本工程的施工能够获得业主和监理工程师的满意。 2、原材料的测试工作</w:t>
      </w:r>
    </w:p>
    <w:p>
      <w:pPr>
        <w:pStyle w:val="BodyText"/>
        <w:spacing w:line="364" w:lineRule="auto"/>
        <w:ind w:left="1699" w:right="1398"/>
      </w:pPr>
      <w:r>
        <w:t>已落实经验丰富及有上岗经验的质检人员，对进场外地苗木进场必须交付苗木检疫证，并经业主、监理验收合格后方能进场。</w:t>
      </w:r>
    </w:p>
    <w:p>
      <w:pPr>
        <w:pStyle w:val="BodyText"/>
        <w:spacing w:line="364" w:lineRule="auto"/>
        <w:ind w:left="1699" w:right="1214"/>
      </w:pPr>
      <w:r>
        <w:t>3、检修测量仪器，提出前期用工、用料计划。提出机械、构件加工、材料和外委托加工计划， 力求保证工期进度的需要。</w:t>
      </w:r>
    </w:p>
    <w:p>
      <w:pPr>
        <w:pStyle w:val="BodyText"/>
        <w:spacing w:line="364" w:lineRule="auto"/>
        <w:ind w:left="1699" w:right="1218"/>
      </w:pPr>
      <w:r>
        <w:t>4、工程开工前，应对现场周边建（构）筑物进行调查，如确需保护，在施工中必须采取必要措施予以保护。探明施工区域的地下管网，施工中做好保护工作。</w:t>
      </w:r>
    </w:p>
    <w:p>
      <w:pPr>
        <w:pStyle w:val="BodyText"/>
        <w:spacing w:before="5"/>
        <w:rPr>
          <w:sz w:val="27"/>
        </w:rPr>
      </w:pPr>
    </w:p>
    <w:p>
      <w:pPr>
        <w:pStyle w:val="Heading1"/>
        <w:spacing w:before="1"/>
        <w:rPr>
          <w:rFonts w:ascii="黑体" w:eastAsia="黑体" w:hint="eastAsia"/>
        </w:rPr>
      </w:pPr>
      <w:r>
        <w:rPr>
          <w:rFonts w:ascii="黑体" w:eastAsia="黑体" w:hint="eastAsia"/>
        </w:rPr>
        <w:t>二、物资机械准备</w:t>
      </w:r>
    </w:p>
    <w:p>
      <w:pPr>
        <w:pStyle w:val="BodyText"/>
        <w:spacing w:before="255" w:line="364" w:lineRule="auto"/>
        <w:ind w:left="1699" w:right="1218"/>
      </w:pPr>
      <w:r>
        <w:t>1</w:t>
      </w:r>
      <w:r>
        <w:rPr>
          <w:spacing w:val="-1"/>
        </w:rPr>
        <w:t>、根据工程合同的要求，在工程开工前就要与材料供应部门进行联系，落实材料货源。对于自</w:t>
      </w:r>
      <w:r>
        <w:rPr>
          <w:spacing w:val="-17"/>
        </w:rPr>
        <w:t>行采购的工程材料，如苗木等，在进场前对材料进行预测试，达到业主及监理工程师满意之后， 采购至工地，并按照进度计划，和供货单位签订正式供应合同，确保施工中不发生停工待料的误工情况。</w:t>
      </w:r>
    </w:p>
    <w:p>
      <w:pPr>
        <w:pStyle w:val="BodyText"/>
        <w:spacing w:line="364" w:lineRule="auto"/>
        <w:ind w:left="1699" w:right="1214"/>
      </w:pPr>
      <w:r>
        <w:t>2、本工程的机械设备由项目部统筹安排，已进行一次全面检修，并做好机械设备的待用准备， 一旦接到工程建设指挥部的开工令，立即准备进场施工。我司将在土石方施工过程中，对进出施工现场的车辆进行清洗，对拉载的货物进行封闭、遮盖以免对周围环境造成污染。</w:t>
      </w:r>
    </w:p>
    <w:p>
      <w:pPr>
        <w:pStyle w:val="BodyText"/>
      </w:pPr>
    </w:p>
    <w:p>
      <w:pPr>
        <w:pStyle w:val="Heading1"/>
        <w:spacing w:before="238"/>
        <w:ind w:left="5854" w:right="5445"/>
        <w:jc w:val="center"/>
      </w:pPr>
      <w:r>
        <w:t>第三节施工测量</w:t>
      </w:r>
    </w:p>
    <w:p>
      <w:pPr>
        <w:pStyle w:val="BodyText"/>
        <w:rPr>
          <w:b/>
        </w:rPr>
      </w:pPr>
    </w:p>
    <w:p>
      <w:pPr>
        <w:spacing w:before="244"/>
        <w:ind w:left="1699" w:right="0" w:firstLine="0"/>
        <w:jc w:val="left"/>
        <w:rPr>
          <w:rFonts w:ascii="黑体" w:eastAsia="黑体" w:hint="eastAsia"/>
          <w:b/>
          <w:sz w:val="36"/>
        </w:rPr>
      </w:pPr>
      <w:r>
        <w:rPr>
          <w:rFonts w:ascii="黑体" w:eastAsia="黑体" w:hint="eastAsia"/>
          <w:b/>
          <w:sz w:val="36"/>
        </w:rPr>
        <w:t>一、测量控制措施</w:t>
      </w:r>
    </w:p>
    <w:p>
      <w:pPr>
        <w:pStyle w:val="BodyText"/>
        <w:spacing w:before="255"/>
        <w:ind w:left="1699"/>
      </w:pPr>
      <w:r>
        <w:t>1、轴线控制：</w:t>
      </w:r>
    </w:p>
    <w:p>
      <w:pPr>
        <w:pStyle w:val="BodyText"/>
        <w:spacing w:before="240" w:line="364" w:lineRule="auto"/>
        <w:ind w:left="1699" w:right="1398"/>
      </w:pPr>
      <w:r>
        <w:t>根据建设方提供的坐标控制点，根据图纸设计方格网上坐标在施工区域范围内测设纵、横两道主控制线，设置控制桩，并加以保护定位。然后用经纬仪根据控制桩测设全场方格网；</w:t>
      </w:r>
    </w:p>
    <w:p>
      <w:pPr>
        <w:pStyle w:val="BodyText"/>
        <w:spacing w:line="459" w:lineRule="exact"/>
        <w:ind w:left="1699"/>
      </w:pPr>
      <w:r>
        <w:t>2、放灰线：</w:t>
      </w:r>
    </w:p>
    <w:p>
      <w:pPr>
        <w:spacing w:after="0" w:line="459" w:lineRule="exact"/>
        <w:sectPr>
          <w:footerReference w:type="default" r:id="rId6"/>
          <w:pgSz w:w="17860" w:h="25260"/>
          <w:pgMar w:top="920" w:right="0" w:bottom="1600" w:left="0" w:header="0" w:footer="1398"/>
          <w:pgNumType w:start="3"/>
          <w:cols w:space="708"/>
        </w:sectPr>
      </w:pPr>
    </w:p>
    <w:p>
      <w:pPr>
        <w:pStyle w:val="BodyText"/>
        <w:spacing w:before="14" w:line="362" w:lineRule="auto"/>
        <w:ind w:left="1699" w:right="1279"/>
        <w:rPr>
          <w:rFonts w:ascii="幼圆" w:eastAsia="幼圆" w:hint="eastAsia"/>
        </w:rPr>
      </w:pPr>
      <w:r>
        <w:rPr>
          <w:rFonts w:ascii="幼圆" w:eastAsia="幼圆" w:hint="eastAsia"/>
          <w:spacing w:val="2"/>
        </w:rPr>
        <w:t>根据设计施工总平面图用石灰粉在施工区域内以</w:t>
      </w:r>
      <w:r>
        <w:rPr>
          <w:rFonts w:ascii="幼圆" w:eastAsia="幼圆" w:hint="eastAsia"/>
        </w:rPr>
        <w:t>5M*5M</w:t>
      </w:r>
      <w:r>
        <w:rPr>
          <w:rFonts w:ascii="幼圆" w:eastAsia="幼圆" w:hint="eastAsia"/>
          <w:spacing w:val="-21"/>
        </w:rPr>
        <w:t xml:space="preserve"> 为一方格撒出方格网，定出施工作业面； </w:t>
      </w:r>
      <w:r>
        <w:rPr>
          <w:rFonts w:ascii="幼圆" w:eastAsia="幼圆" w:hint="eastAsia"/>
        </w:rPr>
        <w:t>3、土方标高控制：</w:t>
      </w:r>
    </w:p>
    <w:p>
      <w:pPr>
        <w:pStyle w:val="BodyText"/>
        <w:spacing w:before="9" w:line="364" w:lineRule="auto"/>
        <w:ind w:left="1699" w:right="1234"/>
        <w:rPr>
          <w:rFonts w:ascii="幼圆" w:eastAsia="幼圆" w:hint="eastAsia"/>
        </w:rPr>
      </w:pPr>
      <w:r>
        <w:rPr>
          <w:rFonts w:ascii="幼圆" w:eastAsia="幼圆" w:hint="eastAsia"/>
        </w:rPr>
        <w:t>根据设计高程和测设标高，计算出挖填土深度，用水准仪及标尺控制挖土深度；草花种植土层</w:t>
      </w:r>
      <w:r>
        <w:rPr>
          <w:rFonts w:ascii="幼圆" w:eastAsia="幼圆" w:hint="eastAsia"/>
          <w:spacing w:val="-15"/>
        </w:rPr>
        <w:t xml:space="preserve">厚度不低于 </w:t>
      </w:r>
      <w:r>
        <w:rPr>
          <w:rFonts w:ascii="幼圆" w:eastAsia="幼圆" w:hint="eastAsia"/>
        </w:rPr>
        <w:t>30cm，</w:t>
      </w:r>
      <w:r>
        <w:rPr>
          <w:rFonts w:ascii="幼圆" w:eastAsia="幼圆" w:hint="eastAsia"/>
          <w:spacing w:val="-9"/>
        </w:rPr>
        <w:t xml:space="preserve">花坛种植土层厚度不低于 </w:t>
      </w:r>
      <w:r>
        <w:rPr>
          <w:rFonts w:ascii="幼圆" w:eastAsia="幼圆" w:hint="eastAsia"/>
        </w:rPr>
        <w:t>40cm，</w:t>
      </w:r>
      <w:r>
        <w:rPr>
          <w:rFonts w:ascii="幼圆" w:eastAsia="幼圆" w:hint="eastAsia"/>
          <w:spacing w:val="-1"/>
        </w:rPr>
        <w:t>破碎表土整理成符合要求的平面或曲面，按</w:t>
      </w:r>
      <w:r>
        <w:rPr>
          <w:rFonts w:ascii="幼圆" w:eastAsia="幼圆" w:hint="eastAsia"/>
        </w:rPr>
        <w:t>图纸设计要求进行整势整坡工作。标高符合要求，有特殊情况与业主共同商定处理。</w:t>
      </w:r>
    </w:p>
    <w:p>
      <w:pPr>
        <w:pStyle w:val="Heading1"/>
        <w:spacing w:line="242" w:lineRule="auto"/>
        <w:ind w:left="7514" w:right="6566" w:hanging="544"/>
        <w:rPr>
          <w:rFonts w:ascii="幼圆" w:eastAsia="幼圆" w:hint="eastAsia"/>
        </w:rPr>
      </w:pPr>
      <w:r>
        <w:rPr>
          <w:rFonts w:ascii="幼圆" w:eastAsia="幼圆" w:hint="eastAsia"/>
          <w:w w:val="95"/>
        </w:rPr>
        <w:t>第三章施工方案与技术措施</w:t>
      </w:r>
      <w:r>
        <w:rPr>
          <w:rFonts w:ascii="幼圆" w:eastAsia="幼圆" w:hint="eastAsia"/>
        </w:rPr>
        <w:t>第一节绿化苗木种植</w:t>
      </w:r>
    </w:p>
    <w:p>
      <w:pPr>
        <w:pStyle w:val="BodyText"/>
        <w:spacing w:before="8"/>
        <w:rPr>
          <w:rFonts w:ascii="幼圆"/>
          <w:b/>
          <w:sz w:val="26"/>
        </w:rPr>
      </w:pPr>
    </w:p>
    <w:p>
      <w:pPr>
        <w:spacing w:before="0"/>
        <w:ind w:left="1699" w:right="0" w:firstLine="0"/>
        <w:jc w:val="left"/>
        <w:rPr>
          <w:rFonts w:ascii="幼圆" w:eastAsia="幼圆" w:hint="eastAsia"/>
          <w:sz w:val="36"/>
        </w:rPr>
      </w:pPr>
      <w:r>
        <w:rPr>
          <w:rFonts w:ascii="幼圆" w:eastAsia="幼圆" w:hint="eastAsia"/>
          <w:b/>
          <w:sz w:val="36"/>
        </w:rPr>
        <w:t>一、园林植物种植前准备阶段控制要点</w:t>
      </w:r>
      <w:r>
        <w:rPr>
          <w:rFonts w:ascii="幼圆" w:eastAsia="幼圆" w:hint="eastAsia"/>
          <w:sz w:val="36"/>
        </w:rPr>
        <w:t>：</w:t>
      </w:r>
    </w:p>
    <w:p>
      <w:pPr>
        <w:pStyle w:val="BodyText"/>
        <w:spacing w:before="237" w:line="364" w:lineRule="auto"/>
        <w:ind w:left="1699" w:right="1279"/>
        <w:rPr>
          <w:rFonts w:ascii="幼圆" w:eastAsia="幼圆" w:hint="eastAsia"/>
        </w:rPr>
      </w:pPr>
      <w:r>
        <w:rPr>
          <w:rFonts w:ascii="幼圆" w:eastAsia="幼圆" w:hint="eastAsia"/>
        </w:rPr>
        <w:t>1</w:t>
      </w:r>
      <w:r>
        <w:rPr>
          <w:rFonts w:ascii="幼圆" w:eastAsia="幼圆" w:hint="eastAsia"/>
          <w:spacing w:val="-23"/>
        </w:rPr>
        <w:t xml:space="preserve">、凡列为工程中的种植工作，施工前应到现场核对设计图的平面和标高，如有图纸与实际不符， </w:t>
      </w:r>
      <w:r>
        <w:rPr>
          <w:rFonts w:ascii="幼圆" w:eastAsia="幼圆" w:hint="eastAsia"/>
        </w:rPr>
        <w:t>应及时向建设单位（业主）报告，建设单位提请设计单位作变更设计；</w:t>
      </w:r>
    </w:p>
    <w:p>
      <w:pPr>
        <w:pStyle w:val="BodyText"/>
        <w:spacing w:line="364" w:lineRule="auto"/>
        <w:ind w:left="1699" w:right="1218"/>
        <w:rPr>
          <w:rFonts w:ascii="幼圆" w:eastAsia="幼圆" w:hint="eastAsia"/>
        </w:rPr>
      </w:pPr>
      <w:r>
        <w:rPr>
          <w:rFonts w:ascii="幼圆" w:eastAsia="幼圆" w:hint="eastAsia"/>
        </w:rPr>
        <w:t>2、调整或清除原绿地中植物布局，必要时经建设单位同意，可将原绿地中的植物移出绿地，保护原有保留树木；</w:t>
      </w:r>
    </w:p>
    <w:p>
      <w:pPr>
        <w:pStyle w:val="BodyText"/>
        <w:spacing w:line="459" w:lineRule="exact"/>
        <w:ind w:left="1699"/>
        <w:rPr>
          <w:rFonts w:ascii="幼圆" w:eastAsia="幼圆" w:hint="eastAsia"/>
        </w:rPr>
      </w:pPr>
      <w:r>
        <w:rPr>
          <w:rFonts w:ascii="幼圆" w:eastAsia="幼圆" w:hint="eastAsia"/>
        </w:rPr>
        <w:t>3、制订用水、用电、交通组织计划；</w:t>
      </w:r>
    </w:p>
    <w:p>
      <w:pPr>
        <w:pStyle w:val="BodyText"/>
        <w:spacing w:before="240" w:line="362" w:lineRule="auto"/>
        <w:ind w:left="1699" w:right="1218"/>
        <w:rPr>
          <w:rFonts w:ascii="幼圆" w:eastAsia="幼圆" w:hint="eastAsia"/>
        </w:rPr>
      </w:pPr>
      <w:r>
        <w:rPr>
          <w:rFonts w:ascii="幼圆" w:eastAsia="幼圆" w:hint="eastAsia"/>
        </w:rPr>
        <w:t>4、作好土方平衡计划，落实进出土方和建设弃土的来源和去向，并根据绿化工程的进度编制施工计划和应急计划。</w:t>
      </w:r>
    </w:p>
    <w:p>
      <w:pPr>
        <w:pStyle w:val="BodyText"/>
        <w:spacing w:before="7" w:line="364" w:lineRule="auto"/>
        <w:ind w:left="1699" w:right="1218"/>
        <w:rPr>
          <w:rFonts w:ascii="幼圆" w:eastAsia="幼圆" w:hint="eastAsia"/>
        </w:rPr>
      </w:pPr>
      <w:r>
        <w:rPr>
          <w:rFonts w:ascii="幼圆" w:eastAsia="幼圆" w:hint="eastAsia"/>
        </w:rPr>
        <w:t>5、做好苗木的选型和定型。严格挑选苗木形状，规格，质量等，苗木选择会同甲方、监理一起进行，或者将所选苗木的以图片的形式上报甲方，经甲方同意后再进行采购，未经甲方同意的树形，一律不得进入施工现场。</w:t>
      </w:r>
    </w:p>
    <w:p>
      <w:pPr>
        <w:pStyle w:val="BodyText"/>
        <w:spacing w:before="1"/>
        <w:rPr>
          <w:rFonts w:ascii="幼圆"/>
          <w:sz w:val="28"/>
        </w:rPr>
      </w:pPr>
    </w:p>
    <w:p>
      <w:pPr>
        <w:pStyle w:val="Heading1"/>
        <w:rPr>
          <w:rFonts w:ascii="幼圆" w:eastAsia="幼圆" w:hint="eastAsia"/>
        </w:rPr>
      </w:pPr>
      <w:r>
        <w:rPr>
          <w:rFonts w:ascii="幼圆" w:eastAsia="幼圆" w:hint="eastAsia"/>
        </w:rPr>
        <w:t>二、种植土回填要求</w:t>
      </w:r>
    </w:p>
    <w:p>
      <w:pPr>
        <w:pStyle w:val="BodyText"/>
        <w:spacing w:before="256"/>
        <w:ind w:left="1699"/>
        <w:rPr>
          <w:rFonts w:ascii="幼圆" w:eastAsia="幼圆" w:hint="eastAsia"/>
        </w:rPr>
      </w:pPr>
      <w:r>
        <w:rPr>
          <w:rFonts w:ascii="幼圆" w:eastAsia="幼圆" w:hint="eastAsia"/>
        </w:rPr>
        <w:t>（一）土质要求：</w:t>
      </w:r>
    </w:p>
    <w:p>
      <w:pPr>
        <w:pStyle w:val="BodyText"/>
        <w:spacing w:before="237" w:line="364" w:lineRule="auto"/>
        <w:ind w:left="1699" w:right="1398"/>
        <w:jc w:val="both"/>
        <w:rPr>
          <w:rFonts w:ascii="幼圆" w:eastAsia="幼圆" w:hint="eastAsia"/>
        </w:rPr>
      </w:pPr>
      <w:r>
        <w:rPr>
          <w:rFonts w:ascii="幼圆" w:eastAsia="幼圆" w:hint="eastAsia"/>
        </w:rPr>
        <w:t>制作绿带地形时，所用土壤应符合园林绿化栽植要求，不能以市政建筑垃圾土填充和一般城市挖方淤泥土填充。推土要均匀密实，排水、渗水性能良好，在堆土教充分的自然沉降，并补充堆土，形成均匀平整的上述要求的地形后，再进行绿化种植；避免绿化种植后，因土壤沉降不均匀而影响绿带景观效果。</w:t>
      </w:r>
    </w:p>
    <w:p>
      <w:pPr>
        <w:pStyle w:val="BodyText"/>
        <w:spacing w:line="458" w:lineRule="exact"/>
        <w:ind w:left="1699"/>
        <w:rPr>
          <w:rFonts w:ascii="幼圆" w:eastAsia="幼圆" w:hint="eastAsia"/>
        </w:rPr>
      </w:pPr>
      <w:r>
        <w:rPr>
          <w:rFonts w:ascii="幼圆" w:eastAsia="幼圆" w:hint="eastAsia"/>
        </w:rPr>
        <w:t>（二）种植土质量控制要点（种植前应使该地区的土壤达到种植土的要求）</w:t>
      </w:r>
    </w:p>
    <w:p>
      <w:pPr>
        <w:pStyle w:val="BodyText"/>
        <w:spacing w:before="241"/>
        <w:ind w:left="1699"/>
        <w:rPr>
          <w:rFonts w:ascii="幼圆" w:eastAsia="幼圆" w:hint="eastAsia"/>
        </w:rPr>
      </w:pPr>
      <w:r>
        <w:rPr>
          <w:rFonts w:ascii="幼圆" w:eastAsia="幼圆" w:hint="eastAsia"/>
        </w:rPr>
        <w:t>1、种植土壤及地下水位深度必须满足种植植物的生长要求，并达到施工规范的要求；</w:t>
      </w:r>
    </w:p>
    <w:p>
      <w:pPr>
        <w:pStyle w:val="BodyText"/>
        <w:spacing w:before="238"/>
        <w:ind w:left="1699"/>
        <w:rPr>
          <w:rFonts w:ascii="幼圆" w:eastAsia="幼圆" w:hint="eastAsia"/>
        </w:rPr>
      </w:pPr>
      <w:r>
        <w:rPr>
          <w:rFonts w:ascii="幼圆" w:eastAsia="幼圆" w:hint="eastAsia"/>
        </w:rPr>
        <w:t>2、在种植土层下有不透水层，若遇有不透水层必须设法粉碎、穿孔使其透水淋溶；</w:t>
      </w:r>
    </w:p>
    <w:p>
      <w:pPr>
        <w:pStyle w:val="BodyText"/>
        <w:spacing w:before="240" w:line="362" w:lineRule="auto"/>
        <w:ind w:left="1699" w:right="1218"/>
        <w:rPr>
          <w:rFonts w:ascii="幼圆" w:eastAsia="幼圆" w:hint="eastAsia"/>
        </w:rPr>
      </w:pPr>
      <w:r>
        <w:rPr>
          <w:rFonts w:ascii="幼圆" w:eastAsia="幼圆" w:hint="eastAsia"/>
        </w:rPr>
        <w:t>3、禁用推土机反复碾压堆土、造山或改造地形，这样做最易形成不透水层，特别在土壤含水量过高的情况下碾压堆土、造山或改造地形；</w:t>
      </w:r>
    </w:p>
    <w:p>
      <w:pPr>
        <w:pStyle w:val="BodyText"/>
        <w:spacing w:before="8" w:line="362" w:lineRule="auto"/>
        <w:ind w:left="1699" w:right="1259"/>
        <w:rPr>
          <w:rFonts w:ascii="幼圆" w:eastAsia="幼圆" w:hint="eastAsia"/>
        </w:rPr>
      </w:pPr>
      <w:r>
        <w:rPr>
          <w:rFonts w:ascii="幼圆" w:eastAsia="幼圆" w:hint="eastAsia"/>
        </w:rPr>
        <w:t>4、地下水位必须在中等</w:t>
      </w:r>
      <w:r>
        <w:rPr>
          <w:rFonts w:ascii="幼圆" w:eastAsia="幼圆" w:hint="eastAsia"/>
          <w:spacing w:val="-3"/>
        </w:rPr>
        <w:t>（100CM）</w:t>
      </w:r>
      <w:r>
        <w:rPr>
          <w:rFonts w:ascii="幼圆" w:eastAsia="幼圆" w:hint="eastAsia"/>
          <w:spacing w:val="-9"/>
        </w:rPr>
        <w:t xml:space="preserve">水位以上，若地上水位属于 </w:t>
      </w:r>
      <w:r>
        <w:rPr>
          <w:rFonts w:ascii="幼圆" w:eastAsia="幼圆" w:hint="eastAsia"/>
        </w:rPr>
        <w:t>50CM</w:t>
      </w:r>
      <w:r>
        <w:rPr>
          <w:rFonts w:ascii="幼圆" w:eastAsia="幼圆" w:hint="eastAsia"/>
          <w:spacing w:val="-11"/>
        </w:rPr>
        <w:t xml:space="preserve"> 的浅水位时，必须做排水设</w:t>
      </w:r>
      <w:r>
        <w:rPr>
          <w:rFonts w:ascii="幼圆" w:eastAsia="幼圆" w:hint="eastAsia"/>
        </w:rPr>
        <w:t>施处理；</w:t>
      </w:r>
    </w:p>
    <w:p>
      <w:pPr>
        <w:pStyle w:val="BodyText"/>
        <w:spacing w:before="7"/>
        <w:ind w:left="1699"/>
        <w:rPr>
          <w:rFonts w:ascii="幼圆" w:eastAsia="幼圆" w:hint="eastAsia"/>
        </w:rPr>
      </w:pPr>
      <w:r>
        <w:rPr>
          <w:rFonts w:ascii="幼圆" w:eastAsia="幼圆" w:hint="eastAsia"/>
        </w:rPr>
        <w:t>5、有建筑垃圾的土壤、盐碱地、重粘土、粉砂土及含有有害园林植物生长成份的土壤，必须用</w:t>
      </w:r>
    </w:p>
    <w:p>
      <w:pPr>
        <w:spacing w:after="0"/>
        <w:rPr>
          <w:rFonts w:ascii="幼圆" w:eastAsia="幼圆" w:hint="eastAsia"/>
        </w:rPr>
        <w:sectPr>
          <w:footerReference w:type="default" r:id="rId7"/>
          <w:pgSz w:w="17860" w:h="25260"/>
          <w:pgMar w:top="940" w:right="0" w:bottom="1600" w:left="0" w:header="0" w:footer="1398"/>
          <w:pgNumType w:start="4"/>
          <w:cols w:space="708"/>
        </w:sectPr>
      </w:pPr>
    </w:p>
    <w:p>
      <w:pPr>
        <w:pStyle w:val="BodyText"/>
        <w:spacing w:before="34"/>
        <w:ind w:left="1699"/>
      </w:pPr>
      <w:r>
        <w:t>种植土进行局部或全部更换；</w:t>
      </w:r>
    </w:p>
    <w:p>
      <w:pPr>
        <w:pStyle w:val="BodyText"/>
        <w:spacing w:before="238" w:line="364" w:lineRule="auto"/>
        <w:ind w:left="1699" w:right="1218"/>
      </w:pPr>
      <w:r>
        <w:t>6、种植土中影响植物生长发育的石砾、瓦砾、砖块，树根、杂草根、玻璃、塑料废弃物、泡沫等混杂物，做到必须清除；</w:t>
      </w:r>
    </w:p>
    <w:p>
      <w:pPr>
        <w:pStyle w:val="BodyText"/>
        <w:spacing w:line="364" w:lineRule="auto"/>
        <w:ind w:left="1699" w:right="1218"/>
      </w:pPr>
      <w:r>
        <w:t>7、种植土的质量情况，提供有资质单位出具的土壤分析报告，若土源不同，必须提供另一土源的土壤分析报告，否则下道工序不准动工；</w:t>
      </w:r>
    </w:p>
    <w:p>
      <w:pPr>
        <w:pStyle w:val="BodyText"/>
        <w:spacing w:line="459" w:lineRule="exact"/>
        <w:ind w:left="1699"/>
      </w:pPr>
      <w:r>
        <w:t>（三）地形整理</w:t>
      </w:r>
    </w:p>
    <w:p>
      <w:pPr>
        <w:pStyle w:val="BodyText"/>
        <w:spacing w:before="239"/>
        <w:ind w:left="1699"/>
      </w:pPr>
      <w:r>
        <w:t>1、地形改造必须符合设计要求；</w:t>
      </w:r>
    </w:p>
    <w:p>
      <w:pPr>
        <w:pStyle w:val="BodyText"/>
        <w:spacing w:before="237"/>
        <w:ind w:left="1699"/>
      </w:pPr>
      <w:r>
        <w:t>2、谷、脊、坡的位置及走向必须符合设计要求；</w:t>
      </w:r>
    </w:p>
    <w:p>
      <w:pPr>
        <w:pStyle w:val="BodyText"/>
        <w:spacing w:before="241"/>
        <w:ind w:left="1699"/>
      </w:pPr>
      <w:r>
        <w:t>3、地形改造的标高必须在允许偏差之内，即&gt;100cm，允许偏差±5cm;100-300cm，允许偏差±</w:t>
      </w:r>
    </w:p>
    <w:p>
      <w:pPr>
        <w:pStyle w:val="BodyText"/>
        <w:spacing w:before="237"/>
        <w:ind w:left="1699"/>
      </w:pPr>
      <w:r>
        <w:t>20cm；&gt;300cm,允许偏差±50cm；</w:t>
      </w:r>
    </w:p>
    <w:p>
      <w:pPr>
        <w:pStyle w:val="BodyText"/>
        <w:spacing w:before="242" w:line="362" w:lineRule="auto"/>
        <w:ind w:left="1699" w:right="1218"/>
      </w:pPr>
      <w:r>
        <w:t>4、园林植物的品种，数量、定向、排列等都必须符合设计要求，若需变更，施工企业必须填报技术核定单，监理部复核后，呈建设单位批准方可实施；</w:t>
      </w:r>
    </w:p>
    <w:p>
      <w:pPr>
        <w:pStyle w:val="BodyText"/>
        <w:spacing w:before="7"/>
        <w:ind w:left="1699"/>
      </w:pPr>
      <w:r>
        <w:t>5、地形改造后的种植地，必须做到坡度恰当，无积水，无严重水土流失；</w:t>
      </w:r>
    </w:p>
    <w:p>
      <w:pPr>
        <w:pStyle w:val="BodyText"/>
        <w:spacing w:before="237"/>
        <w:ind w:left="1699"/>
      </w:pPr>
      <w:r>
        <w:t>6、地形改造后的种植地，若采用地下管道排水，必须符合国家有关规定；</w:t>
      </w:r>
    </w:p>
    <w:p>
      <w:pPr>
        <w:pStyle w:val="BodyText"/>
        <w:spacing w:before="241"/>
        <w:ind w:left="1699"/>
      </w:pPr>
      <w:r>
        <w:t>7、绿地地形整理应严格按照竖向设计要求进行，地形应自然流畅。</w:t>
      </w:r>
    </w:p>
    <w:p>
      <w:pPr>
        <w:pStyle w:val="BodyText"/>
        <w:spacing w:before="241"/>
        <w:ind w:left="1699"/>
      </w:pPr>
      <w:r>
        <w:t>8、花卉种植地、地被种植地应施足基肥，耧平耙细，去除杂物，平整度和坡度应符合设计要求。</w:t>
      </w:r>
    </w:p>
    <w:p>
      <w:pPr>
        <w:pStyle w:val="BodyText"/>
        <w:spacing w:before="237"/>
        <w:ind w:left="1699"/>
      </w:pPr>
      <w:r>
        <w:t>9、平整土地后，应采取防尘措施。</w:t>
      </w:r>
    </w:p>
    <w:p>
      <w:pPr>
        <w:pStyle w:val="BodyText"/>
        <w:spacing w:before="241" w:line="362" w:lineRule="auto"/>
        <w:ind w:left="1699" w:right="11838"/>
      </w:pPr>
      <w:r>
        <w:t>（四）种植土质量检验方法1、检验土壤分析报告；</w:t>
      </w:r>
    </w:p>
    <w:p>
      <w:pPr>
        <w:pStyle w:val="BodyText"/>
        <w:spacing w:before="8" w:line="364" w:lineRule="auto"/>
        <w:ind w:left="1699" w:right="1274"/>
        <w:jc w:val="both"/>
      </w:pPr>
      <w:r>
        <w:t>2</w:t>
      </w:r>
      <w:r>
        <w:rPr>
          <w:spacing w:val="-6"/>
        </w:rPr>
        <w:t xml:space="preserve">、抽查一定的数量，即每 </w:t>
      </w:r>
      <w:r>
        <w:t>3000</w:t>
      </w:r>
      <w:r>
        <w:rPr>
          <w:spacing w:val="-15"/>
        </w:rPr>
        <w:t xml:space="preserve"> ㎡抽查一点，每点为 </w:t>
      </w:r>
      <w:r>
        <w:t>500</w:t>
      </w:r>
      <w:r>
        <w:rPr>
          <w:spacing w:val="-20"/>
        </w:rPr>
        <w:t xml:space="preserve"> ㎡，但不少于 </w:t>
      </w:r>
      <w:r>
        <w:t>3</w:t>
      </w:r>
      <w:r>
        <w:rPr>
          <w:spacing w:val="-11"/>
        </w:rPr>
        <w:t xml:space="preserve"> 点，是否在允许偏差</w:t>
      </w:r>
      <w:r>
        <w:t>范围；小乔木及大中灌木为-5cm</w:t>
      </w:r>
      <w:r>
        <w:rPr>
          <w:spacing w:val="-8"/>
        </w:rPr>
        <w:t xml:space="preserve"> 小灌木、宿根花卉为</w:t>
      </w:r>
      <w:r>
        <w:t>-3cm；</w:t>
      </w:r>
      <w:r>
        <w:rPr>
          <w:spacing w:val="-2"/>
        </w:rPr>
        <w:t>草本、地被、草坪及一、二年草花</w:t>
      </w:r>
      <w:r>
        <w:t>为-2cm；</w:t>
      </w:r>
    </w:p>
    <w:p>
      <w:pPr>
        <w:pStyle w:val="BodyText"/>
        <w:spacing w:line="457" w:lineRule="exact"/>
        <w:ind w:left="1699"/>
        <w:jc w:val="both"/>
      </w:pPr>
      <w:r>
        <w:t>3、地形标高、全高在 1.0m 以下为±5cm；全高在 1-3m 为±20cm；全高在 3m 以上为±50cm。</w:t>
      </w:r>
    </w:p>
    <w:p>
      <w:pPr>
        <w:pStyle w:val="BodyText"/>
        <w:spacing w:before="11"/>
        <w:rPr>
          <w:sz w:val="46"/>
        </w:rPr>
      </w:pPr>
    </w:p>
    <w:p>
      <w:pPr>
        <w:pStyle w:val="Heading1"/>
        <w:rPr>
          <w:rFonts w:ascii="幼圆" w:eastAsia="幼圆" w:hint="eastAsia"/>
        </w:rPr>
      </w:pPr>
      <w:r>
        <w:rPr>
          <w:rFonts w:ascii="幼圆" w:eastAsia="幼圆" w:hint="eastAsia"/>
        </w:rPr>
        <w:t>三、绿化施工主要程序及技术要求</w:t>
      </w:r>
    </w:p>
    <w:p>
      <w:pPr>
        <w:pStyle w:val="BodyText"/>
        <w:spacing w:before="256"/>
        <w:ind w:left="1699"/>
      </w:pPr>
      <w:r>
        <w:t>1、清理场地</w:t>
      </w:r>
    </w:p>
    <w:p>
      <w:pPr>
        <w:pStyle w:val="BodyText"/>
        <w:spacing w:before="237" w:line="364" w:lineRule="auto"/>
        <w:ind w:left="1699" w:right="7878"/>
      </w:pPr>
      <w:r>
        <w:rPr>
          <w:spacing w:val="-1"/>
        </w:rPr>
        <w:t>对施工场地内所有垃圾、杂草杂物等进行全面清理。</w:t>
      </w:r>
      <w:r>
        <w:t>2、场地平整</w:t>
      </w:r>
    </w:p>
    <w:p>
      <w:pPr>
        <w:pStyle w:val="BodyText"/>
        <w:spacing w:line="364" w:lineRule="auto"/>
        <w:ind w:left="1699" w:right="1234"/>
      </w:pPr>
      <w:r>
        <w:t>严格按设计标准和景观要求，土方回填平整至设计标高，对场地进行翻挖，草花种植土层厚度</w:t>
      </w:r>
      <w:r>
        <w:rPr>
          <w:spacing w:val="-23"/>
        </w:rPr>
        <w:t xml:space="preserve">不低于 </w:t>
      </w:r>
      <w:r>
        <w:t>30cm</w:t>
      </w:r>
      <w:r>
        <w:rPr>
          <w:spacing w:val="-9"/>
        </w:rPr>
        <w:t xml:space="preserve">，花坛种植土层厚度不低于 </w:t>
      </w:r>
      <w:r>
        <w:t>40cm，</w:t>
      </w:r>
      <w:r>
        <w:rPr>
          <w:spacing w:val="-1"/>
        </w:rPr>
        <w:t>破碎表土整理成符合要求的平面或曲面，按图纸</w:t>
      </w:r>
      <w:r>
        <w:t>设计要求进行整势整坡工作。标高符合要求，有特殊情况与业主共同商定处理。</w:t>
      </w:r>
    </w:p>
    <w:p>
      <w:pPr>
        <w:pStyle w:val="BodyText"/>
        <w:spacing w:line="460" w:lineRule="exact"/>
        <w:ind w:left="1699"/>
        <w:sectPr>
          <w:footerReference w:type="default" r:id="rId8"/>
          <w:pgSz w:w="17860" w:h="25260"/>
          <w:pgMar w:top="920" w:right="0" w:bottom="1600" w:left="0" w:header="0" w:footer="1398"/>
          <w:pgNumType w:start="5"/>
          <w:cols w:space="708"/>
        </w:sectPr>
      </w:pPr>
      <w:r>
        <w:t>3、放线定点</w:t>
      </w:r>
    </w:p>
    <w:p>
      <w:pPr>
        <w:pStyle w:val="BodyText"/>
        <w:spacing w:before="239"/>
        <w:ind w:left="1699"/>
      </w:pPr>
      <w:r>
        <w:t>根据设计图比例，将设计图纸中各种树木的位置布局、反映到实际场地保证苗木布局符合实际</w:t>
      </w:r>
    </w:p>
    <w:p>
      <w:pPr>
        <w:spacing w:after="0"/>
        <w:sectPr>
          <w:footerReference w:type="default" r:id="rId9"/>
          <w:type w:val="nextPage"/>
          <w:pgSz w:w="17860" w:h="25260"/>
          <w:pgMar w:top="920" w:right="0" w:bottom="1600" w:left="0" w:header="0" w:footer="1398"/>
          <w:pgNumType w:start="6"/>
          <w:cols w:space="708"/>
          <w:titlePg w:val="0"/>
        </w:sectPr>
      </w:pPr>
    </w:p>
    <w:p>
      <w:pPr>
        <w:pStyle w:val="BodyText"/>
        <w:spacing w:before="34" w:line="362" w:lineRule="auto"/>
        <w:ind w:left="1699" w:right="3918"/>
      </w:pPr>
      <w:r>
        <w:t>要求。实际情况与图纸发生冲突时，在征得监理同意的前提下，作适当调整。4、挖种植穴和施基肥</w:t>
      </w:r>
    </w:p>
    <w:p>
      <w:pPr>
        <w:pStyle w:val="BodyText"/>
        <w:spacing w:before="9" w:line="362" w:lineRule="auto"/>
        <w:ind w:left="1699" w:right="2386"/>
      </w:pPr>
      <w:r>
        <w:rPr>
          <w:spacing w:val="-5"/>
        </w:rPr>
        <w:t xml:space="preserve">花灌木采用条行穴，种植穴比树木根球直径大 </w:t>
      </w:r>
      <w:r>
        <w:t>30 cm</w:t>
      </w:r>
      <w:r>
        <w:rPr>
          <w:spacing w:val="-2"/>
        </w:rPr>
        <w:t xml:space="preserve"> 左右。施基肥按作业指导书进行。</w:t>
      </w:r>
      <w:r>
        <w:t>5、苗木规格及运输</w:t>
      </w:r>
    </w:p>
    <w:p>
      <w:pPr>
        <w:pStyle w:val="BodyText"/>
        <w:spacing w:before="7" w:line="362" w:lineRule="auto"/>
        <w:ind w:left="1699" w:right="1272"/>
      </w:pPr>
      <w:r>
        <w:rPr>
          <w:spacing w:val="-15"/>
        </w:rPr>
        <w:t xml:space="preserve">选苗时，苗木规格与设计规格误差不得超过 </w:t>
      </w:r>
      <w:r>
        <w:rPr>
          <w:spacing w:val="-37"/>
        </w:rPr>
        <w:t>5%</w:t>
      </w:r>
      <w:r>
        <w:rPr>
          <w:spacing w:val="-14"/>
        </w:rPr>
        <w:t>，按设计规格选择苗木。乔木及灌木土球用草绳、</w:t>
      </w:r>
      <w:r>
        <w:t>蒲包包装，并适当修剪枝叶，防止水分过度蒸发而影响成活率。</w:t>
      </w:r>
    </w:p>
    <w:p>
      <w:pPr>
        <w:pStyle w:val="BodyText"/>
        <w:spacing w:before="7"/>
        <w:ind w:left="1699"/>
      </w:pPr>
      <w:r>
        <w:t>6、苗木种植</w:t>
      </w:r>
    </w:p>
    <w:p>
      <w:pPr>
        <w:pStyle w:val="BodyText"/>
        <w:spacing w:before="238" w:line="364" w:lineRule="auto"/>
        <w:ind w:left="1699" w:right="10038"/>
      </w:pPr>
      <w:r>
        <w:rPr>
          <w:spacing w:val="-2"/>
        </w:rPr>
        <w:t>按《苗木种植作业指导书》要求进行。</w:t>
      </w:r>
      <w:r>
        <w:t>7、种植浇灌</w:t>
      </w:r>
    </w:p>
    <w:p>
      <w:pPr>
        <w:pStyle w:val="BodyText"/>
        <w:spacing w:before="233" w:line="487" w:lineRule="auto"/>
        <w:ind w:left="1699" w:right="4998"/>
      </w:pPr>
      <w:r>
        <w:t>无论何种天气，何种苗木栽后均需浇足量的定根水。并喷洒枝叶保湿。8、施工后的清理</w:t>
      </w:r>
    </w:p>
    <w:p>
      <w:pPr>
        <w:pStyle w:val="BodyText"/>
        <w:spacing w:line="457" w:lineRule="exact"/>
        <w:ind w:left="1699"/>
      </w:pPr>
      <w:r>
        <w:t>对施工后形成的垃圾及时清理外运，保证绿地及附近地面清洁。</w:t>
      </w:r>
    </w:p>
    <w:p>
      <w:pPr>
        <w:pStyle w:val="BodyText"/>
      </w:pPr>
    </w:p>
    <w:p>
      <w:pPr>
        <w:pStyle w:val="BodyText"/>
        <w:spacing w:before="10"/>
        <w:rPr>
          <w:sz w:val="28"/>
        </w:rPr>
      </w:pPr>
    </w:p>
    <w:p>
      <w:pPr>
        <w:pStyle w:val="Heading1"/>
        <w:spacing w:before="1"/>
        <w:rPr>
          <w:rFonts w:ascii="幼圆" w:eastAsia="幼圆" w:hint="eastAsia"/>
        </w:rPr>
      </w:pPr>
      <w:r>
        <w:rPr>
          <w:rFonts w:ascii="幼圆" w:eastAsia="幼圆" w:hint="eastAsia"/>
        </w:rPr>
        <w:t>四、主要施工方案及技术措施</w:t>
      </w:r>
    </w:p>
    <w:p>
      <w:pPr>
        <w:pStyle w:val="BodyText"/>
        <w:spacing w:before="255"/>
        <w:ind w:left="1699"/>
      </w:pPr>
      <w:r>
        <w:t>1、平整场地工序</w:t>
      </w:r>
    </w:p>
    <w:p>
      <w:pPr>
        <w:pStyle w:val="BodyText"/>
        <w:rPr>
          <w:sz w:val="37"/>
        </w:rPr>
      </w:pPr>
    </w:p>
    <w:p>
      <w:pPr>
        <w:pStyle w:val="ListParagraph"/>
        <w:numPr>
          <w:ilvl w:val="0"/>
          <w:numId w:val="23"/>
        </w:numPr>
        <w:tabs>
          <w:tab w:val="left" w:pos="2241"/>
        </w:tabs>
        <w:spacing w:before="1" w:after="0" w:line="240" w:lineRule="auto"/>
        <w:ind w:left="2240" w:right="0" w:hanging="542"/>
        <w:jc w:val="left"/>
        <w:rPr>
          <w:sz w:val="36"/>
        </w:rPr>
      </w:pPr>
      <w:r>
        <w:rPr>
          <w:sz w:val="36"/>
        </w:rPr>
        <w:t>施工工具配置运输车、铁锹、铲子、锄头、手推车</w:t>
      </w:r>
    </w:p>
    <w:p>
      <w:pPr>
        <w:pStyle w:val="BodyText"/>
        <w:spacing w:before="10"/>
      </w:pPr>
    </w:p>
    <w:p>
      <w:pPr>
        <w:pStyle w:val="ListParagraph"/>
        <w:numPr>
          <w:ilvl w:val="0"/>
          <w:numId w:val="23"/>
        </w:numPr>
        <w:tabs>
          <w:tab w:val="left" w:pos="2241"/>
        </w:tabs>
        <w:spacing w:before="0" w:after="0" w:line="240" w:lineRule="auto"/>
        <w:ind w:left="2240" w:right="0" w:hanging="542"/>
        <w:jc w:val="left"/>
        <w:rPr>
          <w:sz w:val="36"/>
        </w:rPr>
      </w:pPr>
      <w:r>
        <w:rPr>
          <w:sz w:val="36"/>
        </w:rPr>
        <w:t>施工内容</w:t>
      </w:r>
    </w:p>
    <w:p>
      <w:pPr>
        <w:pStyle w:val="BodyText"/>
        <w:spacing w:before="1"/>
        <w:rPr>
          <w:sz w:val="37"/>
        </w:rPr>
      </w:pPr>
    </w:p>
    <w:p>
      <w:pPr>
        <w:pStyle w:val="BodyText"/>
        <w:spacing w:line="484" w:lineRule="auto"/>
        <w:ind w:left="1699" w:right="1398"/>
      </w:pPr>
      <w:r>
        <w:t>施工员负责平整场地的面积范围。用上述机械、工具对不符合设计要求的坡地进行平整、高坡削平、低塘填平。</w:t>
      </w:r>
    </w:p>
    <w:p>
      <w:pPr>
        <w:pStyle w:val="BodyText"/>
        <w:spacing w:before="1" w:line="487" w:lineRule="auto"/>
        <w:ind w:left="1699" w:right="1276"/>
      </w:pPr>
      <w:r>
        <w:rPr>
          <w:spacing w:val="-4"/>
        </w:rPr>
        <w:t xml:space="preserve">对特殊场地，如草坪地，应具备适宜的排水坡度，以 </w:t>
      </w:r>
      <w:r>
        <w:t>2.5%—3%</w:t>
      </w:r>
      <w:r>
        <w:rPr>
          <w:spacing w:val="-8"/>
        </w:rPr>
        <w:t xml:space="preserve">为宜，边缘应低于路道牙 </w:t>
      </w:r>
      <w:r>
        <w:t>5</w:t>
      </w:r>
      <w:r>
        <w:rPr>
          <w:spacing w:val="-30"/>
        </w:rPr>
        <w:t xml:space="preserve"> ㎝。</w:t>
      </w:r>
      <w:r>
        <w:rPr>
          <w:spacing w:val="-33"/>
        </w:rPr>
        <w:t xml:space="preserve">对场地翻挖、松土厚度不低于 </w:t>
      </w:r>
      <w:r>
        <w:t>50</w:t>
      </w:r>
      <w:r>
        <w:rPr>
          <w:spacing w:val="-11"/>
        </w:rPr>
        <w:t xml:space="preserve"> ㎝。条件不允许时，保证地被种植土厚不低于 </w:t>
      </w:r>
      <w:r>
        <w:t>30</w:t>
      </w:r>
      <w:r>
        <w:rPr>
          <w:spacing w:val="-14"/>
        </w:rPr>
        <w:t xml:space="preserve"> ㎝，花坛种</w:t>
      </w:r>
    </w:p>
    <w:p>
      <w:pPr>
        <w:pStyle w:val="BodyText"/>
        <w:spacing w:line="484" w:lineRule="auto"/>
        <w:ind w:left="1699" w:right="1277"/>
      </w:pPr>
      <w:r>
        <w:rPr>
          <w:spacing w:val="-9"/>
        </w:rPr>
        <w:t xml:space="preserve">植土厚不低于 </w:t>
      </w:r>
      <w:r>
        <w:t>40</w:t>
      </w:r>
      <w:r>
        <w:rPr>
          <w:spacing w:val="-11"/>
        </w:rPr>
        <w:t xml:space="preserve"> ㎝，且将泥块击碎。绿带土壤中上部 </w:t>
      </w:r>
      <w:r>
        <w:t>60</w:t>
      </w:r>
      <w:r>
        <w:rPr>
          <w:spacing w:val="-9"/>
        </w:rPr>
        <w:t xml:space="preserve"> 厘米厚的土壤，必须采用旱作耕地或</w:t>
      </w:r>
      <w:r>
        <w:t>菜园土壤等质量较好的种植土，并在填土过程中，适当施入基肥。</w:t>
      </w:r>
    </w:p>
    <w:p>
      <w:pPr>
        <w:pStyle w:val="BodyText"/>
        <w:spacing w:before="2" w:line="484" w:lineRule="auto"/>
        <w:ind w:left="1699" w:right="6078"/>
      </w:pPr>
      <w:r>
        <w:rPr>
          <w:spacing w:val="-7"/>
        </w:rPr>
        <w:t xml:space="preserve">对低位花坛，应高于所在地面 </w:t>
      </w:r>
      <w:r>
        <w:t>5—10</w:t>
      </w:r>
      <w:r>
        <w:rPr>
          <w:spacing w:val="-11"/>
        </w:rPr>
        <w:t xml:space="preserve"> ㎝，以符合苗木种植要求。</w:t>
      </w:r>
      <w:r>
        <w:t>3）检查项目</w:t>
      </w:r>
    </w:p>
    <w:p>
      <w:pPr>
        <w:pStyle w:val="BodyText"/>
        <w:spacing w:before="4" w:line="484" w:lineRule="auto"/>
        <w:ind w:left="1699" w:right="9678"/>
      </w:pPr>
      <w:r>
        <w:t>平整度、清除杂物杂草程度、松土质量。2、定点放线工序</w:t>
      </w:r>
    </w:p>
    <w:p>
      <w:pPr>
        <w:spacing w:after="0" w:line="484" w:lineRule="auto"/>
        <w:sectPr>
          <w:footerReference w:type="default" r:id="rId10"/>
          <w:pgSz w:w="17860" w:h="25260"/>
          <w:pgMar w:top="920" w:right="0" w:bottom="1600" w:left="0" w:header="0" w:footer="1398"/>
          <w:pgNumType w:start="7"/>
          <w:cols w:space="708"/>
        </w:sectPr>
      </w:pPr>
    </w:p>
    <w:p>
      <w:pPr>
        <w:pStyle w:val="ListParagraph"/>
        <w:numPr>
          <w:ilvl w:val="0"/>
          <w:numId w:val="22"/>
        </w:numPr>
        <w:tabs>
          <w:tab w:val="left" w:pos="2241"/>
        </w:tabs>
        <w:spacing w:before="34" w:after="0" w:line="240" w:lineRule="auto"/>
        <w:ind w:left="2240" w:right="0" w:hanging="542"/>
        <w:jc w:val="left"/>
        <w:rPr>
          <w:sz w:val="36"/>
        </w:rPr>
      </w:pPr>
      <w:r>
        <w:rPr>
          <w:sz w:val="36"/>
        </w:rPr>
        <w:t>施工工具锄头、铲子、皮卷尺、木桩、线、石灰。</w:t>
      </w:r>
    </w:p>
    <w:p>
      <w:pPr>
        <w:pStyle w:val="BodyText"/>
        <w:spacing w:before="10"/>
      </w:pPr>
    </w:p>
    <w:p>
      <w:pPr>
        <w:pStyle w:val="ListParagraph"/>
        <w:numPr>
          <w:ilvl w:val="0"/>
          <w:numId w:val="22"/>
        </w:numPr>
        <w:tabs>
          <w:tab w:val="left" w:pos="2241"/>
        </w:tabs>
        <w:spacing w:before="0" w:after="0" w:line="240" w:lineRule="auto"/>
        <w:ind w:left="2240" w:right="0" w:hanging="542"/>
        <w:jc w:val="left"/>
        <w:rPr>
          <w:sz w:val="36"/>
        </w:rPr>
      </w:pPr>
      <w:r>
        <w:rPr>
          <w:sz w:val="36"/>
        </w:rPr>
        <w:t>工作内容</w:t>
      </w:r>
    </w:p>
    <w:p>
      <w:pPr>
        <w:pStyle w:val="BodyText"/>
        <w:spacing w:before="11"/>
      </w:pPr>
    </w:p>
    <w:p>
      <w:pPr>
        <w:pStyle w:val="BodyText"/>
        <w:spacing w:line="487" w:lineRule="auto"/>
        <w:ind w:left="1699" w:right="1398"/>
        <w:jc w:val="both"/>
      </w:pPr>
      <w:r>
        <w:t>对照图纸，用上述工具在整形好的工程场地上，采用方格法对灌木、地被等进行定点放线。对于规则式灌木图案花坛，做到放线准确，压线种植，图案清晰明了。绿篱应开沟种植沟槽的大小按设计要求和土球规格而定。</w:t>
      </w:r>
    </w:p>
    <w:p>
      <w:pPr>
        <w:pStyle w:val="ListParagraph"/>
        <w:numPr>
          <w:ilvl w:val="0"/>
          <w:numId w:val="22"/>
        </w:numPr>
        <w:tabs>
          <w:tab w:val="left" w:pos="2241"/>
        </w:tabs>
        <w:spacing w:before="0" w:after="0" w:line="453" w:lineRule="exact"/>
        <w:ind w:left="2240" w:right="0" w:hanging="542"/>
        <w:jc w:val="left"/>
        <w:rPr>
          <w:sz w:val="36"/>
        </w:rPr>
      </w:pPr>
      <w:r>
        <w:rPr>
          <w:sz w:val="36"/>
        </w:rPr>
        <w:t>检查项目</w:t>
      </w:r>
    </w:p>
    <w:p>
      <w:pPr>
        <w:pStyle w:val="BodyText"/>
        <w:spacing w:before="241" w:line="364" w:lineRule="auto"/>
        <w:ind w:left="1699" w:right="3558"/>
      </w:pPr>
      <w:r>
        <w:t>施工图定点放线尺寸应准确无误。按公司质量检查标准进行检查，做文字记载。3、挖植穴工序</w:t>
      </w:r>
    </w:p>
    <w:p>
      <w:pPr>
        <w:pStyle w:val="ListParagraph"/>
        <w:numPr>
          <w:ilvl w:val="0"/>
          <w:numId w:val="21"/>
        </w:numPr>
        <w:tabs>
          <w:tab w:val="left" w:pos="2241"/>
        </w:tabs>
        <w:spacing w:before="0" w:after="0" w:line="460" w:lineRule="exact"/>
        <w:ind w:left="2240" w:right="0" w:hanging="542"/>
        <w:jc w:val="left"/>
        <w:rPr>
          <w:sz w:val="36"/>
        </w:rPr>
      </w:pPr>
      <w:r>
        <w:rPr>
          <w:sz w:val="36"/>
        </w:rPr>
        <w:t>工具锄头、铲子、铁锹。</w:t>
      </w:r>
    </w:p>
    <w:p>
      <w:pPr>
        <w:pStyle w:val="ListParagraph"/>
        <w:numPr>
          <w:ilvl w:val="0"/>
          <w:numId w:val="21"/>
        </w:numPr>
        <w:tabs>
          <w:tab w:val="left" w:pos="2241"/>
        </w:tabs>
        <w:spacing w:before="240" w:after="0" w:line="240" w:lineRule="auto"/>
        <w:ind w:left="2240" w:right="0" w:hanging="542"/>
        <w:jc w:val="left"/>
        <w:rPr>
          <w:sz w:val="36"/>
        </w:rPr>
      </w:pPr>
      <w:r>
        <w:rPr>
          <w:sz w:val="36"/>
        </w:rPr>
        <w:t>工作内容</w:t>
      </w:r>
    </w:p>
    <w:p>
      <w:pPr>
        <w:pStyle w:val="BodyText"/>
        <w:spacing w:before="238" w:line="364" w:lineRule="auto"/>
        <w:ind w:left="1699" w:right="1398"/>
      </w:pPr>
      <w:r>
        <w:t>根据定点放样的标线，树木土球的大小确定植穴的规格，一般树穴的直径比规定的土球直径要大 20 ㎝—30 ㎝。</w:t>
      </w:r>
    </w:p>
    <w:p>
      <w:pPr>
        <w:pStyle w:val="BodyText"/>
        <w:spacing w:line="364" w:lineRule="auto"/>
        <w:ind w:left="1699" w:right="1269"/>
      </w:pPr>
      <w:r>
        <w:t>对于花坛、绿篱的植穴按设计要求确定放线范围，或植穴的形状，绿篱以带状为主，花坛以几</w:t>
      </w:r>
      <w:r>
        <w:rPr>
          <w:spacing w:val="-23"/>
        </w:rPr>
        <w:t xml:space="preserve">何形状为主，在花坛、绿篱周边须留 </w:t>
      </w:r>
      <w:r>
        <w:t>3—5</w:t>
      </w:r>
      <w:r>
        <w:rPr>
          <w:spacing w:val="-53"/>
        </w:rPr>
        <w:t xml:space="preserve"> ㎝宽、</w:t>
      </w:r>
      <w:r>
        <w:t>3—5</w:t>
      </w:r>
      <w:r>
        <w:rPr>
          <w:spacing w:val="-27"/>
        </w:rPr>
        <w:t xml:space="preserve"> ㎝深的保水沟，翻挖、松土的深度为 </w:t>
      </w:r>
      <w:r>
        <w:rPr>
          <w:spacing w:val="-4"/>
        </w:rPr>
        <w:t>15—30</w:t>
      </w:r>
    </w:p>
    <w:p>
      <w:pPr>
        <w:pStyle w:val="BodyText"/>
        <w:spacing w:line="364" w:lineRule="auto"/>
        <w:ind w:left="1699" w:right="14178"/>
      </w:pPr>
      <w:r>
        <w:t>㎝ 。    3）</w:t>
      </w:r>
      <w:r>
        <w:rPr>
          <w:spacing w:val="-5"/>
        </w:rPr>
        <w:t>检查内容</w:t>
      </w:r>
    </w:p>
    <w:p>
      <w:pPr>
        <w:pStyle w:val="BodyText"/>
        <w:spacing w:line="364" w:lineRule="auto"/>
        <w:ind w:left="1699" w:right="1398"/>
      </w:pPr>
      <w:r>
        <w:t>苗木的规格、质量，植穴质量，杂物、石块的清理度，按公司相关的质量标准检查验收，并记载。</w:t>
      </w:r>
    </w:p>
    <w:p>
      <w:pPr>
        <w:pStyle w:val="BodyText"/>
        <w:spacing w:line="459" w:lineRule="exact"/>
        <w:ind w:left="1699"/>
      </w:pPr>
      <w:r>
        <w:t>4）注意事项</w:t>
      </w:r>
    </w:p>
    <w:p>
      <w:pPr>
        <w:pStyle w:val="BodyText"/>
        <w:spacing w:before="236" w:line="362" w:lineRule="auto"/>
        <w:ind w:left="1699" w:right="1398"/>
      </w:pPr>
      <w:r>
        <w:t>注意设计施工图与现场具体情况的结合，对不能按设计要求进行施工的地方，提出合理建议。4、下基肥工序</w:t>
      </w:r>
    </w:p>
    <w:p>
      <w:pPr>
        <w:pStyle w:val="ListParagraph"/>
        <w:numPr>
          <w:ilvl w:val="0"/>
          <w:numId w:val="20"/>
        </w:numPr>
        <w:tabs>
          <w:tab w:val="left" w:pos="2241"/>
        </w:tabs>
        <w:spacing w:before="7" w:after="0" w:line="240" w:lineRule="auto"/>
        <w:ind w:left="2240" w:right="0" w:hanging="542"/>
        <w:jc w:val="left"/>
        <w:rPr>
          <w:sz w:val="36"/>
        </w:rPr>
      </w:pPr>
      <w:r>
        <w:rPr>
          <w:sz w:val="36"/>
        </w:rPr>
        <w:t>施工工具锄头、铲子。</w:t>
      </w:r>
    </w:p>
    <w:p>
      <w:pPr>
        <w:pStyle w:val="ListParagraph"/>
        <w:numPr>
          <w:ilvl w:val="0"/>
          <w:numId w:val="20"/>
        </w:numPr>
        <w:tabs>
          <w:tab w:val="left" w:pos="2241"/>
        </w:tabs>
        <w:spacing w:before="237" w:after="0" w:line="240" w:lineRule="auto"/>
        <w:ind w:left="2240" w:right="0" w:hanging="542"/>
        <w:jc w:val="left"/>
        <w:rPr>
          <w:sz w:val="36"/>
        </w:rPr>
      </w:pPr>
      <w:r>
        <w:rPr>
          <w:sz w:val="36"/>
        </w:rPr>
        <w:t>工作内容：</w:t>
      </w:r>
    </w:p>
    <w:p>
      <w:pPr>
        <w:pStyle w:val="BodyText"/>
        <w:spacing w:before="242" w:line="364" w:lineRule="auto"/>
        <w:ind w:left="1699" w:right="10038"/>
      </w:pPr>
      <w:r>
        <w:drawing>
          <wp:anchor distT="0" distB="0" distL="0" distR="0" simplePos="0" relativeHeight="251658240" behindDoc="1" locked="0" layoutInCell="1" allowOverlap="1">
            <wp:simplePos x="0" y="0"/>
            <wp:positionH relativeFrom="page">
              <wp:posOffset>1247775</wp:posOffset>
            </wp:positionH>
            <wp:positionV relativeFrom="paragraph">
              <wp:posOffset>1037463</wp:posOffset>
            </wp:positionV>
            <wp:extent cx="9128125" cy="184086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1" cstate="print"/>
                    <a:stretch>
                      <a:fillRect/>
                    </a:stretch>
                  </pic:blipFill>
                  <pic:spPr>
                    <a:xfrm>
                      <a:off x="0" y="0"/>
                      <a:ext cx="9128125" cy="1840864"/>
                    </a:xfrm>
                    <a:prstGeom prst="rect">
                      <a:avLst/>
                    </a:prstGeom>
                  </pic:spPr>
                </pic:pic>
              </a:graphicData>
            </a:graphic>
          </wp:anchor>
        </w:drawing>
      </w:r>
      <w:r>
        <w:t>基肥种类：有机肥、复肥、有机复混肥乔灌木基肥用量</w:t>
      </w:r>
    </w:p>
    <w:p>
      <w:pPr>
        <w:pStyle w:val="BodyText"/>
        <w:spacing w:before="12" w:line="403" w:lineRule="exact"/>
        <w:ind w:left="2153"/>
      </w:pPr>
      <w:r>
        <w:t>土球直</w:t>
      </w:r>
    </w:p>
    <w:p>
      <w:pPr>
        <w:spacing w:after="0" w:line="403" w:lineRule="exact"/>
        <w:sectPr>
          <w:footerReference w:type="default" r:id="rId12"/>
          <w:pgSz w:w="17860" w:h="25260"/>
          <w:pgMar w:top="920" w:right="0" w:bottom="1600" w:left="0" w:header="0" w:footer="1398"/>
          <w:pgNumType w:start="8"/>
          <w:cols w:space="708"/>
        </w:sectPr>
      </w:pPr>
    </w:p>
    <w:p>
      <w:pPr>
        <w:pStyle w:val="BodyText"/>
        <w:spacing w:before="299" w:line="372" w:lineRule="auto"/>
        <w:ind w:left="2153"/>
      </w:pPr>
      <w:r>
        <w:rPr>
          <w:spacing w:val="-72"/>
        </w:rPr>
        <w:t>径</w:t>
      </w:r>
      <w:r>
        <w:t>（㎝</w:t>
      </w:r>
      <w:r>
        <w:rPr>
          <w:spacing w:val="-20"/>
        </w:rPr>
        <w:t xml:space="preserve">） </w:t>
      </w:r>
      <w:r>
        <w:rPr>
          <w:spacing w:val="36"/>
        </w:rPr>
        <w:t>基肥量</w:t>
      </w:r>
    </w:p>
    <w:p>
      <w:pPr>
        <w:pStyle w:val="BodyText"/>
        <w:spacing w:line="446" w:lineRule="exact"/>
        <w:ind w:left="2153"/>
      </w:pPr>
      <w:r>
        <w:t>㎏</w:t>
      </w:r>
    </w:p>
    <w:p>
      <w:pPr>
        <w:pStyle w:val="BodyText"/>
        <w:tabs>
          <w:tab w:val="left" w:pos="1169"/>
          <w:tab w:val="left" w:pos="2235"/>
          <w:tab w:val="left" w:pos="3301"/>
          <w:tab w:val="left" w:pos="4366"/>
          <w:tab w:val="left" w:pos="5432"/>
          <w:tab w:val="left" w:pos="6498"/>
          <w:tab w:val="left" w:pos="7564"/>
          <w:tab w:val="left" w:pos="8630"/>
          <w:tab w:val="left" w:pos="9696"/>
          <w:tab w:val="left" w:pos="10762"/>
          <w:tab w:val="left" w:pos="11827"/>
        </w:tabs>
        <w:spacing w:line="411" w:lineRule="exact"/>
        <w:ind w:left="103"/>
      </w:pPr>
      <w:r>
        <w:br w:type="column"/>
      </w:r>
      <w:r>
        <w:t>10</w:t>
        <w:tab/>
        <w:t>20</w:t>
        <w:tab/>
        <w:t>30</w:t>
        <w:tab/>
        <w:t>40</w:t>
        <w:tab/>
        <w:t>50</w:t>
        <w:tab/>
        <w:t>60</w:t>
        <w:tab/>
        <w:t>70</w:t>
        <w:tab/>
        <w:t>80</w:t>
        <w:tab/>
        <w:t>90</w:t>
        <w:tab/>
        <w:t>100</w:t>
        <w:tab/>
        <w:t>110</w:t>
        <w:tab/>
        <w:t>120</w:t>
      </w:r>
    </w:p>
    <w:p>
      <w:pPr>
        <w:pStyle w:val="BodyText"/>
      </w:pPr>
    </w:p>
    <w:p>
      <w:pPr>
        <w:pStyle w:val="BodyText"/>
        <w:spacing w:before="5"/>
        <w:rPr>
          <w:sz w:val="38"/>
        </w:rPr>
      </w:pPr>
    </w:p>
    <w:p>
      <w:pPr>
        <w:pStyle w:val="BodyText"/>
        <w:tabs>
          <w:tab w:val="left" w:pos="1169"/>
          <w:tab w:val="left" w:pos="2235"/>
          <w:tab w:val="left" w:pos="3301"/>
          <w:tab w:val="left" w:pos="4366"/>
          <w:tab w:val="left" w:pos="5432"/>
          <w:tab w:val="left" w:pos="6498"/>
          <w:tab w:val="left" w:pos="7564"/>
          <w:tab w:val="left" w:pos="8630"/>
          <w:tab w:val="left" w:pos="9696"/>
          <w:tab w:val="left" w:pos="10762"/>
          <w:tab w:val="left" w:pos="11827"/>
        </w:tabs>
        <w:ind w:left="103"/>
      </w:pPr>
      <w:r>
        <w:t>10</w:t>
        <w:tab/>
        <w:t>20</w:t>
        <w:tab/>
        <w:t>30</w:t>
        <w:tab/>
        <w:t>50</w:t>
        <w:tab/>
        <w:t>90</w:t>
        <w:tab/>
        <w:t>80</w:t>
        <w:tab/>
        <w:t>95</w:t>
        <w:tab/>
        <w:t>100</w:t>
        <w:tab/>
        <w:t>150</w:t>
        <w:tab/>
        <w:t>180</w:t>
        <w:tab/>
        <w:t>220</w:t>
        <w:tab/>
        <w:t>250</w:t>
      </w:r>
    </w:p>
    <w:p>
      <w:pPr>
        <w:spacing w:after="0"/>
        <w:sectPr>
          <w:footerReference w:type="default" r:id="rId13"/>
          <w:type w:val="continuous"/>
          <w:pgSz w:w="17860" w:h="25260"/>
          <w:pgMar w:top="1920" w:right="0" w:bottom="1580" w:left="0" w:header="708" w:footer="708"/>
          <w:pgNumType w:start="9"/>
          <w:cols w:num="2" w:space="708" w:equalWidth="0">
            <w:col w:w="3522" w:space="40"/>
            <w:col w:w="14298" w:space="0"/>
          </w:cols>
        </w:sectPr>
      </w:pPr>
    </w:p>
    <w:p>
      <w:pPr>
        <w:pStyle w:val="BodyText"/>
        <w:spacing w:before="1"/>
        <w:rPr>
          <w:sz w:val="16"/>
        </w:rPr>
      </w:pPr>
    </w:p>
    <w:p>
      <w:pPr>
        <w:pStyle w:val="BodyText"/>
        <w:spacing w:before="49"/>
        <w:ind w:left="1699"/>
      </w:pPr>
      <w:r>
        <w:t>地被、花坛的基肥量宜控制在 10 ㎏/㎡左右。</w:t>
      </w:r>
    </w:p>
    <w:p>
      <w:pPr>
        <w:spacing w:after="0"/>
        <w:sectPr>
          <w:footerReference w:type="default" r:id="rId14"/>
          <w:type w:val="continuous"/>
          <w:pgSz w:w="17860" w:h="25260"/>
          <w:pgMar w:top="1920" w:right="0" w:bottom="1580" w:left="0" w:header="708" w:footer="708"/>
          <w:pgNumType w:start="10"/>
          <w:cols w:space="708"/>
        </w:sectPr>
      </w:pPr>
    </w:p>
    <w:p>
      <w:pPr>
        <w:pStyle w:val="BodyText"/>
        <w:spacing w:before="34"/>
        <w:ind w:left="1699"/>
      </w:pPr>
      <w:r>
        <w:t>施肥方法：</w:t>
      </w:r>
    </w:p>
    <w:p>
      <w:pPr>
        <w:pStyle w:val="BodyText"/>
        <w:spacing w:before="238" w:line="364" w:lineRule="auto"/>
        <w:ind w:left="1699" w:right="4096"/>
      </w:pPr>
      <w:r>
        <w:rPr>
          <w:spacing w:val="-4"/>
        </w:rPr>
        <w:t xml:space="preserve">与泥土混匀，回填树穴底部；草坪、花坛散施深翻 </w:t>
      </w:r>
      <w:r>
        <w:t>30</w:t>
      </w:r>
      <w:r>
        <w:rPr>
          <w:spacing w:val="-12"/>
        </w:rPr>
        <w:t xml:space="preserve"> ㎝，使土肥充分混匀。</w:t>
      </w:r>
      <w:r>
        <w:t>3）检查项目</w:t>
      </w:r>
    </w:p>
    <w:p>
      <w:pPr>
        <w:pStyle w:val="BodyText"/>
        <w:spacing w:line="460" w:lineRule="exact"/>
        <w:ind w:left="1699"/>
      </w:pPr>
      <w:r>
        <w:t>基肥是否与泥土混匀，防止烧根。</w:t>
      </w:r>
    </w:p>
    <w:p>
      <w:pPr>
        <w:pStyle w:val="BodyText"/>
        <w:spacing w:before="240" w:line="364" w:lineRule="auto"/>
        <w:ind w:left="1699" w:right="9318"/>
      </w:pPr>
      <w:r>
        <w:rPr>
          <w:spacing w:val="-1"/>
        </w:rPr>
        <w:t>回填土高度是否符合要求，以免树木晃动。</w:t>
      </w:r>
      <w:r>
        <w:t>按公司质量检查标准检查，记档。      4）注意事项</w:t>
      </w:r>
    </w:p>
    <w:p>
      <w:pPr>
        <w:pStyle w:val="BodyText"/>
        <w:spacing w:line="364" w:lineRule="auto"/>
        <w:ind w:left="1699" w:right="10038"/>
      </w:pPr>
      <w:r>
        <w:t>基肥应沤熟，与泥土混匀，以防烧根。5、苗木种植工序</w:t>
      </w:r>
    </w:p>
    <w:p>
      <w:pPr>
        <w:pStyle w:val="ListParagraph"/>
        <w:numPr>
          <w:ilvl w:val="0"/>
          <w:numId w:val="19"/>
        </w:numPr>
        <w:tabs>
          <w:tab w:val="left" w:pos="2241"/>
        </w:tabs>
        <w:spacing w:before="0" w:after="0" w:line="459" w:lineRule="exact"/>
        <w:ind w:left="2240" w:right="0" w:hanging="542"/>
        <w:jc w:val="left"/>
        <w:rPr>
          <w:sz w:val="36"/>
        </w:rPr>
      </w:pPr>
      <w:r>
        <w:rPr>
          <w:sz w:val="36"/>
        </w:rPr>
        <w:t>工具：锄头、铲子、护树桩、木板等</w:t>
      </w:r>
    </w:p>
    <w:p>
      <w:pPr>
        <w:pStyle w:val="ListParagraph"/>
        <w:numPr>
          <w:ilvl w:val="0"/>
          <w:numId w:val="19"/>
        </w:numPr>
        <w:tabs>
          <w:tab w:val="left" w:pos="2241"/>
        </w:tabs>
        <w:spacing w:before="237" w:after="0" w:line="240" w:lineRule="auto"/>
        <w:ind w:left="2240" w:right="0" w:hanging="542"/>
        <w:jc w:val="left"/>
        <w:rPr>
          <w:sz w:val="36"/>
        </w:rPr>
      </w:pPr>
      <w:r>
        <w:rPr>
          <w:sz w:val="36"/>
        </w:rPr>
        <w:t>苗木规格施工顺序：先栽植大乔木—中、小乔木—灌木—地被</w:t>
      </w:r>
    </w:p>
    <w:p>
      <w:pPr>
        <w:pStyle w:val="ListParagraph"/>
        <w:numPr>
          <w:ilvl w:val="0"/>
          <w:numId w:val="19"/>
        </w:numPr>
        <w:tabs>
          <w:tab w:val="left" w:pos="2241"/>
        </w:tabs>
        <w:spacing w:before="238" w:after="0" w:line="240" w:lineRule="auto"/>
        <w:ind w:left="2240" w:right="0" w:hanging="542"/>
        <w:jc w:val="left"/>
        <w:rPr>
          <w:sz w:val="36"/>
        </w:rPr>
      </w:pPr>
      <w:r>
        <w:rPr>
          <w:sz w:val="36"/>
        </w:rPr>
        <w:t>工作内容</w:t>
      </w:r>
    </w:p>
    <w:p>
      <w:pPr>
        <w:pStyle w:val="BodyText"/>
        <w:spacing w:before="240"/>
        <w:ind w:left="1699"/>
      </w:pPr>
      <w:r>
        <w:t>①苗木准备</w:t>
      </w:r>
    </w:p>
    <w:p>
      <w:pPr>
        <w:pStyle w:val="BodyText"/>
        <w:spacing w:before="238" w:line="364" w:lineRule="auto"/>
        <w:ind w:left="1699" w:right="1260"/>
      </w:pPr>
      <w:r>
        <w:t>选苗：派专人到各采购地按图纸规格选购苗木。选购应遵循“高质量、严要求</w:t>
      </w:r>
      <w:r>
        <w:rPr>
          <w:spacing w:val="-32"/>
        </w:rPr>
        <w:t>”，选购数量略多</w:t>
      </w:r>
      <w:r>
        <w:t>于设计用量，做到留有余地，以便日后更换。选择生长健壮，形态好，树冠丰满，无病虫害， 规格达到设计标准的苗木。为了避免病虫害的危害，原则上应从当地采购苗木。</w:t>
      </w:r>
    </w:p>
    <w:p>
      <w:pPr>
        <w:pStyle w:val="BodyText"/>
        <w:spacing w:line="364" w:lineRule="auto"/>
        <w:ind w:left="1699" w:right="1163"/>
      </w:pPr>
      <w:r>
        <w:rPr>
          <w:spacing w:val="-16"/>
        </w:rPr>
        <w:t xml:space="preserve">挖掘：常绿树要带泥球，泥球大小要符合有关规定要求，其直径约为树木地径的 </w:t>
      </w:r>
      <w:r>
        <w:t>6</w:t>
      </w:r>
      <w:r>
        <w:rPr>
          <w:spacing w:val="-27"/>
        </w:rPr>
        <w:t xml:space="preserve"> 倍或胸径的 </w:t>
      </w:r>
      <w:r>
        <w:t xml:space="preserve">8 </w:t>
      </w:r>
      <w:r>
        <w:rPr>
          <w:spacing w:val="6"/>
        </w:rPr>
        <w:t>倍，土球厚为直径的</w:t>
      </w:r>
      <w:r>
        <w:t>2/3</w:t>
      </w:r>
      <w:r>
        <w:rPr>
          <w:spacing w:val="-1"/>
        </w:rPr>
        <w:t>。泥球包扎要紧固不松动。落叶树由于工期紧的原因，本工程落叶树栽</w:t>
      </w:r>
      <w:r>
        <w:rPr>
          <w:spacing w:val="-14"/>
        </w:rPr>
        <w:t>植只能采用带泥球、强修剪方式进行。挖掘时应用锐利的铁铲，防止掘碎土球，土球包扎要紧， 保证要运输过程中不松动，对一些落叶花灌木也应带泥球，这样有原木的苗木的成活和生长。修剪：在种植苗木之前，为减少树木体内水分蒸发，保持水分代谢平衡，使新栽苗木迅速成活和恢复生长，必须及时剪去部分枝叶，修剪时应遵循各种树木自然形态特点，在保持树冠基本形态下，剪去萌枝，病弱枝，徒长枝，重叠过密的枝条，适当剪摘去部分叶片。</w:t>
      </w:r>
    </w:p>
    <w:p>
      <w:pPr>
        <w:pStyle w:val="BodyText"/>
        <w:spacing w:line="362" w:lineRule="auto"/>
        <w:ind w:left="1699" w:right="1398"/>
      </w:pPr>
      <w:r>
        <w:t>运输：苗木装卸必须轻吊、轻放，不可拖拉，防止损坏泥球。提运带土球树木时，绳束应扎在土球下端，不可结在主干基部。运输过程中必有少量树枝损伤，须加以修剪。</w:t>
      </w:r>
    </w:p>
    <w:p>
      <w:pPr>
        <w:pStyle w:val="BodyText"/>
        <w:spacing w:before="3"/>
        <w:ind w:left="1699"/>
      </w:pPr>
      <w:r>
        <w:t>②种植土有关要求</w:t>
      </w:r>
    </w:p>
    <w:p>
      <w:pPr>
        <w:pStyle w:val="BodyText"/>
        <w:spacing w:before="237" w:line="364" w:lineRule="auto"/>
        <w:ind w:left="1699" w:right="1269"/>
      </w:pPr>
      <w:r>
        <w:rPr>
          <w:spacing w:val="-27"/>
        </w:rPr>
        <w:t xml:space="preserve">种植土的数量：乔、灌木类：根据各类苗木土和树穴的直径大小，并在此基础上，加填土 </w:t>
      </w:r>
      <w:r>
        <w:rPr>
          <w:spacing w:val="-3"/>
        </w:rPr>
        <w:t xml:space="preserve">20-30CM </w:t>
      </w:r>
      <w:r>
        <w:t>来确定种植土数量（见表）</w:t>
      </w:r>
    </w:p>
    <w:p>
      <w:pPr>
        <w:spacing w:after="0" w:line="364" w:lineRule="auto"/>
        <w:sectPr>
          <w:footerReference w:type="default" r:id="rId15"/>
          <w:pgSz w:w="17860" w:h="25260"/>
          <w:pgMar w:top="920" w:right="0" w:bottom="1580" w:left="0" w:header="0" w:footer="1398"/>
          <w:pgNumType w:start="11"/>
          <w:cols w:space="708"/>
        </w:sectPr>
      </w:pPr>
    </w:p>
    <w:p>
      <w:pPr>
        <w:pStyle w:val="BodyText"/>
        <w:spacing w:before="34"/>
        <w:ind w:left="1699"/>
      </w:pPr>
      <w:r>
        <w:drawing>
          <wp:anchor distT="0" distB="0" distL="0" distR="0" simplePos="0" relativeHeight="251659264" behindDoc="1" locked="0" layoutInCell="1" allowOverlap="1">
            <wp:simplePos x="0" y="0"/>
            <wp:positionH relativeFrom="page">
              <wp:posOffset>965200</wp:posOffset>
            </wp:positionH>
            <wp:positionV relativeFrom="paragraph">
              <wp:posOffset>458216</wp:posOffset>
            </wp:positionV>
            <wp:extent cx="9032462" cy="272367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6" cstate="print"/>
                    <a:stretch>
                      <a:fillRect/>
                    </a:stretch>
                  </pic:blipFill>
                  <pic:spPr>
                    <a:xfrm>
                      <a:off x="0" y="0"/>
                      <a:ext cx="9032462" cy="2723673"/>
                    </a:xfrm>
                    <a:prstGeom prst="rect">
                      <a:avLst/>
                    </a:prstGeom>
                  </pic:spPr>
                </pic:pic>
              </a:graphicData>
            </a:graphic>
          </wp:anchor>
        </w:drawing>
      </w:r>
      <w:r>
        <w:t>各类土球及树穴规格表（㎝）</w:t>
      </w:r>
    </w:p>
    <w:p>
      <w:pPr>
        <w:pStyle w:val="BodyText"/>
        <w:spacing w:before="8"/>
        <w:rPr>
          <w:sz w:val="23"/>
        </w:rPr>
      </w:pPr>
    </w:p>
    <w:tbl>
      <w:tblPr>
        <w:tblStyle w:val="TableNormal0"/>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21"/>
        <w:gridCol w:w="2442"/>
        <w:gridCol w:w="2431"/>
        <w:gridCol w:w="2431"/>
        <w:gridCol w:w="2847"/>
      </w:tblGrid>
      <w:tr>
        <w:tblPrEx>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6"/>
          <w:jc w:val="left"/>
        </w:trPr>
        <w:tc>
          <w:tcPr>
            <w:tcW w:w="3821" w:type="dxa"/>
          </w:tcPr>
          <w:p>
            <w:pPr>
              <w:pStyle w:val="TableParagraph"/>
              <w:spacing w:line="337" w:lineRule="exact"/>
              <w:ind w:left="50"/>
              <w:rPr>
                <w:sz w:val="36"/>
              </w:rPr>
            </w:pPr>
            <w:r>
              <w:rPr>
                <w:sz w:val="36"/>
              </w:rPr>
              <w:t>土球直径树穴直径（面</w:t>
            </w:r>
          </w:p>
        </w:tc>
        <w:tc>
          <w:tcPr>
            <w:tcW w:w="2442" w:type="dxa"/>
          </w:tcPr>
          <w:p>
            <w:pPr>
              <w:pStyle w:val="TableParagraph"/>
              <w:spacing w:line="337" w:lineRule="exact"/>
              <w:ind w:left="171"/>
              <w:rPr>
                <w:sz w:val="36"/>
              </w:rPr>
            </w:pPr>
            <w:r>
              <w:rPr>
                <w:sz w:val="36"/>
              </w:rPr>
              <w:t>2040</w:t>
            </w:r>
            <w:r>
              <w:rPr>
                <w:spacing w:val="-79"/>
                <w:sz w:val="36"/>
              </w:rPr>
              <w:t xml:space="preserve"> </w:t>
            </w:r>
            <w:r>
              <w:rPr>
                <w:sz w:val="36"/>
              </w:rPr>
              <w:t>×</w:t>
            </w:r>
            <w:r>
              <w:rPr>
                <w:spacing w:val="-80"/>
                <w:sz w:val="36"/>
              </w:rPr>
              <w:t xml:space="preserve"> </w:t>
            </w:r>
            <w:r>
              <w:rPr>
                <w:sz w:val="36"/>
              </w:rPr>
              <w:t>30</w:t>
            </w:r>
            <w:r>
              <w:rPr>
                <w:spacing w:val="-79"/>
                <w:sz w:val="36"/>
              </w:rPr>
              <w:t xml:space="preserve"> </w:t>
            </w:r>
            <w:r>
              <w:rPr>
                <w:sz w:val="36"/>
              </w:rPr>
              <w:t>×</w:t>
            </w:r>
          </w:p>
        </w:tc>
        <w:tc>
          <w:tcPr>
            <w:tcW w:w="2431" w:type="dxa"/>
          </w:tcPr>
          <w:p>
            <w:pPr>
              <w:pStyle w:val="TableParagraph"/>
              <w:spacing w:line="337" w:lineRule="exact"/>
              <w:ind w:left="160"/>
              <w:rPr>
                <w:sz w:val="36"/>
              </w:rPr>
            </w:pPr>
            <w:r>
              <w:rPr>
                <w:sz w:val="36"/>
              </w:rPr>
              <w:t>3050</w:t>
            </w:r>
            <w:r>
              <w:rPr>
                <w:spacing w:val="-80"/>
                <w:sz w:val="36"/>
              </w:rPr>
              <w:t xml:space="preserve"> </w:t>
            </w:r>
            <w:r>
              <w:rPr>
                <w:sz w:val="36"/>
              </w:rPr>
              <w:t>×</w:t>
            </w:r>
            <w:r>
              <w:rPr>
                <w:spacing w:val="-80"/>
                <w:sz w:val="36"/>
              </w:rPr>
              <w:t xml:space="preserve"> </w:t>
            </w:r>
            <w:r>
              <w:rPr>
                <w:sz w:val="36"/>
              </w:rPr>
              <w:t>40</w:t>
            </w:r>
            <w:r>
              <w:rPr>
                <w:spacing w:val="-79"/>
                <w:sz w:val="36"/>
              </w:rPr>
              <w:t xml:space="preserve"> </w:t>
            </w:r>
            <w:r>
              <w:rPr>
                <w:sz w:val="36"/>
              </w:rPr>
              <w:t>×</w:t>
            </w:r>
          </w:p>
        </w:tc>
        <w:tc>
          <w:tcPr>
            <w:tcW w:w="2431" w:type="dxa"/>
          </w:tcPr>
          <w:p>
            <w:pPr>
              <w:pStyle w:val="TableParagraph"/>
              <w:spacing w:line="337" w:lineRule="exact"/>
              <w:ind w:left="160"/>
              <w:rPr>
                <w:sz w:val="36"/>
              </w:rPr>
            </w:pPr>
            <w:r>
              <w:rPr>
                <w:sz w:val="36"/>
              </w:rPr>
              <w:t>4060</w:t>
            </w:r>
            <w:r>
              <w:rPr>
                <w:spacing w:val="-80"/>
                <w:sz w:val="36"/>
              </w:rPr>
              <w:t xml:space="preserve"> </w:t>
            </w:r>
            <w:r>
              <w:rPr>
                <w:sz w:val="36"/>
              </w:rPr>
              <w:t>×</w:t>
            </w:r>
            <w:r>
              <w:rPr>
                <w:spacing w:val="-80"/>
                <w:sz w:val="36"/>
              </w:rPr>
              <w:t xml:space="preserve"> </w:t>
            </w:r>
            <w:r>
              <w:rPr>
                <w:sz w:val="36"/>
              </w:rPr>
              <w:t>50</w:t>
            </w:r>
            <w:r>
              <w:rPr>
                <w:spacing w:val="-80"/>
                <w:sz w:val="36"/>
              </w:rPr>
              <w:t xml:space="preserve"> </w:t>
            </w:r>
            <w:r>
              <w:rPr>
                <w:sz w:val="36"/>
              </w:rPr>
              <w:t>×</w:t>
            </w:r>
          </w:p>
        </w:tc>
        <w:tc>
          <w:tcPr>
            <w:tcW w:w="2847" w:type="dxa"/>
          </w:tcPr>
          <w:p>
            <w:pPr>
              <w:pStyle w:val="TableParagraph"/>
              <w:rPr>
                <w:rFonts w:ascii="Times New Roman"/>
                <w:sz w:val="26"/>
              </w:rPr>
            </w:pPr>
          </w:p>
        </w:tc>
      </w:tr>
      <w:tr>
        <w:tblPrEx>
          <w:tblW w:w="0" w:type="auto"/>
          <w:jc w:val="left"/>
          <w:tblInd w:w="1656" w:type="dxa"/>
          <w:tblLayout w:type="fixed"/>
          <w:tblCellMar>
            <w:top w:w="0" w:type="dxa"/>
            <w:left w:w="0" w:type="dxa"/>
            <w:bottom w:w="0" w:type="dxa"/>
            <w:right w:w="0" w:type="dxa"/>
          </w:tblCellMar>
          <w:tblLook w:val="01E0"/>
        </w:tblPrEx>
        <w:trPr>
          <w:trHeight w:val="351"/>
          <w:jc w:val="left"/>
        </w:trPr>
        <w:tc>
          <w:tcPr>
            <w:tcW w:w="3821" w:type="dxa"/>
          </w:tcPr>
          <w:p>
            <w:pPr>
              <w:pStyle w:val="TableParagraph"/>
              <w:rPr>
                <w:rFonts w:ascii="Times New Roman"/>
                <w:sz w:val="26"/>
              </w:rPr>
            </w:pPr>
          </w:p>
        </w:tc>
        <w:tc>
          <w:tcPr>
            <w:tcW w:w="2442" w:type="dxa"/>
          </w:tcPr>
          <w:p>
            <w:pPr>
              <w:pStyle w:val="TableParagraph"/>
              <w:rPr>
                <w:rFonts w:ascii="Times New Roman"/>
                <w:sz w:val="26"/>
              </w:rPr>
            </w:pPr>
          </w:p>
        </w:tc>
        <w:tc>
          <w:tcPr>
            <w:tcW w:w="2431" w:type="dxa"/>
          </w:tcPr>
          <w:p>
            <w:pPr>
              <w:pStyle w:val="TableParagraph"/>
              <w:rPr>
                <w:rFonts w:ascii="Times New Roman"/>
                <w:sz w:val="26"/>
              </w:rPr>
            </w:pPr>
          </w:p>
        </w:tc>
        <w:tc>
          <w:tcPr>
            <w:tcW w:w="2431" w:type="dxa"/>
          </w:tcPr>
          <w:p>
            <w:pPr>
              <w:pStyle w:val="TableParagraph"/>
              <w:rPr>
                <w:rFonts w:ascii="Times New Roman"/>
                <w:sz w:val="26"/>
              </w:rPr>
            </w:pPr>
          </w:p>
        </w:tc>
        <w:tc>
          <w:tcPr>
            <w:tcW w:w="2847" w:type="dxa"/>
          </w:tcPr>
          <w:p>
            <w:pPr>
              <w:pStyle w:val="TableParagraph"/>
              <w:spacing w:line="331" w:lineRule="exact"/>
              <w:ind w:left="159"/>
              <w:rPr>
                <w:sz w:val="36"/>
              </w:rPr>
            </w:pPr>
            <w:r>
              <w:rPr>
                <w:sz w:val="36"/>
              </w:rPr>
              <w:t>5080×60×60</w:t>
            </w:r>
          </w:p>
        </w:tc>
      </w:tr>
      <w:tr>
        <w:tblPrEx>
          <w:tblW w:w="0" w:type="auto"/>
          <w:jc w:val="left"/>
          <w:tblInd w:w="1656" w:type="dxa"/>
          <w:tblLayout w:type="fixed"/>
          <w:tblCellMar>
            <w:top w:w="0" w:type="dxa"/>
            <w:left w:w="0" w:type="dxa"/>
            <w:bottom w:w="0" w:type="dxa"/>
            <w:right w:w="0" w:type="dxa"/>
          </w:tblCellMar>
          <w:tblLook w:val="01E0"/>
        </w:tblPrEx>
        <w:trPr>
          <w:trHeight w:val="532"/>
          <w:jc w:val="left"/>
        </w:trPr>
        <w:tc>
          <w:tcPr>
            <w:tcW w:w="3821" w:type="dxa"/>
          </w:tcPr>
          <w:p>
            <w:pPr>
              <w:pStyle w:val="TableParagraph"/>
              <w:spacing w:line="405" w:lineRule="exact"/>
              <w:ind w:left="50"/>
              <w:rPr>
                <w:sz w:val="36"/>
              </w:rPr>
            </w:pPr>
            <w:r>
              <w:rPr>
                <w:sz w:val="36"/>
              </w:rPr>
              <w:t>直径×底直径×深）</w:t>
            </w:r>
          </w:p>
        </w:tc>
        <w:tc>
          <w:tcPr>
            <w:tcW w:w="2442" w:type="dxa"/>
          </w:tcPr>
          <w:p>
            <w:pPr>
              <w:pStyle w:val="TableParagraph"/>
              <w:spacing w:line="405" w:lineRule="exact"/>
              <w:ind w:left="171"/>
              <w:rPr>
                <w:sz w:val="36"/>
              </w:rPr>
            </w:pPr>
            <w:r>
              <w:rPr>
                <w:sz w:val="36"/>
              </w:rPr>
              <w:t>30</w:t>
            </w:r>
          </w:p>
        </w:tc>
        <w:tc>
          <w:tcPr>
            <w:tcW w:w="2431" w:type="dxa"/>
          </w:tcPr>
          <w:p>
            <w:pPr>
              <w:pStyle w:val="TableParagraph"/>
              <w:spacing w:line="405" w:lineRule="exact"/>
              <w:ind w:left="160"/>
              <w:rPr>
                <w:sz w:val="36"/>
              </w:rPr>
            </w:pPr>
            <w:r>
              <w:rPr>
                <w:sz w:val="36"/>
              </w:rPr>
              <w:t>40</w:t>
            </w:r>
          </w:p>
        </w:tc>
        <w:tc>
          <w:tcPr>
            <w:tcW w:w="2431" w:type="dxa"/>
          </w:tcPr>
          <w:p>
            <w:pPr>
              <w:pStyle w:val="TableParagraph"/>
              <w:spacing w:line="405" w:lineRule="exact"/>
              <w:ind w:left="160"/>
              <w:rPr>
                <w:sz w:val="36"/>
              </w:rPr>
            </w:pPr>
            <w:r>
              <w:rPr>
                <w:sz w:val="36"/>
              </w:rPr>
              <w:t>50</w:t>
            </w:r>
          </w:p>
        </w:tc>
        <w:tc>
          <w:tcPr>
            <w:tcW w:w="2847" w:type="dxa"/>
          </w:tcPr>
          <w:p>
            <w:pPr>
              <w:pStyle w:val="TableParagraph"/>
              <w:rPr>
                <w:rFonts w:ascii="Times New Roman"/>
                <w:sz w:val="34"/>
              </w:rPr>
            </w:pPr>
          </w:p>
        </w:tc>
      </w:tr>
      <w:tr>
        <w:tblPrEx>
          <w:tblW w:w="0" w:type="auto"/>
          <w:jc w:val="left"/>
          <w:tblInd w:w="1656" w:type="dxa"/>
          <w:tblLayout w:type="fixed"/>
          <w:tblCellMar>
            <w:top w:w="0" w:type="dxa"/>
            <w:left w:w="0" w:type="dxa"/>
            <w:bottom w:w="0" w:type="dxa"/>
            <w:right w:w="0" w:type="dxa"/>
          </w:tblCellMar>
          <w:tblLook w:val="01E0"/>
        </w:tblPrEx>
        <w:trPr>
          <w:trHeight w:val="707"/>
          <w:jc w:val="left"/>
        </w:trPr>
        <w:tc>
          <w:tcPr>
            <w:tcW w:w="3821" w:type="dxa"/>
          </w:tcPr>
          <w:p>
            <w:pPr>
              <w:pStyle w:val="TableParagraph"/>
              <w:spacing w:before="127"/>
              <w:ind w:left="50"/>
              <w:rPr>
                <w:sz w:val="36"/>
              </w:rPr>
            </w:pPr>
            <w:r>
              <w:rPr>
                <w:sz w:val="36"/>
              </w:rPr>
              <w:t>土球直径树穴直径（面</w:t>
            </w:r>
          </w:p>
        </w:tc>
        <w:tc>
          <w:tcPr>
            <w:tcW w:w="2442" w:type="dxa"/>
          </w:tcPr>
          <w:p>
            <w:pPr>
              <w:pStyle w:val="TableParagraph"/>
              <w:spacing w:before="127"/>
              <w:ind w:left="171"/>
              <w:rPr>
                <w:sz w:val="36"/>
              </w:rPr>
            </w:pPr>
            <w:r>
              <w:rPr>
                <w:sz w:val="36"/>
              </w:rPr>
              <w:t>6090</w:t>
            </w:r>
            <w:r>
              <w:rPr>
                <w:spacing w:val="-79"/>
                <w:sz w:val="36"/>
              </w:rPr>
              <w:t xml:space="preserve"> </w:t>
            </w:r>
            <w:r>
              <w:rPr>
                <w:sz w:val="36"/>
              </w:rPr>
              <w:t>×</w:t>
            </w:r>
            <w:r>
              <w:rPr>
                <w:spacing w:val="-80"/>
                <w:sz w:val="36"/>
              </w:rPr>
              <w:t xml:space="preserve"> </w:t>
            </w:r>
            <w:r>
              <w:rPr>
                <w:sz w:val="36"/>
              </w:rPr>
              <w:t>70</w:t>
            </w:r>
            <w:r>
              <w:rPr>
                <w:spacing w:val="-79"/>
                <w:sz w:val="36"/>
              </w:rPr>
              <w:t xml:space="preserve"> </w:t>
            </w:r>
            <w:r>
              <w:rPr>
                <w:sz w:val="36"/>
              </w:rPr>
              <w:t>×</w:t>
            </w:r>
          </w:p>
        </w:tc>
        <w:tc>
          <w:tcPr>
            <w:tcW w:w="2431" w:type="dxa"/>
          </w:tcPr>
          <w:p>
            <w:pPr>
              <w:pStyle w:val="TableParagraph"/>
              <w:spacing w:before="127"/>
              <w:ind w:left="160"/>
              <w:rPr>
                <w:sz w:val="36"/>
              </w:rPr>
            </w:pPr>
            <w:r>
              <w:rPr>
                <w:sz w:val="36"/>
              </w:rPr>
              <w:t>70100</w:t>
            </w:r>
            <w:r>
              <w:rPr>
                <w:spacing w:val="-137"/>
                <w:sz w:val="36"/>
              </w:rPr>
              <w:t xml:space="preserve"> </w:t>
            </w:r>
            <w:r>
              <w:rPr>
                <w:sz w:val="36"/>
              </w:rPr>
              <w:t>×</w:t>
            </w:r>
            <w:r>
              <w:rPr>
                <w:spacing w:val="-137"/>
                <w:sz w:val="36"/>
              </w:rPr>
              <w:t xml:space="preserve"> </w:t>
            </w:r>
            <w:r>
              <w:rPr>
                <w:sz w:val="36"/>
              </w:rPr>
              <w:t>80</w:t>
            </w:r>
            <w:r>
              <w:rPr>
                <w:spacing w:val="-137"/>
                <w:sz w:val="36"/>
              </w:rPr>
              <w:t xml:space="preserve"> </w:t>
            </w:r>
            <w:r>
              <w:rPr>
                <w:sz w:val="36"/>
              </w:rPr>
              <w:t>×</w:t>
            </w:r>
          </w:p>
        </w:tc>
        <w:tc>
          <w:tcPr>
            <w:tcW w:w="2431" w:type="dxa"/>
          </w:tcPr>
          <w:p>
            <w:pPr>
              <w:pStyle w:val="TableParagraph"/>
              <w:spacing w:before="127"/>
              <w:ind w:left="160"/>
              <w:rPr>
                <w:sz w:val="36"/>
              </w:rPr>
            </w:pPr>
            <w:r>
              <w:rPr>
                <w:sz w:val="36"/>
              </w:rPr>
              <w:t>80110</w:t>
            </w:r>
            <w:r>
              <w:rPr>
                <w:spacing w:val="-137"/>
                <w:sz w:val="36"/>
              </w:rPr>
              <w:t xml:space="preserve"> </w:t>
            </w:r>
            <w:r>
              <w:rPr>
                <w:sz w:val="36"/>
              </w:rPr>
              <w:t>×</w:t>
            </w:r>
            <w:r>
              <w:rPr>
                <w:spacing w:val="-137"/>
                <w:sz w:val="36"/>
              </w:rPr>
              <w:t xml:space="preserve"> </w:t>
            </w:r>
            <w:r>
              <w:rPr>
                <w:sz w:val="36"/>
              </w:rPr>
              <w:t>90</w:t>
            </w:r>
            <w:r>
              <w:rPr>
                <w:spacing w:val="-137"/>
                <w:sz w:val="36"/>
              </w:rPr>
              <w:t xml:space="preserve"> </w:t>
            </w:r>
            <w:r>
              <w:rPr>
                <w:sz w:val="36"/>
              </w:rPr>
              <w:t>×</w:t>
            </w:r>
          </w:p>
        </w:tc>
        <w:tc>
          <w:tcPr>
            <w:tcW w:w="2847" w:type="dxa"/>
          </w:tcPr>
          <w:p>
            <w:pPr>
              <w:pStyle w:val="TableParagraph"/>
              <w:spacing w:before="127"/>
              <w:ind w:left="159"/>
              <w:rPr>
                <w:sz w:val="36"/>
              </w:rPr>
            </w:pPr>
            <w:r>
              <w:rPr>
                <w:sz w:val="36"/>
              </w:rPr>
              <w:t>90120 × 100</w:t>
            </w:r>
            <w:r>
              <w:rPr>
                <w:spacing w:val="-65"/>
                <w:sz w:val="36"/>
              </w:rPr>
              <w:t xml:space="preserve"> </w:t>
            </w:r>
            <w:r>
              <w:rPr>
                <w:sz w:val="36"/>
              </w:rPr>
              <w:t>×</w:t>
            </w:r>
          </w:p>
        </w:tc>
      </w:tr>
      <w:tr>
        <w:tblPrEx>
          <w:tblW w:w="0" w:type="auto"/>
          <w:jc w:val="left"/>
          <w:tblInd w:w="1656" w:type="dxa"/>
          <w:tblLayout w:type="fixed"/>
          <w:tblCellMar>
            <w:top w:w="0" w:type="dxa"/>
            <w:left w:w="0" w:type="dxa"/>
            <w:bottom w:w="0" w:type="dxa"/>
            <w:right w:w="0" w:type="dxa"/>
          </w:tblCellMar>
          <w:tblLook w:val="01E0"/>
        </w:tblPrEx>
        <w:trPr>
          <w:trHeight w:val="707"/>
          <w:jc w:val="left"/>
        </w:trPr>
        <w:tc>
          <w:tcPr>
            <w:tcW w:w="3821" w:type="dxa"/>
          </w:tcPr>
          <w:p>
            <w:pPr>
              <w:pStyle w:val="TableParagraph"/>
              <w:spacing w:before="118"/>
              <w:ind w:left="50"/>
              <w:rPr>
                <w:sz w:val="36"/>
              </w:rPr>
            </w:pPr>
            <w:r>
              <w:rPr>
                <w:sz w:val="36"/>
              </w:rPr>
              <w:t>直径×底直径×深）</w:t>
            </w:r>
          </w:p>
        </w:tc>
        <w:tc>
          <w:tcPr>
            <w:tcW w:w="2442" w:type="dxa"/>
          </w:tcPr>
          <w:p>
            <w:pPr>
              <w:pStyle w:val="TableParagraph"/>
              <w:spacing w:before="118"/>
              <w:ind w:left="171"/>
              <w:rPr>
                <w:sz w:val="36"/>
              </w:rPr>
            </w:pPr>
            <w:r>
              <w:rPr>
                <w:sz w:val="36"/>
              </w:rPr>
              <w:t>70</w:t>
            </w:r>
          </w:p>
        </w:tc>
        <w:tc>
          <w:tcPr>
            <w:tcW w:w="2431" w:type="dxa"/>
          </w:tcPr>
          <w:p>
            <w:pPr>
              <w:pStyle w:val="TableParagraph"/>
              <w:spacing w:before="118"/>
              <w:ind w:left="160"/>
              <w:rPr>
                <w:sz w:val="36"/>
              </w:rPr>
            </w:pPr>
            <w:r>
              <w:rPr>
                <w:sz w:val="36"/>
              </w:rPr>
              <w:t>80</w:t>
            </w:r>
          </w:p>
        </w:tc>
        <w:tc>
          <w:tcPr>
            <w:tcW w:w="2431" w:type="dxa"/>
          </w:tcPr>
          <w:p>
            <w:pPr>
              <w:pStyle w:val="TableParagraph"/>
              <w:spacing w:before="118"/>
              <w:ind w:left="160"/>
              <w:rPr>
                <w:sz w:val="36"/>
              </w:rPr>
            </w:pPr>
            <w:r>
              <w:rPr>
                <w:sz w:val="36"/>
              </w:rPr>
              <w:t>90</w:t>
            </w:r>
          </w:p>
        </w:tc>
        <w:tc>
          <w:tcPr>
            <w:tcW w:w="2847" w:type="dxa"/>
          </w:tcPr>
          <w:p>
            <w:pPr>
              <w:pStyle w:val="TableParagraph"/>
              <w:spacing w:before="118"/>
              <w:ind w:left="159"/>
              <w:rPr>
                <w:sz w:val="36"/>
              </w:rPr>
            </w:pPr>
            <w:r>
              <w:rPr>
                <w:sz w:val="36"/>
              </w:rPr>
              <w:t>100</w:t>
            </w:r>
          </w:p>
        </w:tc>
      </w:tr>
      <w:tr>
        <w:tblPrEx>
          <w:tblW w:w="0" w:type="auto"/>
          <w:jc w:val="left"/>
          <w:tblInd w:w="1656" w:type="dxa"/>
          <w:tblLayout w:type="fixed"/>
          <w:tblCellMar>
            <w:top w:w="0" w:type="dxa"/>
            <w:left w:w="0" w:type="dxa"/>
            <w:bottom w:w="0" w:type="dxa"/>
            <w:right w:w="0" w:type="dxa"/>
          </w:tblCellMar>
          <w:tblLook w:val="01E0"/>
        </w:tblPrEx>
        <w:trPr>
          <w:trHeight w:val="1414"/>
          <w:jc w:val="left"/>
        </w:trPr>
        <w:tc>
          <w:tcPr>
            <w:tcW w:w="3821" w:type="dxa"/>
          </w:tcPr>
          <w:p>
            <w:pPr>
              <w:pStyle w:val="TableParagraph"/>
              <w:spacing w:before="127"/>
              <w:ind w:left="50"/>
              <w:rPr>
                <w:sz w:val="36"/>
              </w:rPr>
            </w:pPr>
            <w:r>
              <w:rPr>
                <w:sz w:val="36"/>
              </w:rPr>
              <w:t>土球直径树穴直径（面</w:t>
            </w:r>
          </w:p>
          <w:p>
            <w:pPr>
              <w:pStyle w:val="TableParagraph"/>
              <w:spacing w:before="237"/>
              <w:ind w:left="50"/>
              <w:rPr>
                <w:sz w:val="36"/>
              </w:rPr>
            </w:pPr>
            <w:r>
              <w:rPr>
                <w:sz w:val="36"/>
              </w:rPr>
              <w:t>直径×底直径×深）</w:t>
            </w:r>
          </w:p>
        </w:tc>
        <w:tc>
          <w:tcPr>
            <w:tcW w:w="2442" w:type="dxa"/>
          </w:tcPr>
          <w:p>
            <w:pPr>
              <w:pStyle w:val="TableParagraph"/>
              <w:spacing w:before="127"/>
              <w:ind w:left="171"/>
              <w:rPr>
                <w:sz w:val="36"/>
              </w:rPr>
            </w:pPr>
            <w:r>
              <w:rPr>
                <w:sz w:val="36"/>
              </w:rPr>
              <w:t>100131</w:t>
            </w:r>
            <w:r>
              <w:rPr>
                <w:spacing w:val="-115"/>
                <w:sz w:val="36"/>
              </w:rPr>
              <w:t xml:space="preserve"> </w:t>
            </w:r>
            <w:r>
              <w:rPr>
                <w:sz w:val="36"/>
              </w:rPr>
              <w:t>×</w:t>
            </w:r>
            <w:r>
              <w:rPr>
                <w:spacing w:val="-116"/>
                <w:sz w:val="36"/>
              </w:rPr>
              <w:t xml:space="preserve"> </w:t>
            </w:r>
            <w:r>
              <w:rPr>
                <w:sz w:val="36"/>
              </w:rPr>
              <w:t>101</w:t>
            </w:r>
          </w:p>
          <w:p>
            <w:pPr>
              <w:pStyle w:val="TableParagraph"/>
              <w:spacing w:before="237"/>
              <w:ind w:left="171"/>
              <w:rPr>
                <w:sz w:val="36"/>
              </w:rPr>
            </w:pPr>
            <w:r>
              <w:rPr>
                <w:sz w:val="36"/>
              </w:rPr>
              <w:t>×110</w:t>
            </w:r>
          </w:p>
        </w:tc>
        <w:tc>
          <w:tcPr>
            <w:tcW w:w="2431" w:type="dxa"/>
          </w:tcPr>
          <w:p>
            <w:pPr>
              <w:pStyle w:val="TableParagraph"/>
              <w:spacing w:before="127"/>
              <w:ind w:left="160"/>
              <w:rPr>
                <w:sz w:val="36"/>
              </w:rPr>
            </w:pPr>
            <w:r>
              <w:rPr>
                <w:sz w:val="36"/>
              </w:rPr>
              <w:t>110140</w:t>
            </w:r>
            <w:r>
              <w:rPr>
                <w:spacing w:val="-116"/>
                <w:sz w:val="36"/>
              </w:rPr>
              <w:t xml:space="preserve"> </w:t>
            </w:r>
            <w:r>
              <w:rPr>
                <w:sz w:val="36"/>
              </w:rPr>
              <w:t>×</w:t>
            </w:r>
            <w:r>
              <w:rPr>
                <w:spacing w:val="-115"/>
                <w:sz w:val="36"/>
              </w:rPr>
              <w:t xml:space="preserve"> </w:t>
            </w:r>
            <w:r>
              <w:rPr>
                <w:sz w:val="36"/>
              </w:rPr>
              <w:t>120</w:t>
            </w:r>
          </w:p>
          <w:p>
            <w:pPr>
              <w:pStyle w:val="TableParagraph"/>
              <w:spacing w:before="237"/>
              <w:ind w:left="160"/>
              <w:rPr>
                <w:sz w:val="36"/>
              </w:rPr>
            </w:pPr>
            <w:r>
              <w:rPr>
                <w:sz w:val="36"/>
              </w:rPr>
              <w:t>×120</w:t>
            </w:r>
          </w:p>
        </w:tc>
        <w:tc>
          <w:tcPr>
            <w:tcW w:w="2431" w:type="dxa"/>
          </w:tcPr>
          <w:p>
            <w:pPr>
              <w:pStyle w:val="TableParagraph"/>
              <w:spacing w:before="127"/>
              <w:ind w:left="160"/>
              <w:rPr>
                <w:sz w:val="36"/>
              </w:rPr>
            </w:pPr>
            <w:r>
              <w:rPr>
                <w:sz w:val="36"/>
              </w:rPr>
              <w:t>120150</w:t>
            </w:r>
            <w:r>
              <w:rPr>
                <w:spacing w:val="-115"/>
                <w:sz w:val="36"/>
              </w:rPr>
              <w:t xml:space="preserve"> </w:t>
            </w:r>
            <w:r>
              <w:rPr>
                <w:sz w:val="36"/>
              </w:rPr>
              <w:t>×</w:t>
            </w:r>
            <w:r>
              <w:rPr>
                <w:spacing w:val="-116"/>
                <w:sz w:val="36"/>
              </w:rPr>
              <w:t xml:space="preserve"> </w:t>
            </w:r>
            <w:r>
              <w:rPr>
                <w:sz w:val="36"/>
              </w:rPr>
              <w:t>130</w:t>
            </w:r>
          </w:p>
          <w:p>
            <w:pPr>
              <w:pStyle w:val="TableParagraph"/>
              <w:spacing w:before="237"/>
              <w:ind w:left="160"/>
              <w:rPr>
                <w:sz w:val="36"/>
              </w:rPr>
            </w:pPr>
            <w:r>
              <w:rPr>
                <w:sz w:val="36"/>
              </w:rPr>
              <w:t>×130</w:t>
            </w:r>
          </w:p>
        </w:tc>
        <w:tc>
          <w:tcPr>
            <w:tcW w:w="2847" w:type="dxa"/>
          </w:tcPr>
          <w:p>
            <w:pPr>
              <w:pStyle w:val="TableParagraph"/>
              <w:rPr>
                <w:rFonts w:ascii="Times New Roman"/>
                <w:sz w:val="34"/>
              </w:rPr>
            </w:pPr>
          </w:p>
        </w:tc>
      </w:tr>
      <w:tr>
        <w:tblPrEx>
          <w:tblW w:w="0" w:type="auto"/>
          <w:jc w:val="left"/>
          <w:tblInd w:w="1656" w:type="dxa"/>
          <w:tblLayout w:type="fixed"/>
          <w:tblCellMar>
            <w:top w:w="0" w:type="dxa"/>
            <w:left w:w="0" w:type="dxa"/>
            <w:bottom w:w="0" w:type="dxa"/>
            <w:right w:w="0" w:type="dxa"/>
          </w:tblCellMar>
          <w:tblLook w:val="01E0"/>
        </w:tblPrEx>
        <w:trPr>
          <w:trHeight w:val="538"/>
          <w:jc w:val="left"/>
        </w:trPr>
        <w:tc>
          <w:tcPr>
            <w:tcW w:w="3821" w:type="dxa"/>
          </w:tcPr>
          <w:p>
            <w:pPr>
              <w:pStyle w:val="TableParagraph"/>
              <w:spacing w:before="127" w:line="391" w:lineRule="exact"/>
              <w:ind w:left="50"/>
              <w:rPr>
                <w:sz w:val="36"/>
              </w:rPr>
            </w:pPr>
            <w:r>
              <w:rPr>
                <w:sz w:val="36"/>
              </w:rPr>
              <w:t>③种植土的土质要求</w:t>
            </w:r>
          </w:p>
        </w:tc>
        <w:tc>
          <w:tcPr>
            <w:tcW w:w="2442" w:type="dxa"/>
          </w:tcPr>
          <w:p>
            <w:pPr>
              <w:pStyle w:val="TableParagraph"/>
              <w:rPr>
                <w:rFonts w:ascii="Times New Roman"/>
                <w:sz w:val="34"/>
              </w:rPr>
            </w:pPr>
          </w:p>
        </w:tc>
        <w:tc>
          <w:tcPr>
            <w:tcW w:w="2431" w:type="dxa"/>
          </w:tcPr>
          <w:p>
            <w:pPr>
              <w:pStyle w:val="TableParagraph"/>
              <w:rPr>
                <w:rFonts w:ascii="Times New Roman"/>
                <w:sz w:val="34"/>
              </w:rPr>
            </w:pPr>
          </w:p>
        </w:tc>
        <w:tc>
          <w:tcPr>
            <w:tcW w:w="2431" w:type="dxa"/>
          </w:tcPr>
          <w:p>
            <w:pPr>
              <w:pStyle w:val="TableParagraph"/>
              <w:rPr>
                <w:rFonts w:ascii="Times New Roman"/>
                <w:sz w:val="34"/>
              </w:rPr>
            </w:pPr>
          </w:p>
        </w:tc>
        <w:tc>
          <w:tcPr>
            <w:tcW w:w="2847" w:type="dxa"/>
          </w:tcPr>
          <w:p>
            <w:pPr>
              <w:pStyle w:val="TableParagraph"/>
              <w:rPr>
                <w:rFonts w:ascii="Times New Roman"/>
                <w:sz w:val="34"/>
              </w:rPr>
            </w:pPr>
          </w:p>
        </w:tc>
      </w:tr>
    </w:tbl>
    <w:p>
      <w:pPr>
        <w:pStyle w:val="BodyText"/>
        <w:spacing w:before="291" w:line="362" w:lineRule="auto"/>
        <w:ind w:left="1699" w:right="1398"/>
      </w:pPr>
      <w:r>
        <w:t>土壤杂物及废弃物污染程度不至影响植物的正常生长，酸碱度适宜。种植土建议采用无大面积不透水层的黄壤土。</w:t>
      </w:r>
    </w:p>
    <w:p>
      <w:pPr>
        <w:pStyle w:val="BodyText"/>
        <w:spacing w:before="8" w:line="362" w:lineRule="auto"/>
        <w:ind w:left="1699" w:right="13278"/>
      </w:pPr>
      <w:r>
        <w:t>④乔木、灌木种植a、种植要求</w:t>
      </w:r>
    </w:p>
    <w:p>
      <w:pPr>
        <w:pStyle w:val="BodyText"/>
        <w:spacing w:before="8" w:line="362" w:lineRule="auto"/>
        <w:ind w:left="1699" w:right="1398"/>
      </w:pPr>
      <w:r>
        <w:t>种植穴的大小要大于苗木的泥球直径。穴的上口径和坑底直径要基本相同，坑深度要大于土球厚度或根部纵向高度。</w:t>
      </w:r>
    </w:p>
    <w:p>
      <w:pPr>
        <w:pStyle w:val="BodyText"/>
        <w:spacing w:before="7" w:line="364" w:lineRule="auto"/>
        <w:ind w:left="1699" w:right="1261"/>
      </w:pPr>
      <w:r>
        <w:t>树木种植时，带土球树木的栽植过程是在坑槽内将种植土填放至球底高，土球放置在上面，定向后再打开泥球包扎物，取出包扎物后，再从坑槽边缘向土球四周培土（包括营养土</w:t>
      </w:r>
      <w:r>
        <w:rPr>
          <w:spacing w:val="-224"/>
        </w:rPr>
        <w:t>）</w:t>
      </w:r>
      <w:r>
        <w:rPr>
          <w:spacing w:val="-5"/>
        </w:rPr>
        <w:t>，分层捣</w:t>
      </w:r>
      <w:r>
        <w:rPr>
          <w:spacing w:val="-9"/>
        </w:rPr>
        <w:t xml:space="preserve">实，培土高度达到土球 </w:t>
      </w:r>
      <w:r>
        <w:t>2/3</w:t>
      </w:r>
      <w:r>
        <w:rPr>
          <w:spacing w:val="-10"/>
        </w:rPr>
        <w:t xml:space="preserve"> 时作堰，浇足水，水分渗透后整平。</w:t>
      </w:r>
    </w:p>
    <w:p>
      <w:pPr>
        <w:pStyle w:val="BodyText"/>
        <w:spacing w:line="364" w:lineRule="auto"/>
        <w:ind w:left="1699" w:right="1398"/>
      </w:pPr>
      <w:r>
        <w:t>先将树木放入树穴中，把生长好的一面朝外，栽直看齐后，垫少量的土固定球根，填肥泥混合土到树穴的一半，用锹将土球四周的松土插实，至填满压实。最后开窝淋定根水。</w:t>
      </w:r>
    </w:p>
    <w:p>
      <w:pPr>
        <w:pStyle w:val="BodyText"/>
        <w:spacing w:line="364" w:lineRule="auto"/>
        <w:ind w:left="1699" w:right="1398"/>
      </w:pPr>
      <w:r>
        <w:rPr>
          <w:spacing w:val="-1"/>
        </w:rPr>
        <w:t>值得注意的是在种植时，要将树木姿态好的朝向主要视线。此外，在栽植时，树木栽植深度应</w:t>
      </w:r>
      <w:r>
        <w:t>保证土壤下沉后，根据底下水面等高，怕湿植物，如：银杏、苏铁等相应抬高。</w:t>
      </w:r>
    </w:p>
    <w:p>
      <w:pPr>
        <w:pStyle w:val="BodyText"/>
        <w:spacing w:line="459" w:lineRule="exact"/>
        <w:ind w:left="1699"/>
      </w:pPr>
      <w:r>
        <w:t>在树木栽植过程中，本着先落叶树，后长绿树，先大树，后小树次序操作进行。</w:t>
      </w:r>
    </w:p>
    <w:p>
      <w:pPr>
        <w:pStyle w:val="BodyText"/>
        <w:spacing w:before="235" w:line="362" w:lineRule="auto"/>
        <w:ind w:left="1699" w:right="1398"/>
      </w:pPr>
      <w:r>
        <w:t>乔木支撑要稳固，根据不同树种，大小及冠形，选择适合的支撑，树木绑扎处应垫橡皮，以防止损伤树皮，绑扎后，树干必须扶正。</w:t>
      </w:r>
    </w:p>
    <w:p>
      <w:pPr>
        <w:pStyle w:val="BodyText"/>
        <w:spacing w:before="8" w:line="364" w:lineRule="auto"/>
        <w:ind w:left="1699" w:right="1234"/>
      </w:pPr>
      <w:r>
        <w:rPr>
          <w:spacing w:val="-14"/>
        </w:rPr>
        <w:t>大规格乔木种植：对于大规格的乔木的技术关键在选树上，要挑选冠幅匀称、丰满，主干挺拔、通直的苗木。并要选择处于青年时期，根系发达、枝叶茂盛，无病虫害的树木；在修剪上，采用输枝方法，剪去重叠枝，使树木层次错落、树冠匀称，在修剪程度上，只要突出美化、层次即可，不能重剪；在苗木的挖掘、包装、运输过程中，要注意减少叶面的蒸发量，保证泥球不</w:t>
      </w:r>
      <w:r>
        <w:rPr>
          <w:spacing w:val="-15"/>
        </w:rPr>
        <w:t xml:space="preserve">松散、脱落。要解决以上问题，应该在起苗前在树冠叶面上喷洒 </w:t>
      </w:r>
      <w:r>
        <w:t>P.V.O</w:t>
      </w:r>
      <w:r>
        <w:rPr>
          <w:spacing w:val="-6"/>
        </w:rPr>
        <w:t xml:space="preserve"> 水分蒸腾抑制剂，可以</w:t>
      </w:r>
      <w:r>
        <w:rPr>
          <w:spacing w:val="-5"/>
        </w:rPr>
        <w:t>有效抑制水分蒸发，同时不会影响树木呼吸和光合作用。在起苗时铲除根部浮土</w:t>
      </w:r>
      <w:r>
        <w:t>10CM</w:t>
      </w:r>
      <w:r>
        <w:rPr>
          <w:spacing w:val="-19"/>
        </w:rPr>
        <w:t xml:space="preserve"> 左右，从</w:t>
      </w:r>
      <w:r>
        <w:rPr>
          <w:spacing w:val="-24"/>
        </w:rPr>
        <w:t xml:space="preserve">切根环状沟外侧稍远处开挖，至垂直深度 </w:t>
      </w:r>
      <w:r>
        <w:t>80CM</w:t>
      </w:r>
      <w:r>
        <w:rPr>
          <w:spacing w:val="-11"/>
        </w:rPr>
        <w:t xml:space="preserve"> 止，然后用双层网络法对土球进行包扎，如果土</w:t>
      </w:r>
      <w:r>
        <w:t>过干，则挖掘前几天应灌水，防止土球松散。装运应在夜间进行，出发前应喷水并遮盖，防止</w:t>
      </w:r>
    </w:p>
    <w:p>
      <w:pPr>
        <w:spacing w:after="0" w:line="364" w:lineRule="auto"/>
        <w:sectPr>
          <w:footerReference w:type="default" r:id="rId17"/>
          <w:pgSz w:w="17860" w:h="25260"/>
          <w:pgMar w:top="920" w:right="0" w:bottom="1600" w:left="0" w:header="0" w:footer="1398"/>
          <w:pgNumType w:start="12"/>
          <w:cols w:space="708"/>
        </w:sectPr>
      </w:pPr>
    </w:p>
    <w:p>
      <w:pPr>
        <w:pStyle w:val="BodyText"/>
        <w:spacing w:before="34" w:line="364" w:lineRule="auto"/>
        <w:ind w:left="1699" w:right="1221"/>
      </w:pPr>
      <w:r>
        <w:t>水分过量蒸发；种植时，树穴深度要比土球深 20CM 左右，宽度大 80CM。并要在树穴内填入约20CM 厚的营养土。在种植时，要选择树形优美的一面朝向主要观赏方向。树穴要用种植土回填并夯实；在树木种植好后，立即浇水，浇时不可太急，要多次浇，直至浇透，并培土。在水浇好后，马上用“十”字扁担桩绑扎，树桩采用统一粗细的竹桩，桩应深入土层 60CM。这样可以有效防止树木位移、倒伏；在种植时间上，选择阴而无雨、晴而少风的天气进行。</w:t>
      </w:r>
    </w:p>
    <w:p>
      <w:pPr>
        <w:pStyle w:val="BodyText"/>
        <w:spacing w:line="456" w:lineRule="exact"/>
        <w:ind w:left="1699"/>
      </w:pPr>
      <w:r>
        <w:t>b、保水圈</w:t>
      </w:r>
    </w:p>
    <w:p>
      <w:pPr>
        <w:pStyle w:val="BodyText"/>
        <w:spacing w:before="241"/>
        <w:ind w:left="1699"/>
      </w:pPr>
      <w:r>
        <w:rPr>
          <w:spacing w:val="-22"/>
        </w:rPr>
        <w:t xml:space="preserve">乔灌木栽植完毕后，均需在树木周围挖保水圈，直径以 </w:t>
      </w:r>
      <w:r>
        <w:t>60-80</w:t>
      </w:r>
      <w:r>
        <w:rPr>
          <w:spacing w:val="-26"/>
        </w:rPr>
        <w:t xml:space="preserve"> ㎝为适宜，灌木保水圈大小 </w:t>
      </w:r>
      <w:r>
        <w:t>40</w:t>
      </w:r>
      <w:r>
        <w:rPr>
          <w:spacing w:val="-90"/>
        </w:rPr>
        <w:t xml:space="preserve"> </w:t>
      </w:r>
      <w:r>
        <w:t>–60</w:t>
      </w:r>
    </w:p>
    <w:p>
      <w:pPr>
        <w:pStyle w:val="BodyText"/>
        <w:spacing w:before="237" w:line="364" w:lineRule="auto"/>
        <w:ind w:left="1699" w:right="13277"/>
      </w:pPr>
      <w:r>
        <w:rPr>
          <w:spacing w:val="-30"/>
        </w:rPr>
        <w:t xml:space="preserve">㎝深 </w:t>
      </w:r>
      <w:r>
        <w:t>3-5</w:t>
      </w:r>
      <w:r>
        <w:rPr>
          <w:spacing w:val="-23"/>
        </w:rPr>
        <w:t xml:space="preserve"> ㎝为宜。</w:t>
      </w:r>
      <w:r>
        <w:t>c、护树桩、支架</w:t>
      </w:r>
    </w:p>
    <w:p>
      <w:pPr>
        <w:pStyle w:val="BodyText"/>
        <w:spacing w:line="364" w:lineRule="auto"/>
        <w:ind w:left="1699" w:right="1207"/>
      </w:pPr>
      <w:r>
        <w:t>新栽乔木，由于回填的种植土疏松，容易歪斜，倒伏，因此行道树必须设立护树桩保护。护树桩一般以露出地面 1.5-1.7 米为适宜。护树桩统一靠非机动车道方向绑扎。其它护树支架用竹子、木桩等，一搬采用三角支撑方法。</w:t>
      </w:r>
    </w:p>
    <w:p>
      <w:pPr>
        <w:pStyle w:val="BodyText"/>
        <w:ind w:left="1699"/>
      </w:pPr>
      <w:r>
        <w:t>d、花坛种植程序</w:t>
      </w:r>
    </w:p>
    <w:p>
      <w:pPr>
        <w:pStyle w:val="BodyText"/>
        <w:spacing w:before="236" w:line="364" w:lineRule="auto"/>
        <w:ind w:left="1699" w:right="9678"/>
      </w:pPr>
      <w:r>
        <w:t>独立花坛：应按“中心向外”顺序种植； 斜坡下的花坛按由上向下的顺序种植。</w:t>
      </w:r>
    </w:p>
    <w:p>
      <w:pPr>
        <w:pStyle w:val="BodyText"/>
        <w:spacing w:before="1" w:line="362" w:lineRule="auto"/>
        <w:ind w:left="1699" w:right="5701"/>
      </w:pPr>
      <w:r>
        <w:t>交底部部同品种的花坛苗混种时，先栽高的品种，后栽矮的品种； e、地被栽植：</w:t>
      </w:r>
    </w:p>
    <w:p>
      <w:pPr>
        <w:pStyle w:val="BodyText"/>
        <w:spacing w:before="8" w:line="364" w:lineRule="auto"/>
        <w:ind w:left="1699" w:right="1184"/>
      </w:pPr>
      <w:r>
        <w:t>地被铺设前，为改善土壤结构，提高土壤肥力促使生长良好，结合翻地平整，在原土上铺约厚1CM</w:t>
      </w:r>
      <w:r>
        <w:rPr>
          <w:spacing w:val="-11"/>
        </w:rPr>
        <w:t xml:space="preserve"> 厚，含高有机的堆肥</w:t>
      </w:r>
      <w:r>
        <w:t>（</w:t>
      </w:r>
      <w:r>
        <w:rPr>
          <w:spacing w:val="33"/>
        </w:rPr>
        <w:t>或</w:t>
      </w:r>
      <w:r>
        <w:t>3—5CM</w:t>
      </w:r>
      <w:r>
        <w:rPr>
          <w:spacing w:val="-16"/>
        </w:rPr>
        <w:t xml:space="preserve"> 厚的营养土</w:t>
      </w:r>
      <w:r>
        <w:rPr>
          <w:spacing w:val="-180"/>
        </w:rPr>
        <w:t>）</w:t>
      </w:r>
      <w:r>
        <w:rPr>
          <w:spacing w:val="-1"/>
        </w:rPr>
        <w:t>。翻地平整要仔细，要敲碎土块，使土块直径</w:t>
      </w:r>
      <w:r>
        <w:rPr>
          <w:spacing w:val="-30"/>
        </w:rPr>
        <w:t xml:space="preserve">小于 </w:t>
      </w:r>
      <w:r>
        <w:rPr>
          <w:spacing w:val="-26"/>
        </w:rPr>
        <w:t>2CM</w:t>
      </w:r>
      <w:r>
        <w:rPr>
          <w:spacing w:val="-24"/>
        </w:rPr>
        <w:t>，平整场地达到排水通畅，不积水，形成排水良好的土层。在新根扎实之前，不可践踏。</w:t>
      </w:r>
      <w:r>
        <w:rPr>
          <w:spacing w:val="-34"/>
        </w:rPr>
        <w:t xml:space="preserve">地被铺后每隔 </w:t>
      </w:r>
      <w:r>
        <w:t>3—5</w:t>
      </w:r>
      <w:r>
        <w:rPr>
          <w:spacing w:val="-10"/>
        </w:rPr>
        <w:t xml:space="preserve"> 天必须浇水，保持土壤的湿润。地被植物栽植深度以原生长在苗圃的深度为准，栽植时不揉搓和曲折根部。</w:t>
      </w:r>
    </w:p>
    <w:p>
      <w:pPr>
        <w:pStyle w:val="BodyText"/>
        <w:spacing w:line="455" w:lineRule="exact"/>
        <w:ind w:left="1699"/>
      </w:pPr>
      <w:r>
        <w:t>f、满铺草皮</w:t>
      </w:r>
    </w:p>
    <w:p>
      <w:pPr>
        <w:pStyle w:val="ListParagraph"/>
        <w:numPr>
          <w:ilvl w:val="0"/>
          <w:numId w:val="18"/>
        </w:numPr>
        <w:tabs>
          <w:tab w:val="left" w:pos="2061"/>
        </w:tabs>
        <w:spacing w:before="241" w:after="0" w:line="362" w:lineRule="auto"/>
        <w:ind w:left="1699" w:right="1274" w:firstLine="0"/>
        <w:jc w:val="both"/>
        <w:rPr>
          <w:sz w:val="36"/>
        </w:rPr>
      </w:pPr>
      <w:r>
        <w:rPr>
          <w:spacing w:val="-4"/>
          <w:sz w:val="36"/>
        </w:rPr>
        <w:t xml:space="preserve">、草皮卷和草块的质量要求：覆盖度 </w:t>
      </w:r>
      <w:r>
        <w:rPr>
          <w:sz w:val="36"/>
        </w:rPr>
        <w:t>95％</w:t>
      </w:r>
      <w:r>
        <w:rPr>
          <w:spacing w:val="-1"/>
          <w:sz w:val="36"/>
        </w:rPr>
        <w:t>以上，无杂草，草色纯正，根系密接，草皮或草块</w:t>
      </w:r>
      <w:r>
        <w:rPr>
          <w:sz w:val="36"/>
        </w:rPr>
        <w:t>周边平直、整齐。</w:t>
      </w:r>
    </w:p>
    <w:p>
      <w:pPr>
        <w:pStyle w:val="ListParagraph"/>
        <w:numPr>
          <w:ilvl w:val="0"/>
          <w:numId w:val="18"/>
        </w:numPr>
        <w:tabs>
          <w:tab w:val="left" w:pos="2064"/>
        </w:tabs>
        <w:spacing w:before="9" w:after="0" w:line="364" w:lineRule="auto"/>
        <w:ind w:left="1699" w:right="1292" w:firstLine="0"/>
        <w:jc w:val="both"/>
        <w:rPr>
          <w:sz w:val="36"/>
        </w:rPr>
      </w:pPr>
      <w:r>
        <w:rPr>
          <w:sz w:val="36"/>
        </w:rPr>
        <w:t>、铺草质量：草坪土质应与草皮或草块的土质相似，质地、肥力不可相差较大。草皮卷和草</w:t>
      </w:r>
      <w:r>
        <w:rPr>
          <w:spacing w:val="-4"/>
          <w:sz w:val="36"/>
        </w:rPr>
        <w:t xml:space="preserve">块的运输、堆放时间不能过长，以草叶挺拔鲜绿为标准。铺设时各草皮 (草块)间可稍留缝隙， </w:t>
      </w:r>
      <w:r>
        <w:rPr>
          <w:sz w:val="36"/>
        </w:rPr>
        <w:t>不能重叠。草块与其下的土壤必须密接，可用碾压、敲打等方法，由中间向四周逐块铺开，铺完后需及时浇水，并持续保持土壤湿润直至新叶开始生长。</w:t>
      </w:r>
    </w:p>
    <w:p>
      <w:pPr>
        <w:pStyle w:val="ListParagraph"/>
        <w:numPr>
          <w:ilvl w:val="0"/>
          <w:numId w:val="18"/>
        </w:numPr>
        <w:tabs>
          <w:tab w:val="left" w:pos="2061"/>
        </w:tabs>
        <w:spacing w:before="0" w:after="0" w:line="364" w:lineRule="auto"/>
        <w:ind w:left="1699" w:right="7157" w:firstLine="0"/>
        <w:jc w:val="left"/>
        <w:rPr>
          <w:sz w:val="36"/>
        </w:rPr>
      </w:pPr>
      <w:r>
        <w:rPr>
          <w:spacing w:val="-1"/>
          <w:sz w:val="36"/>
        </w:rPr>
        <w:t>、铺草时期：返青后一月至枯黄前一月之间均可铺植。</w:t>
      </w:r>
      <w:r>
        <w:rPr>
          <w:sz w:val="36"/>
        </w:rPr>
        <w:t>4）检查项目</w:t>
      </w:r>
    </w:p>
    <w:p>
      <w:pPr>
        <w:pStyle w:val="BodyText"/>
        <w:spacing w:line="459" w:lineRule="exact"/>
        <w:ind w:left="1699"/>
      </w:pPr>
      <w:r>
        <w:t>护桩整齐度、苗木是否歪斜、方向是否美观、统一。地被是否密实。按公司的质量标准检查记</w:t>
      </w:r>
    </w:p>
    <w:p>
      <w:pPr>
        <w:spacing w:after="0" w:line="459" w:lineRule="exact"/>
        <w:sectPr>
          <w:footerReference w:type="default" r:id="rId18"/>
          <w:pgSz w:w="17860" w:h="25260"/>
          <w:pgMar w:top="920" w:right="0" w:bottom="1600" w:left="0" w:header="0" w:footer="1398"/>
          <w:pgNumType w:start="13"/>
          <w:cols w:space="708"/>
        </w:sectPr>
      </w:pPr>
    </w:p>
    <w:p>
      <w:pPr>
        <w:pStyle w:val="BodyText"/>
        <w:spacing w:before="34"/>
        <w:ind w:left="1699"/>
      </w:pPr>
      <w:r>
        <w:t>录。</w:t>
      </w:r>
    </w:p>
    <w:p>
      <w:pPr>
        <w:pStyle w:val="BodyText"/>
        <w:spacing w:before="238"/>
        <w:ind w:left="1699"/>
      </w:pPr>
      <w:r>
        <w:t>6、淋定根水工序</w:t>
      </w:r>
    </w:p>
    <w:p>
      <w:pPr>
        <w:pStyle w:val="ListParagraph"/>
        <w:numPr>
          <w:ilvl w:val="0"/>
          <w:numId w:val="17"/>
        </w:numPr>
        <w:tabs>
          <w:tab w:val="left" w:pos="2241"/>
        </w:tabs>
        <w:spacing w:before="241" w:after="0" w:line="240" w:lineRule="auto"/>
        <w:ind w:left="2240" w:right="0" w:hanging="542"/>
        <w:jc w:val="left"/>
        <w:rPr>
          <w:sz w:val="36"/>
        </w:rPr>
      </w:pPr>
      <w:r>
        <w:rPr>
          <w:sz w:val="36"/>
        </w:rPr>
        <w:t>工具配置：胶管、增压水泵等</w:t>
      </w:r>
    </w:p>
    <w:p>
      <w:pPr>
        <w:pStyle w:val="ListParagraph"/>
        <w:numPr>
          <w:ilvl w:val="0"/>
          <w:numId w:val="17"/>
        </w:numPr>
        <w:tabs>
          <w:tab w:val="left" w:pos="2241"/>
        </w:tabs>
        <w:spacing w:before="237" w:after="0" w:line="240" w:lineRule="auto"/>
        <w:ind w:left="2240" w:right="0" w:hanging="542"/>
        <w:jc w:val="left"/>
        <w:rPr>
          <w:sz w:val="36"/>
        </w:rPr>
      </w:pPr>
      <w:r>
        <w:rPr>
          <w:sz w:val="36"/>
        </w:rPr>
        <w:t>工作内容</w:t>
      </w:r>
    </w:p>
    <w:p>
      <w:pPr>
        <w:pStyle w:val="BodyText"/>
        <w:spacing w:before="241" w:line="362" w:lineRule="auto"/>
        <w:ind w:left="1699" w:right="1398"/>
      </w:pPr>
      <w:r>
        <w:t>刚栽植的苗木淋定根水，要求将水管插入植穴中，慢灌，至植穴面塌陷，保水圈积水为止。每天保持喷水一次直至植物成活方可减少淋水次数。</w:t>
      </w:r>
    </w:p>
    <w:p>
      <w:pPr>
        <w:pStyle w:val="ListParagraph"/>
        <w:numPr>
          <w:ilvl w:val="0"/>
          <w:numId w:val="17"/>
        </w:numPr>
        <w:tabs>
          <w:tab w:val="left" w:pos="2241"/>
        </w:tabs>
        <w:spacing w:before="7" w:after="0" w:line="240" w:lineRule="auto"/>
        <w:ind w:left="2240" w:right="0" w:hanging="542"/>
        <w:jc w:val="left"/>
        <w:rPr>
          <w:sz w:val="36"/>
        </w:rPr>
      </w:pPr>
      <w:r>
        <w:rPr>
          <w:sz w:val="36"/>
        </w:rPr>
        <w:t>检查项目</w:t>
      </w:r>
    </w:p>
    <w:p>
      <w:pPr>
        <w:pStyle w:val="BodyText"/>
        <w:spacing w:before="237" w:line="364" w:lineRule="auto"/>
        <w:ind w:left="1699" w:right="7158"/>
      </w:pPr>
      <w:r>
        <w:t>淋定根水的次数，量与苗木扶正。对检查结果进行记录。4）注意事项</w:t>
      </w:r>
    </w:p>
    <w:p>
      <w:pPr>
        <w:pStyle w:val="BodyText"/>
        <w:spacing w:line="364" w:lineRule="auto"/>
        <w:ind w:left="1699" w:right="7158"/>
      </w:pPr>
      <w:r>
        <w:t>淋定根水一定要淋透。下雨天栽植的植物应淋透定根水。7、场地清理工序</w:t>
      </w:r>
    </w:p>
    <w:p>
      <w:pPr>
        <w:pStyle w:val="ListParagraph"/>
        <w:numPr>
          <w:ilvl w:val="0"/>
          <w:numId w:val="16"/>
        </w:numPr>
        <w:tabs>
          <w:tab w:val="left" w:pos="2241"/>
        </w:tabs>
        <w:spacing w:before="0" w:after="0" w:line="460" w:lineRule="exact"/>
        <w:ind w:left="2240" w:right="0" w:hanging="542"/>
        <w:jc w:val="left"/>
        <w:rPr>
          <w:sz w:val="36"/>
        </w:rPr>
      </w:pPr>
      <w:r>
        <w:rPr>
          <w:sz w:val="36"/>
        </w:rPr>
        <w:t>工具机动车、水车、铲子、扫把等。</w:t>
      </w:r>
    </w:p>
    <w:p>
      <w:pPr>
        <w:pStyle w:val="ListParagraph"/>
        <w:numPr>
          <w:ilvl w:val="0"/>
          <w:numId w:val="16"/>
        </w:numPr>
        <w:tabs>
          <w:tab w:val="left" w:pos="2241"/>
        </w:tabs>
        <w:spacing w:before="239" w:after="0" w:line="240" w:lineRule="auto"/>
        <w:ind w:left="2240" w:right="0" w:hanging="542"/>
        <w:jc w:val="left"/>
        <w:rPr>
          <w:sz w:val="36"/>
        </w:rPr>
      </w:pPr>
      <w:r>
        <w:rPr>
          <w:sz w:val="36"/>
        </w:rPr>
        <w:t>工作内容</w:t>
      </w:r>
    </w:p>
    <w:p>
      <w:pPr>
        <w:pStyle w:val="BodyText"/>
        <w:spacing w:before="238" w:line="364" w:lineRule="auto"/>
        <w:ind w:left="1699" w:right="2838"/>
      </w:pPr>
      <w:r>
        <w:rPr>
          <w:spacing w:val="-1"/>
        </w:rPr>
        <w:t>整个工作完成后，清理场地泥土、枝叶、杂物，并用水车冲洗路面。保持现场整洁。</w:t>
      </w:r>
      <w:r>
        <w:t>3）检查项目</w:t>
      </w:r>
    </w:p>
    <w:p>
      <w:pPr>
        <w:pStyle w:val="BodyText"/>
        <w:spacing w:before="1" w:line="362" w:lineRule="auto"/>
        <w:ind w:left="1699" w:right="6798"/>
      </w:pPr>
      <w:r>
        <w:rPr>
          <w:spacing w:val="-1"/>
        </w:rPr>
        <w:t>场地清洁度。按公司相关质量检查标准进行检查，并记录。</w:t>
      </w:r>
      <w:r>
        <w:t>8、养护管理</w:t>
      </w:r>
    </w:p>
    <w:p>
      <w:pPr>
        <w:pStyle w:val="BodyText"/>
        <w:spacing w:before="8" w:line="362" w:lineRule="auto"/>
        <w:ind w:left="1699" w:right="1398"/>
      </w:pPr>
      <w:r>
        <w:t>灌溉与排水：新栽培的树木，应根据不同的树种和土层的干湿状况，进行适时、适量的浇灌。应保持土壤的水分。由于是在冬季施工，水不可太湿，到天气转晴时注意松土保墒。</w:t>
      </w:r>
    </w:p>
    <w:p>
      <w:pPr>
        <w:pStyle w:val="BodyText"/>
        <w:spacing w:before="8" w:line="364" w:lineRule="auto"/>
        <w:ind w:left="1699" w:right="1275"/>
        <w:jc w:val="both"/>
      </w:pPr>
      <w:r>
        <w:rPr>
          <w:spacing w:val="-17"/>
        </w:rPr>
        <w:t xml:space="preserve">中耕除草：中耕除草是绿地养护中的一项重要组成部分。通过中耕除草可保持根部土壤的疏松， </w:t>
      </w:r>
      <w:r>
        <w:rPr>
          <w:spacing w:val="-15"/>
        </w:rPr>
        <w:t xml:space="preserve">利于根部的吸水和呼吸。松土可一月一次。中耕除草应选在晴朗天气，土壤不过分潮湿的时候， </w:t>
      </w:r>
      <w:r>
        <w:t>中耕深度以不影响根系生长为限。</w:t>
      </w:r>
    </w:p>
    <w:p>
      <w:pPr>
        <w:pStyle w:val="BodyText"/>
        <w:spacing w:line="364" w:lineRule="auto"/>
        <w:ind w:left="1699" w:right="1398"/>
        <w:jc w:val="both"/>
      </w:pPr>
      <w:r>
        <w:t>施肥：对于种植时，应一次补足氮肥，具体剂量及种类要由土质测定结果出来后再相应确定。由于是冬季施工，应注意多施磷、钾肥，以提高植物搞冻和搞病虫害的能力，确保植物正常的生理状态。</w:t>
      </w:r>
    </w:p>
    <w:p>
      <w:pPr>
        <w:pStyle w:val="BodyText"/>
        <w:spacing w:line="364" w:lineRule="auto"/>
        <w:ind w:left="1699" w:right="1398"/>
        <w:jc w:val="both"/>
      </w:pPr>
      <w:r>
        <w:t>病虫害的防治：应加强绿地的养护管理，清除植物落叶合理修剪。冬季气候，利用植物处于休眠期的特点，可适量减小修剪程度，使植物景观能够早日成形。在修剪时，保持透光通风。施肥促进生长健壮，减少病虫害侵害，一旦发现病虫害，采用物理或化学方法防治，及时治理。在越冬时，要涂石灰剂在下部树干，以防止病虫害，并对不耐寒的植物，绑扎稻草以御寒。</w:t>
      </w:r>
    </w:p>
    <w:p>
      <w:pPr>
        <w:pStyle w:val="BodyText"/>
        <w:spacing w:before="5"/>
        <w:rPr>
          <w:sz w:val="27"/>
        </w:rPr>
      </w:pPr>
    </w:p>
    <w:p>
      <w:pPr>
        <w:pStyle w:val="Heading1"/>
        <w:spacing w:before="1"/>
        <w:rPr>
          <w:rFonts w:ascii="幼圆" w:eastAsia="幼圆" w:hint="eastAsia"/>
        </w:rPr>
      </w:pPr>
      <w:r>
        <w:rPr>
          <w:rFonts w:ascii="幼圆" w:eastAsia="幼圆" w:hint="eastAsia"/>
        </w:rPr>
        <w:t>五、责任期的养护管理及回访制度</w:t>
      </w:r>
    </w:p>
    <w:p>
      <w:pPr>
        <w:pStyle w:val="BodyText"/>
        <w:spacing w:before="255"/>
        <w:ind w:left="1699"/>
        <w:sectPr>
          <w:footerReference w:type="default" r:id="rId19"/>
          <w:pgSz w:w="17860" w:h="25260"/>
          <w:pgMar w:top="920" w:right="0" w:bottom="1600" w:left="0" w:header="0" w:footer="1398"/>
          <w:pgNumType w:start="14"/>
          <w:cols w:space="708"/>
        </w:sectPr>
      </w:pPr>
      <w:r>
        <w:t>1、健全组织加强管理力度，健全组织网络</w:t>
      </w:r>
    </w:p>
    <w:p>
      <w:pPr>
        <w:pStyle w:val="BodyText"/>
        <w:spacing w:before="241"/>
        <w:ind w:left="1699"/>
      </w:pPr>
      <w:r>
        <w:t>项目部将从思想上高度重视，绿化工程师随时进行巡查，注意观察苗木、地被的生长情况，遇</w:t>
      </w:r>
    </w:p>
    <w:p>
      <w:pPr>
        <w:spacing w:after="0"/>
        <w:sectPr>
          <w:footerReference w:type="default" r:id="rId20"/>
          <w:type w:val="nextPage"/>
          <w:pgSz w:w="17860" w:h="25260"/>
          <w:pgMar w:top="920" w:right="0" w:bottom="1600" w:left="0" w:header="0" w:footer="1398"/>
          <w:pgNumType w:start="15"/>
          <w:cols w:space="708"/>
          <w:titlePg w:val="0"/>
        </w:sectPr>
      </w:pPr>
    </w:p>
    <w:p>
      <w:pPr>
        <w:pStyle w:val="BodyText"/>
        <w:spacing w:before="34" w:line="362" w:lineRule="auto"/>
        <w:ind w:left="1699" w:right="1398"/>
      </w:pPr>
      <w:r>
        <w:t>到问题认证研究分析，及时采取措施。健全管护工作，组织网络，配足人力，落实责任，确保万无一失，为苗木、地被的生长创造一个环境。</w:t>
      </w:r>
    </w:p>
    <w:p>
      <w:pPr>
        <w:pStyle w:val="BodyText"/>
        <w:spacing w:before="9"/>
        <w:ind w:left="1699"/>
      </w:pPr>
      <w:r>
        <w:t>2、确实做好水分管理工作</w:t>
      </w:r>
    </w:p>
    <w:p>
      <w:pPr>
        <w:pStyle w:val="BodyText"/>
        <w:spacing w:before="237" w:line="364" w:lineRule="auto"/>
        <w:ind w:left="1699" w:right="1398"/>
        <w:jc w:val="both"/>
      </w:pPr>
      <w:r>
        <w:t>夏、冬季风雨强度大，对苗木、地被会造成一定影响。项目部一方面做好积水排放工作，下雨后及时排除积水，另一方面做好高温干旱时浇水或叶面喷雾工作，在确保苗木、草坪生长不受影响。</w:t>
      </w:r>
    </w:p>
    <w:p>
      <w:pPr>
        <w:pStyle w:val="BodyText"/>
        <w:spacing w:line="460" w:lineRule="exact"/>
        <w:ind w:left="1699"/>
      </w:pPr>
      <w:r>
        <w:t>3、做好病虫害防治工作</w:t>
      </w:r>
    </w:p>
    <w:p>
      <w:pPr>
        <w:pStyle w:val="BodyText"/>
        <w:spacing w:before="237" w:line="364" w:lineRule="auto"/>
        <w:ind w:left="1699" w:right="1398"/>
      </w:pPr>
      <w:r>
        <w:t>夏、秋季是病虫害的高发季节，因此，对病虫害的防止工作决不掉以轻心。对苗木和地被注意观察，及时发现、及时防止，对症下药、把握用量，以提高防治效果。</w:t>
      </w:r>
    </w:p>
    <w:p>
      <w:pPr>
        <w:pStyle w:val="BodyText"/>
        <w:spacing w:line="459" w:lineRule="exact"/>
        <w:ind w:left="1699"/>
      </w:pPr>
      <w:r>
        <w:t>4、认真做好清除杂草工作</w:t>
      </w:r>
    </w:p>
    <w:p>
      <w:pPr>
        <w:pStyle w:val="BodyText"/>
        <w:spacing w:before="241" w:line="364" w:lineRule="auto"/>
        <w:ind w:left="1699" w:right="1398"/>
        <w:jc w:val="both"/>
      </w:pPr>
      <w:r>
        <w:t>夏季，气候对杂草长有利，如不及时清除，必将影响地被生长。为此我们将积极组织人力、物力，增加清除杂草频率，做到不等、不靠、不攀比、力求除早、除小、除了，确保草坪覆盖， 同时要将杂草运到指定地点并做好现场卫生。</w:t>
      </w:r>
    </w:p>
    <w:p>
      <w:pPr>
        <w:pStyle w:val="BodyText"/>
        <w:spacing w:line="457" w:lineRule="exact"/>
        <w:ind w:left="1699"/>
      </w:pPr>
      <w:r>
        <w:t>5、精心做好整形修剪工作</w:t>
      </w:r>
    </w:p>
    <w:p>
      <w:pPr>
        <w:pStyle w:val="BodyText"/>
        <w:spacing w:before="241" w:line="364" w:lineRule="auto"/>
        <w:ind w:left="1699" w:right="1272"/>
      </w:pPr>
      <w:r>
        <w:t>夏季修剪是苗木、地被管理不可缺少的措施之一。苗木修剪在晴天露水干后进行，剪除病枝、</w:t>
      </w:r>
      <w:r>
        <w:rPr>
          <w:spacing w:val="-17"/>
        </w:rPr>
        <w:t xml:space="preserve">短截长枝，注意修去徒长枝，修剪株形。为控制地被生长、保证草坪质量，需要定期进行剪割， </w:t>
      </w:r>
      <w:r>
        <w:t>保证地被的观赏效果。</w:t>
      </w:r>
    </w:p>
    <w:p>
      <w:pPr>
        <w:pStyle w:val="BodyText"/>
        <w:spacing w:line="362" w:lineRule="auto"/>
        <w:ind w:left="1699" w:right="1218"/>
      </w:pPr>
      <w:r>
        <w:t>6、加强巡视，责任落实到人，对缺损的植物及时进行修复。项目部领导加强监督，确保完成各项养护任务。</w:t>
      </w:r>
    </w:p>
    <w:p>
      <w:pPr>
        <w:pStyle w:val="BodyText"/>
        <w:spacing w:before="7" w:line="362" w:lineRule="auto"/>
        <w:ind w:left="1699" w:right="1218"/>
      </w:pPr>
      <w:r>
        <w:t>7、工程竣工后，每三个月公司将对业主进行一次回访，请客户填写回访单，及时处理业主提出的意见，争取做到客户的最大满意度。</w:t>
      </w:r>
    </w:p>
    <w:p>
      <w:pPr>
        <w:pStyle w:val="BodyText"/>
        <w:spacing w:before="9"/>
        <w:rPr>
          <w:sz w:val="28"/>
        </w:rPr>
      </w:pPr>
    </w:p>
    <w:p>
      <w:pPr>
        <w:pStyle w:val="Heading1"/>
        <w:rPr>
          <w:rFonts w:ascii="幼圆" w:eastAsia="幼圆" w:hint="eastAsia"/>
        </w:rPr>
      </w:pPr>
      <w:r>
        <w:rPr>
          <w:rFonts w:ascii="幼圆" w:eastAsia="幼圆" w:hint="eastAsia"/>
        </w:rPr>
        <w:t>六、新栽大树的养护管理技术</w:t>
      </w:r>
    </w:p>
    <w:p>
      <w:pPr>
        <w:pStyle w:val="BodyText"/>
        <w:spacing w:before="255" w:line="362" w:lineRule="auto"/>
        <w:ind w:left="1699" w:right="7878"/>
      </w:pPr>
      <w:r>
        <w:t>新植大树的养护管理重点抓好以下两大方面的工作： 1、保持树体水分代谢平衡</w:t>
      </w:r>
    </w:p>
    <w:p>
      <w:pPr>
        <w:pStyle w:val="BodyText"/>
        <w:spacing w:before="8" w:line="364" w:lineRule="auto"/>
        <w:ind w:left="1699" w:right="1398"/>
        <w:jc w:val="both"/>
      </w:pPr>
      <w:r>
        <w:t>大树，特别是未经移植或断根处理的大树，在移植过程中，根系会受到较大的损伤，吸水能力大大降低。树体常常因供水不足，水分代谢失去平衡而枯萎，甚至死亡。因此，保持树体水分代谢平衡是新植大树养护管理、提高移植成活率的关键。为此，我们具体要做好以下几方面的工作：</w:t>
      </w:r>
    </w:p>
    <w:p>
      <w:pPr>
        <w:pStyle w:val="ListParagraph"/>
        <w:numPr>
          <w:ilvl w:val="0"/>
          <w:numId w:val="15"/>
        </w:numPr>
        <w:tabs>
          <w:tab w:val="left" w:pos="2601"/>
        </w:tabs>
        <w:spacing w:before="0" w:after="0" w:line="458" w:lineRule="exact"/>
        <w:ind w:left="2601" w:right="0" w:hanging="902"/>
        <w:jc w:val="left"/>
        <w:rPr>
          <w:sz w:val="36"/>
        </w:rPr>
      </w:pPr>
      <w:r>
        <w:rPr>
          <w:sz w:val="36"/>
        </w:rPr>
        <w:t>地上部分保湿：</w:t>
      </w:r>
    </w:p>
    <w:p>
      <w:pPr>
        <w:pStyle w:val="BodyText"/>
        <w:spacing w:before="241" w:line="362" w:lineRule="auto"/>
        <w:ind w:left="1699" w:right="1398"/>
        <w:sectPr>
          <w:footerReference w:type="default" r:id="rId21"/>
          <w:pgSz w:w="17860" w:h="25260"/>
          <w:pgMar w:top="920" w:right="0" w:bottom="1600" w:left="0" w:header="0" w:footer="1398"/>
          <w:pgNumType w:start="16"/>
          <w:cols w:space="708"/>
        </w:sectPr>
      </w:pPr>
      <w:r>
        <w:rPr>
          <w:spacing w:val="-1"/>
        </w:rPr>
        <w:t>包干：用草绳、蒲包、苔藓等材料严密包裹树干和比较粗壮的分枝。上述包扎物具有一定的保湿性和保温性。经包干处理后，一可避免强光直射和干风吹袭，减少树干、树枝的水分蒸发；</w:t>
      </w:r>
    </w:p>
    <w:p>
      <w:pPr>
        <w:pStyle w:val="BodyText"/>
        <w:spacing w:before="7"/>
        <w:ind w:left="1699"/>
      </w:pPr>
      <w:r>
        <w:t>二可贮存一定量的水分，使枝干经常保持湿润；三可调节枝干温度，减少高温和低温对枝干的</w:t>
      </w:r>
    </w:p>
    <w:p>
      <w:pPr>
        <w:spacing w:after="0"/>
        <w:sectPr>
          <w:footerReference w:type="default" r:id="rId22"/>
          <w:type w:val="nextPage"/>
          <w:pgSz w:w="17860" w:h="25260"/>
          <w:pgMar w:top="920" w:right="0" w:bottom="1600" w:left="0" w:header="0" w:footer="1398"/>
          <w:pgNumType w:start="17"/>
          <w:cols w:space="708"/>
          <w:titlePg w:val="0"/>
        </w:sectPr>
      </w:pPr>
    </w:p>
    <w:p>
      <w:pPr>
        <w:pStyle w:val="BodyText"/>
        <w:spacing w:before="34" w:line="364" w:lineRule="auto"/>
        <w:ind w:left="1699" w:right="1398"/>
      </w:pPr>
      <w:r>
        <w:rPr>
          <w:spacing w:val="-1"/>
        </w:rPr>
        <w:t>伤害，效果较好。目前，有些地方采用塑料薄膜包干，此法在树体休眠阶段效果是好的，但在树体萌芽前应及时撤换。因为，塑料薄膜透气性能差，不利于被包裹枝干的呼吸作用，尤其是</w:t>
      </w:r>
      <w:r>
        <w:t>高温季节，内部热量难以及时散发会引起高温，灼伤枝干、嫩芽或隐芽，对树体造成伤害。 喷水：树体地上部分（特别是叶面）</w:t>
      </w:r>
      <w:r>
        <w:rPr>
          <w:spacing w:val="-1"/>
        </w:rPr>
        <w:t>因蒸腾作用而易失水，必须及时喷水保湿。喷水要求细而均匀，喷及地上各个部位和周围空间，为树体提供湿润的小气候环境。可采用高压水枪喷雾， 或将供水管安装在树冠上方，根据树冠大小安装一个或若干个细孔喷头进行喷雾，效果较好， 但较费工费料。有人采取“吊盐水”的方法，即在树枝上挂上若干个装满清水的盐水瓶，运用吊盐水的原理，让瓶内的水慢慢滴在树体上，并定期加水，既省工又节省投资。但喷水不够均</w:t>
      </w:r>
      <w:r>
        <w:t>匀，水量较难控制。一般用于去冠移植的树体，在抽枝发叶后，仍需喷水保湿。</w:t>
      </w:r>
    </w:p>
    <w:p>
      <w:pPr>
        <w:pStyle w:val="BodyText"/>
        <w:spacing w:line="364" w:lineRule="auto"/>
        <w:ind w:left="1699" w:right="1038"/>
      </w:pPr>
      <w:r>
        <w:t xml:space="preserve">遮荫：大树移植初期或高温干燥季节，要搭制荫棚遮荫，以降低棚内温度，减少树体的水分蒸 </w:t>
      </w:r>
      <w:r>
        <w:rPr>
          <w:spacing w:val="-1"/>
        </w:rPr>
        <w:t>发。在成行、成片种植，密度较大的区域，宜搭制大棚，省材又方便管理，孤植树宜按株搭制。</w:t>
      </w:r>
      <w:r>
        <w:rPr>
          <w:spacing w:val="3"/>
        </w:rPr>
        <w:t>要求全冠遮荫，荫棚上方及四周与树冠保持</w:t>
      </w:r>
      <w:r>
        <w:t>50</w:t>
      </w:r>
      <w:r>
        <w:rPr>
          <w:spacing w:val="-10"/>
        </w:rPr>
        <w:t xml:space="preserve"> 厘米左右距离，以保证棚内有一定的空气流动空</w:t>
      </w:r>
      <w:r>
        <w:rPr>
          <w:spacing w:val="-13"/>
        </w:rPr>
        <w:t xml:space="preserve">间，防止树冠日灼危害。遮荫度为 </w:t>
      </w:r>
      <w:r>
        <w:t>70％左右，让树体接受一定的散射光，以保证树体光合作用的进行。以后视树木生长情况和季节变化，逐步去掉遮荫物。</w:t>
      </w:r>
    </w:p>
    <w:p>
      <w:pPr>
        <w:pStyle w:val="ListParagraph"/>
        <w:numPr>
          <w:ilvl w:val="0"/>
          <w:numId w:val="15"/>
        </w:numPr>
        <w:tabs>
          <w:tab w:val="left" w:pos="2601"/>
        </w:tabs>
        <w:spacing w:before="0" w:after="0" w:line="459" w:lineRule="exact"/>
        <w:ind w:left="2601" w:right="0" w:hanging="902"/>
        <w:jc w:val="left"/>
        <w:rPr>
          <w:sz w:val="36"/>
        </w:rPr>
      </w:pPr>
      <w:r>
        <w:rPr>
          <w:sz w:val="36"/>
        </w:rPr>
        <w:t>促发新根：</w:t>
      </w:r>
    </w:p>
    <w:p>
      <w:pPr>
        <w:pStyle w:val="BodyText"/>
        <w:spacing w:before="232" w:line="364" w:lineRule="auto"/>
        <w:ind w:left="1699" w:right="1275"/>
      </w:pPr>
      <w:r>
        <w:t>控水：新移植大树，根系吸水功能减弱，对土壤水分需求量较小。因此，只要保持土壤适当湿润即可。土壤含水量过大，反而会影响土壤的透气性能，抑制根系的呼吸，对发根不利，严重的会导致烂根死亡。为此，一方面，我们要严格控制土壤浇水量。移植时第一次浇透水，以后应视天气情况、土壤质地，检查分析，谨慎浇水。同时要慎防喷水时过多水滴进入根系区域。第二方面，要防止树池积水。种植时留下的浇水穴，在第一次浇透水后即应填平或略高于周围地面，以防下雨或浇水时积水。同时，在地势低洼易积水处，要开排水沟，保证雨天能及时排水。第三方面，要保持适宜的地下水位高度（一般要求－1.5</w:t>
      </w:r>
      <w:r>
        <w:rPr>
          <w:spacing w:val="-15"/>
        </w:rPr>
        <w:t xml:space="preserve"> 米以下</w:t>
      </w:r>
      <w:r>
        <w:rPr>
          <w:spacing w:val="-180"/>
        </w:rPr>
        <w:t>）</w:t>
      </w:r>
      <w:r>
        <w:rPr>
          <w:spacing w:val="-2"/>
        </w:rPr>
        <w:t>。在地下水位较高处，要</w:t>
      </w:r>
      <w:r>
        <w:t>做网沟排水，汛期水位上涨时，可在根系外围挖深井，用水泵将地下水排至场外，严防淹根。保护新芽：新芽萌发，是新植大树进行生理活动的标志，是大树成活的希望。更重要的是，树体地上部分的萌发，对根系具有自然而有效的刺激作用，能促进根系的萌发。因此，在移植初期，特别是移植时进行重修剪的树体所萌发的芽要加以保护，让其抽枝发叶，待树体成活后再行修剪整形。同时，在树体萌芽后，要特别加强喷水、遮荫、防病治虫等养护工作，保证嫩芽与嫩梢的正常生长。</w:t>
      </w:r>
    </w:p>
    <w:p>
      <w:pPr>
        <w:pStyle w:val="BodyText"/>
        <w:spacing w:line="449" w:lineRule="exact"/>
        <w:ind w:left="1699"/>
      </w:pPr>
      <w:r>
        <w:t>土壤通气：保持土壤良好的透气性能有利于根系萌发。为此，一方面，我们要做好中耕松土工</w:t>
      </w:r>
    </w:p>
    <w:p>
      <w:pPr>
        <w:pStyle w:val="BodyText"/>
        <w:spacing w:before="241" w:line="364" w:lineRule="auto"/>
        <w:ind w:left="1699" w:right="1261"/>
      </w:pPr>
      <w:r>
        <w:t>作，以防土壤板结。另一方面，要经常检查土壤通气设施（通气管或竹笼</w:t>
      </w:r>
      <w:r>
        <w:rPr>
          <w:spacing w:val="-224"/>
        </w:rPr>
        <w:t>）</w:t>
      </w:r>
      <w:r>
        <w:rPr>
          <w:spacing w:val="-2"/>
        </w:rPr>
        <w:t>。发现通气设施堵塞</w:t>
      </w:r>
      <w:r>
        <w:t>或积水的，要及时清除，以经常保持良好的通气性能。</w:t>
      </w:r>
    </w:p>
    <w:p>
      <w:pPr>
        <w:pStyle w:val="BodyText"/>
        <w:spacing w:line="459" w:lineRule="exact"/>
        <w:ind w:left="1699"/>
      </w:pPr>
      <w:r>
        <w:t>2、树体保护</w:t>
      </w:r>
    </w:p>
    <w:p>
      <w:pPr>
        <w:spacing w:after="0" w:line="459" w:lineRule="exact"/>
        <w:sectPr>
          <w:footerReference w:type="default" r:id="rId23"/>
          <w:pgSz w:w="17860" w:h="25260"/>
          <w:pgMar w:top="920" w:right="0" w:bottom="1600" w:left="0" w:header="0" w:footer="1398"/>
          <w:pgNumType w:start="18"/>
          <w:cols w:space="708"/>
        </w:sectPr>
      </w:pPr>
    </w:p>
    <w:p>
      <w:pPr>
        <w:pStyle w:val="BodyText"/>
        <w:spacing w:before="34"/>
        <w:ind w:left="1699"/>
      </w:pPr>
      <w:r>
        <w:t>新移植大树，抗性减弱，易受自然灾害、病虫害、人为的和禽畜危害，必须严加防范。</w:t>
      </w:r>
    </w:p>
    <w:p>
      <w:pPr>
        <w:pStyle w:val="BodyText"/>
        <w:spacing w:before="238" w:line="364" w:lineRule="auto"/>
        <w:ind w:left="1699" w:right="1398"/>
      </w:pPr>
      <w:r>
        <w:t>支撑：树大招风。大树种植后应即支撑固定，慎防倾倒。正三角桩最利于树体稳定，支撑点以树体高 2／3 处左右为好，并加垫保护层，以防伤皮。</w:t>
      </w:r>
    </w:p>
    <w:p>
      <w:pPr>
        <w:pStyle w:val="BodyText"/>
        <w:spacing w:line="364" w:lineRule="auto"/>
        <w:ind w:left="1699" w:right="1398"/>
      </w:pPr>
      <w:r>
        <w:t>防病治虫：坚持以防为主，根据树种特性和病虫害发生发展规律，勤检查，做好防范工作。一旦发生病情，要对症下药，及时防治。</w:t>
      </w:r>
    </w:p>
    <w:p>
      <w:pPr>
        <w:pStyle w:val="BodyText"/>
        <w:spacing w:line="364" w:lineRule="auto"/>
        <w:ind w:left="1699" w:right="1199"/>
      </w:pPr>
      <w:r>
        <w:t>施肥：施肥有利于恢复树势。大树移植初期，根系吸肥力低，宜采用根外追肥，一般半个月左右一次。用尿素、硫酸铵、磷酸二氢钾等速效性肥料配制成浓度为0.5％至 1％的肥液，选早晚或阴天进行叶面喷洒，遇降雨应重喷一次。根系萌发后，可进行土壤施肥，要求薄肥勤施，慎防伤根。</w:t>
      </w:r>
    </w:p>
    <w:p>
      <w:pPr>
        <w:pStyle w:val="BodyText"/>
        <w:spacing w:line="364" w:lineRule="auto"/>
        <w:ind w:left="1699" w:right="1398"/>
      </w:pPr>
      <w:r>
        <w:t>此外，在人流比较集中或其他易受人为、禽畜破坏的区域，要做好宣传、教育工作。同时，可设置竹篱等加以保护。</w:t>
      </w:r>
    </w:p>
    <w:p>
      <w:pPr>
        <w:pStyle w:val="BodyText"/>
        <w:spacing w:line="364" w:lineRule="auto"/>
        <w:ind w:left="1699" w:right="1398"/>
        <w:jc w:val="both"/>
      </w:pPr>
      <w:r>
        <w:t>新植大树的养护方法、养护重点，因其环境条件、季节、树体的实际情况不同而有所差异。需要我们在实践中进行分析，抓住矛盾的主要方面，因时、因地、因树灵活地加以运用，才能收到预期的效果。</w:t>
      </w:r>
    </w:p>
    <w:p>
      <w:pPr>
        <w:spacing w:after="0" w:line="364" w:lineRule="auto"/>
        <w:jc w:val="both"/>
        <w:sectPr>
          <w:footerReference w:type="default" r:id="rId24"/>
          <w:pgSz w:w="17860" w:h="25260"/>
          <w:pgMar w:top="920" w:right="0" w:bottom="1600" w:left="0" w:header="0" w:footer="1398"/>
          <w:pgNumType w:start="19"/>
          <w:cols w:space="708"/>
        </w:sectPr>
      </w:pPr>
    </w:p>
    <w:p>
      <w:pPr>
        <w:pStyle w:val="Heading1"/>
        <w:spacing w:before="31" w:line="242" w:lineRule="auto"/>
        <w:ind w:left="6610" w:right="6206"/>
        <w:jc w:val="center"/>
      </w:pPr>
      <w:r>
        <w:rPr>
          <w:w w:val="95"/>
        </w:rPr>
        <w:t>第四章人工材料及机械配备计划一、投入的主要施工机械设备表</w:t>
      </w:r>
    </w:p>
    <w:p>
      <w:pPr>
        <w:pStyle w:val="BodyText"/>
        <w:spacing w:before="11"/>
        <w:rPr>
          <w:b/>
          <w:sz w:val="26"/>
        </w:rPr>
      </w:pPr>
    </w:p>
    <w:p>
      <w:pPr>
        <w:spacing w:after="0"/>
        <w:rPr>
          <w:sz w:val="26"/>
        </w:rPr>
        <w:sectPr>
          <w:footerReference w:type="default" r:id="rId25"/>
          <w:pgSz w:w="17860" w:h="25260"/>
          <w:pgMar w:top="920" w:right="0" w:bottom="1600" w:left="0" w:header="0" w:footer="1398"/>
          <w:pgNumType w:start="20"/>
          <w:cols w:space="708"/>
        </w:sectPr>
      </w:pPr>
    </w:p>
    <w:p>
      <w:pPr>
        <w:pStyle w:val="BodyText"/>
        <w:spacing w:before="49" w:line="405" w:lineRule="exact"/>
        <w:ind w:left="2747"/>
        <w:jc w:val="center"/>
      </w:pPr>
      <w:r>
        <w:drawing>
          <wp:anchor distT="0" distB="0" distL="0" distR="0" simplePos="0" relativeHeight="251660288" behindDoc="1" locked="0" layoutInCell="1" allowOverlap="1">
            <wp:simplePos x="0" y="0"/>
            <wp:positionH relativeFrom="page">
              <wp:posOffset>939800</wp:posOffset>
            </wp:positionH>
            <wp:positionV relativeFrom="paragraph">
              <wp:posOffset>-3301</wp:posOffset>
            </wp:positionV>
            <wp:extent cx="9740900" cy="97663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6" cstate="print"/>
                    <a:stretch>
                      <a:fillRect/>
                    </a:stretch>
                  </pic:blipFill>
                  <pic:spPr>
                    <a:xfrm>
                      <a:off x="0" y="0"/>
                      <a:ext cx="9740900" cy="9766300"/>
                    </a:xfrm>
                    <a:prstGeom prst="rect">
                      <a:avLst/>
                    </a:prstGeom>
                  </pic:spPr>
                </pic:pic>
              </a:graphicData>
            </a:graphic>
          </wp:anchor>
        </w:drawing>
      </w:r>
      <w:r>
        <w:t>机械或设备</w:t>
      </w:r>
    </w:p>
    <w:p>
      <w:pPr>
        <w:pStyle w:val="BodyText"/>
        <w:spacing w:line="344" w:lineRule="exact"/>
        <w:ind w:left="1662" w:right="2125"/>
        <w:jc w:val="center"/>
      </w:pPr>
      <w:r>
        <w:t>序号</w:t>
      </w:r>
    </w:p>
    <w:p>
      <w:pPr>
        <w:pStyle w:val="BodyText"/>
        <w:spacing w:before="1"/>
        <w:rPr>
          <w:sz w:val="31"/>
        </w:rPr>
      </w:pPr>
      <w:r>
        <w:br w:type="column"/>
      </w:r>
    </w:p>
    <w:p>
      <w:pPr>
        <w:pStyle w:val="BodyText"/>
        <w:tabs>
          <w:tab w:val="left" w:pos="2412"/>
        </w:tabs>
        <w:spacing w:line="400" w:lineRule="exact"/>
        <w:ind w:left="377"/>
      </w:pPr>
      <w:r>
        <w:t>型号规格</w:t>
        <w:tab/>
        <w:t>数</w:t>
      </w:r>
      <w:r>
        <w:rPr>
          <w:spacing w:val="-20"/>
        </w:rPr>
        <w:t>量</w:t>
      </w:r>
    </w:p>
    <w:p>
      <w:pPr>
        <w:pStyle w:val="BodyText"/>
        <w:tabs>
          <w:tab w:val="left" w:pos="2185"/>
          <w:tab w:val="left" w:pos="3708"/>
          <w:tab w:val="left" w:pos="5407"/>
          <w:tab w:val="left" w:pos="6938"/>
        </w:tabs>
        <w:spacing w:before="49"/>
        <w:ind w:left="554"/>
      </w:pPr>
      <w:r>
        <w:br w:type="column"/>
      </w:r>
      <w:r>
        <w:t>国</w:t>
      </w:r>
      <w:r>
        <w:rPr>
          <w:spacing w:val="-69"/>
        </w:rPr>
        <w:t xml:space="preserve"> </w:t>
      </w:r>
      <w:r>
        <w:t>别</w:t>
      </w:r>
      <w:r>
        <w:rPr>
          <w:spacing w:val="-69"/>
        </w:rPr>
        <w:t xml:space="preserve"> </w:t>
      </w:r>
      <w:r>
        <w:t>产</w:t>
        <w:tab/>
      </w:r>
      <w:r>
        <w:rPr>
          <w:spacing w:val="57"/>
        </w:rPr>
        <w:t>制造</w:t>
      </w:r>
      <w:r>
        <w:t>年</w:t>
        <w:tab/>
        <w:t>额</w:t>
      </w:r>
      <w:r>
        <w:rPr>
          <w:spacing w:val="-33"/>
        </w:rPr>
        <w:t xml:space="preserve"> </w:t>
      </w:r>
      <w:r>
        <w:t>定</w:t>
      </w:r>
      <w:r>
        <w:rPr>
          <w:spacing w:val="-33"/>
        </w:rPr>
        <w:t xml:space="preserve"> </w:t>
      </w:r>
      <w:r>
        <w:t>功</w:t>
        <w:tab/>
      </w:r>
      <w:r>
        <w:rPr>
          <w:spacing w:val="61"/>
        </w:rPr>
        <w:t>生产</w:t>
      </w:r>
      <w:r>
        <w:t>能</w:t>
        <w:tab/>
        <w:t>用于施工部</w:t>
      </w:r>
    </w:p>
    <w:p>
      <w:pPr>
        <w:spacing w:after="0"/>
        <w:sectPr>
          <w:footerReference w:type="default" r:id="rId27"/>
          <w:type w:val="continuous"/>
          <w:pgSz w:w="17860" w:h="25260"/>
          <w:pgMar w:top="1920" w:right="0" w:bottom="1580" w:left="0" w:header="708" w:footer="708"/>
          <w:pgNumType w:start="21"/>
          <w:cols w:num="3" w:space="708" w:equalWidth="0">
            <w:col w:w="4548" w:space="40"/>
            <w:col w:w="3133" w:space="39"/>
            <w:col w:w="10100" w:space="0"/>
          </w:cols>
        </w:sectPr>
      </w:pPr>
    </w:p>
    <w:p>
      <w:pPr>
        <w:pStyle w:val="BodyText"/>
        <w:spacing w:line="411" w:lineRule="exact"/>
        <w:ind w:left="2747"/>
      </w:pPr>
      <w:r>
        <w:t>名称</w:t>
      </w:r>
    </w:p>
    <w:p>
      <w:pPr>
        <w:pStyle w:val="BodyText"/>
        <w:spacing w:before="262"/>
        <w:ind w:left="2747"/>
      </w:pPr>
      <w:r>
        <w:pict>
          <v:shapetype id="_x0000_t202" coordsize="21600,21600" o:spt="202" path="m,l,21600r21600,l21600,xe">
            <v:stroke joinstyle="miter"/>
            <v:path gradientshapeok="t" o:connecttype="rect"/>
          </v:shapetype>
          <v:shape id="_x0000_s1025" type="#_x0000_t202" style="width:745.85pt;height:654.4pt;margin-top:33.09pt;margin-left:81.56pt;mso-position-horizontal-relative:page;position:absolute;z-index:251661312"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3"/>
                    <w:gridCol w:w="2272"/>
                    <w:gridCol w:w="2194"/>
                    <w:gridCol w:w="1023"/>
                    <w:gridCol w:w="1519"/>
                    <w:gridCol w:w="1227"/>
                    <w:gridCol w:w="2234"/>
                    <w:gridCol w:w="1347"/>
                    <w:gridCol w:w="225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6342" w:type="dxa"/>
                        <w:gridSpan w:val="4"/>
                      </w:tcPr>
                      <w:p>
                        <w:pPr>
                          <w:pStyle w:val="TableParagraph"/>
                          <w:tabs>
                            <w:tab w:val="left" w:pos="3333"/>
                            <w:tab w:val="left" w:pos="5368"/>
                          </w:tabs>
                          <w:spacing w:line="340" w:lineRule="exact"/>
                          <w:ind w:left="410"/>
                          <w:rPr>
                            <w:sz w:val="36"/>
                          </w:rPr>
                        </w:pPr>
                        <w:r>
                          <w:rPr>
                            <w:sz w:val="36"/>
                          </w:rPr>
                          <w:t>1</w:t>
                          <w:tab/>
                          <w:t>PC200</w:t>
                          <w:tab/>
                          <w:t>1</w:t>
                        </w:r>
                        <w:r>
                          <w:rPr>
                            <w:spacing w:val="-45"/>
                            <w:sz w:val="36"/>
                          </w:rPr>
                          <w:t xml:space="preserve"> 台</w:t>
                        </w:r>
                      </w:p>
                    </w:tc>
                    <w:tc>
                      <w:tcPr>
                        <w:tcW w:w="1519" w:type="dxa"/>
                      </w:tcPr>
                      <w:p>
                        <w:pPr>
                          <w:pStyle w:val="TableParagraph"/>
                          <w:spacing w:line="340" w:lineRule="exact"/>
                          <w:ind w:left="340"/>
                          <w:rPr>
                            <w:sz w:val="36"/>
                          </w:rPr>
                        </w:pPr>
                        <w:r>
                          <w:rPr>
                            <w:sz w:val="36"/>
                          </w:rPr>
                          <w:t>美国</w:t>
                        </w:r>
                      </w:p>
                    </w:tc>
                    <w:tc>
                      <w:tcPr>
                        <w:tcW w:w="7066" w:type="dxa"/>
                        <w:gridSpan w:val="4"/>
                      </w:tcPr>
                      <w:p>
                        <w:pPr>
                          <w:pStyle w:val="TableParagraph"/>
                          <w:tabs>
                            <w:tab w:val="left" w:pos="1975"/>
                            <w:tab w:val="left" w:pos="3674"/>
                          </w:tabs>
                          <w:spacing w:line="340" w:lineRule="exact"/>
                          <w:ind w:left="453"/>
                          <w:rPr>
                            <w:sz w:val="36"/>
                          </w:rPr>
                        </w:pPr>
                        <w:r>
                          <w:rPr>
                            <w:sz w:val="36"/>
                          </w:rPr>
                          <w:t>1998</w:t>
                          <w:tab/>
                          <w:t>125KW</w:t>
                          <w:tab/>
                          <w:t>良好</w:t>
                        </w:r>
                      </w:p>
                    </w:tc>
                  </w:tr>
                  <w:tr>
                    <w:tblPrEx>
                      <w:tblW w:w="0" w:type="auto"/>
                      <w:jc w:val="left"/>
                      <w:tblInd w:w="7" w:type="dxa"/>
                      <w:tblLayout w:type="fixed"/>
                      <w:tblCellMar>
                        <w:top w:w="0" w:type="dxa"/>
                        <w:left w:w="0" w:type="dxa"/>
                        <w:bottom w:w="0" w:type="dxa"/>
                        <w:right w:w="0" w:type="dxa"/>
                      </w:tblCellMar>
                      <w:tblLook w:val="01E0"/>
                    </w:tblPrEx>
                    <w:trPr>
                      <w:trHeight w:val="530"/>
                      <w:jc w:val="left"/>
                    </w:trPr>
                    <w:tc>
                      <w:tcPr>
                        <w:tcW w:w="853" w:type="dxa"/>
                      </w:tcPr>
                      <w:p>
                        <w:pPr>
                          <w:pStyle w:val="TableParagraph"/>
                          <w:rPr>
                            <w:rFonts w:ascii="Times New Roman"/>
                            <w:sz w:val="34"/>
                          </w:rPr>
                        </w:pPr>
                      </w:p>
                    </w:tc>
                    <w:tc>
                      <w:tcPr>
                        <w:tcW w:w="2272" w:type="dxa"/>
                      </w:tcPr>
                      <w:p>
                        <w:pPr>
                          <w:pStyle w:val="TableParagraph"/>
                          <w:spacing w:line="411" w:lineRule="exact"/>
                          <w:ind w:left="263"/>
                          <w:rPr>
                            <w:sz w:val="36"/>
                          </w:rPr>
                        </w:pPr>
                        <w:r>
                          <w:rPr>
                            <w:sz w:val="36"/>
                          </w:rPr>
                          <w:t>机</w:t>
                        </w:r>
                      </w:p>
                    </w:tc>
                    <w:tc>
                      <w:tcPr>
                        <w:tcW w:w="2194" w:type="dxa"/>
                      </w:tcPr>
                      <w:p>
                        <w:pPr>
                          <w:pStyle w:val="TableParagraph"/>
                          <w:rPr>
                            <w:rFonts w:ascii="Times New Roman"/>
                            <w:sz w:val="34"/>
                          </w:rPr>
                        </w:pPr>
                      </w:p>
                    </w:tc>
                    <w:tc>
                      <w:tcPr>
                        <w:tcW w:w="1023" w:type="dxa"/>
                      </w:tcPr>
                      <w:p>
                        <w:pPr>
                          <w:pStyle w:val="TableParagraph"/>
                          <w:rPr>
                            <w:rFonts w:ascii="Times New Roman"/>
                            <w:sz w:val="34"/>
                          </w:rPr>
                        </w:pPr>
                      </w:p>
                    </w:tc>
                    <w:tc>
                      <w:tcPr>
                        <w:tcW w:w="1519" w:type="dxa"/>
                      </w:tcPr>
                      <w:p>
                        <w:pPr>
                          <w:pStyle w:val="TableParagraph"/>
                          <w:rPr>
                            <w:rFonts w:ascii="Times New Roman"/>
                            <w:sz w:val="34"/>
                          </w:rPr>
                        </w:pPr>
                      </w:p>
                    </w:tc>
                    <w:tc>
                      <w:tcPr>
                        <w:tcW w:w="1227" w:type="dxa"/>
                      </w:tcPr>
                      <w:p>
                        <w:pPr>
                          <w:pStyle w:val="TableParagraph"/>
                          <w:rPr>
                            <w:rFonts w:ascii="Times New Roman"/>
                            <w:sz w:val="34"/>
                          </w:rPr>
                        </w:pPr>
                      </w:p>
                    </w:tc>
                    <w:tc>
                      <w:tcPr>
                        <w:tcW w:w="2234" w:type="dxa"/>
                      </w:tcPr>
                      <w:p>
                        <w:pPr>
                          <w:pStyle w:val="TableParagraph"/>
                          <w:rPr>
                            <w:rFonts w:ascii="Times New Roman"/>
                            <w:sz w:val="34"/>
                          </w:rPr>
                        </w:pPr>
                      </w:p>
                    </w:tc>
                    <w:tc>
                      <w:tcPr>
                        <w:tcW w:w="1347" w:type="dxa"/>
                      </w:tcPr>
                      <w:p>
                        <w:pPr>
                          <w:pStyle w:val="TableParagraph"/>
                          <w:rPr>
                            <w:rFonts w:ascii="Times New Roman"/>
                            <w:sz w:val="34"/>
                          </w:rPr>
                        </w:pPr>
                      </w:p>
                    </w:tc>
                    <w:tc>
                      <w:tcPr>
                        <w:tcW w:w="2258" w:type="dxa"/>
                      </w:tcPr>
                      <w:p>
                        <w:pPr>
                          <w:pStyle w:val="TableParagraph"/>
                          <w:spacing w:line="411" w:lineRule="exact"/>
                          <w:ind w:left="397"/>
                          <w:rPr>
                            <w:sz w:val="36"/>
                          </w:rPr>
                        </w:pPr>
                        <w:r>
                          <w:rPr>
                            <w:sz w:val="36"/>
                          </w:rPr>
                          <w:t>开挖</w:t>
                        </w:r>
                      </w:p>
                    </w:tc>
                  </w:tr>
                  <w:tr>
                    <w:tblPrEx>
                      <w:tblW w:w="0" w:type="auto"/>
                      <w:jc w:val="left"/>
                      <w:tblInd w:w="7" w:type="dxa"/>
                      <w:tblLayout w:type="fixed"/>
                      <w:tblCellMar>
                        <w:top w:w="0" w:type="dxa"/>
                        <w:left w:w="0" w:type="dxa"/>
                        <w:bottom w:w="0" w:type="dxa"/>
                        <w:right w:w="0" w:type="dxa"/>
                      </w:tblCellMar>
                      <w:tblLook w:val="01E0"/>
                    </w:tblPrEx>
                    <w:trPr>
                      <w:trHeight w:val="887"/>
                      <w:jc w:val="left"/>
                    </w:trPr>
                    <w:tc>
                      <w:tcPr>
                        <w:tcW w:w="853" w:type="dxa"/>
                      </w:tcPr>
                      <w:p>
                        <w:pPr>
                          <w:pStyle w:val="TableParagraph"/>
                          <w:spacing w:before="6"/>
                          <w:rPr>
                            <w:sz w:val="37"/>
                          </w:rPr>
                        </w:pPr>
                      </w:p>
                      <w:p>
                        <w:pPr>
                          <w:pStyle w:val="TableParagraph"/>
                          <w:spacing w:line="387" w:lineRule="exact"/>
                          <w:ind w:left="50"/>
                          <w:rPr>
                            <w:sz w:val="36"/>
                          </w:rPr>
                        </w:pPr>
                        <w:r>
                          <w:rPr>
                            <w:sz w:val="36"/>
                          </w:rPr>
                          <w:t>2</w:t>
                        </w:r>
                      </w:p>
                    </w:tc>
                    <w:tc>
                      <w:tcPr>
                        <w:tcW w:w="2272" w:type="dxa"/>
                      </w:tcPr>
                      <w:p>
                        <w:pPr>
                          <w:pStyle w:val="TableParagraph"/>
                          <w:spacing w:before="131"/>
                          <w:ind w:left="263"/>
                          <w:rPr>
                            <w:sz w:val="36"/>
                          </w:rPr>
                        </w:pPr>
                        <w:r>
                          <w:rPr>
                            <w:sz w:val="36"/>
                          </w:rPr>
                          <w:t>各种型号水</w:t>
                        </w:r>
                      </w:p>
                    </w:tc>
                    <w:tc>
                      <w:tcPr>
                        <w:tcW w:w="2194" w:type="dxa"/>
                      </w:tcPr>
                      <w:p>
                        <w:pPr>
                          <w:pStyle w:val="TableParagraph"/>
                          <w:spacing w:before="131"/>
                          <w:ind w:left="208"/>
                          <w:rPr>
                            <w:sz w:val="36"/>
                          </w:rPr>
                        </w:pPr>
                        <w:r>
                          <w:rPr>
                            <w:sz w:val="36"/>
                          </w:rPr>
                          <w:t>Φ7.5-Φ1</w:t>
                        </w:r>
                      </w:p>
                    </w:tc>
                    <w:tc>
                      <w:tcPr>
                        <w:tcW w:w="1023" w:type="dxa"/>
                      </w:tcPr>
                      <w:p>
                        <w:pPr>
                          <w:pStyle w:val="TableParagraph"/>
                          <w:spacing w:before="6"/>
                          <w:rPr>
                            <w:sz w:val="37"/>
                          </w:rPr>
                        </w:pPr>
                      </w:p>
                      <w:p>
                        <w:pPr>
                          <w:pStyle w:val="TableParagraph"/>
                          <w:spacing w:line="387" w:lineRule="exact"/>
                          <w:ind w:left="49"/>
                          <w:rPr>
                            <w:sz w:val="36"/>
                          </w:rPr>
                        </w:pPr>
                        <w:r>
                          <w:rPr>
                            <w:sz w:val="36"/>
                          </w:rPr>
                          <w:t>6</w:t>
                        </w:r>
                      </w:p>
                    </w:tc>
                    <w:tc>
                      <w:tcPr>
                        <w:tcW w:w="1519" w:type="dxa"/>
                      </w:tcPr>
                      <w:p>
                        <w:pPr>
                          <w:pStyle w:val="TableParagraph"/>
                          <w:spacing w:before="6"/>
                          <w:rPr>
                            <w:sz w:val="37"/>
                          </w:rPr>
                        </w:pPr>
                      </w:p>
                      <w:p>
                        <w:pPr>
                          <w:pStyle w:val="TableParagraph"/>
                          <w:spacing w:line="387" w:lineRule="exact"/>
                          <w:ind w:left="340"/>
                          <w:rPr>
                            <w:sz w:val="36"/>
                          </w:rPr>
                        </w:pPr>
                        <w:r>
                          <w:rPr>
                            <w:sz w:val="36"/>
                          </w:rPr>
                          <w:t>杭州</w:t>
                        </w:r>
                      </w:p>
                    </w:tc>
                    <w:tc>
                      <w:tcPr>
                        <w:tcW w:w="1227" w:type="dxa"/>
                      </w:tcPr>
                      <w:p>
                        <w:pPr>
                          <w:pStyle w:val="TableParagraph"/>
                          <w:rPr>
                            <w:rFonts w:ascii="Times New Roman"/>
                            <w:sz w:val="34"/>
                          </w:rPr>
                        </w:pPr>
                      </w:p>
                    </w:tc>
                    <w:tc>
                      <w:tcPr>
                        <w:tcW w:w="2234" w:type="dxa"/>
                      </w:tcPr>
                      <w:p>
                        <w:pPr>
                          <w:pStyle w:val="TableParagraph"/>
                          <w:spacing w:before="131"/>
                          <w:ind w:left="749"/>
                          <w:rPr>
                            <w:sz w:val="36"/>
                          </w:rPr>
                        </w:pPr>
                        <w:r>
                          <w:rPr>
                            <w:sz w:val="36"/>
                          </w:rPr>
                          <w:t>1.5-3.5</w:t>
                        </w:r>
                      </w:p>
                    </w:tc>
                    <w:tc>
                      <w:tcPr>
                        <w:tcW w:w="1347" w:type="dxa"/>
                      </w:tcPr>
                      <w:p>
                        <w:pPr>
                          <w:pStyle w:val="TableParagraph"/>
                          <w:spacing w:before="6"/>
                          <w:rPr>
                            <w:sz w:val="37"/>
                          </w:rPr>
                        </w:pPr>
                      </w:p>
                      <w:p>
                        <w:pPr>
                          <w:pStyle w:val="TableParagraph"/>
                          <w:spacing w:line="387" w:lineRule="exact"/>
                          <w:ind w:left="214"/>
                          <w:rPr>
                            <w:sz w:val="36"/>
                          </w:rPr>
                        </w:pPr>
                        <w:r>
                          <w:rPr>
                            <w:sz w:val="36"/>
                          </w:rPr>
                          <w:t>合格</w:t>
                        </w:r>
                      </w:p>
                    </w:tc>
                    <w:tc>
                      <w:tcPr>
                        <w:tcW w:w="2258" w:type="dxa"/>
                      </w:tcPr>
                      <w:p>
                        <w:pPr>
                          <w:pStyle w:val="TableParagraph"/>
                          <w:spacing w:before="6"/>
                          <w:rPr>
                            <w:sz w:val="37"/>
                          </w:rPr>
                        </w:pPr>
                      </w:p>
                      <w:p>
                        <w:pPr>
                          <w:pStyle w:val="TableParagraph"/>
                          <w:spacing w:line="387" w:lineRule="exact"/>
                          <w:ind w:left="397"/>
                          <w:rPr>
                            <w:sz w:val="36"/>
                          </w:rPr>
                        </w:pPr>
                        <w:r>
                          <w:rPr>
                            <w:sz w:val="36"/>
                          </w:rPr>
                          <w:t>管道</w:t>
                        </w:r>
                      </w:p>
                    </w:tc>
                  </w:tr>
                  <w:tr>
                    <w:tblPrEx>
                      <w:tblW w:w="0" w:type="auto"/>
                      <w:jc w:val="left"/>
                      <w:tblInd w:w="7" w:type="dxa"/>
                      <w:tblLayout w:type="fixed"/>
                      <w:tblCellMar>
                        <w:top w:w="0" w:type="dxa"/>
                        <w:left w:w="0" w:type="dxa"/>
                        <w:bottom w:w="0" w:type="dxa"/>
                        <w:right w:w="0" w:type="dxa"/>
                      </w:tblCellMar>
                      <w:tblLook w:val="01E0"/>
                    </w:tblPrEx>
                    <w:trPr>
                      <w:trHeight w:val="574"/>
                      <w:jc w:val="left"/>
                    </w:trPr>
                    <w:tc>
                      <w:tcPr>
                        <w:tcW w:w="853" w:type="dxa"/>
                      </w:tcPr>
                      <w:p>
                        <w:pPr>
                          <w:pStyle w:val="TableParagraph"/>
                          <w:rPr>
                            <w:rFonts w:ascii="Times New Roman"/>
                            <w:sz w:val="34"/>
                          </w:rPr>
                        </w:pPr>
                      </w:p>
                    </w:tc>
                    <w:tc>
                      <w:tcPr>
                        <w:tcW w:w="2272" w:type="dxa"/>
                      </w:tcPr>
                      <w:p>
                        <w:pPr>
                          <w:pStyle w:val="TableParagraph"/>
                          <w:spacing w:line="407" w:lineRule="exact"/>
                          <w:ind w:left="263"/>
                          <w:rPr>
                            <w:sz w:val="36"/>
                          </w:rPr>
                        </w:pPr>
                        <w:r>
                          <w:rPr>
                            <w:sz w:val="36"/>
                          </w:rPr>
                          <w:t>泵</w:t>
                        </w:r>
                      </w:p>
                    </w:tc>
                    <w:tc>
                      <w:tcPr>
                        <w:tcW w:w="2194" w:type="dxa"/>
                      </w:tcPr>
                      <w:p>
                        <w:pPr>
                          <w:pStyle w:val="TableParagraph"/>
                          <w:spacing w:line="407" w:lineRule="exact"/>
                          <w:ind w:left="208"/>
                          <w:rPr>
                            <w:sz w:val="36"/>
                          </w:rPr>
                        </w:pPr>
                        <w:r>
                          <w:rPr>
                            <w:sz w:val="36"/>
                          </w:rPr>
                          <w:t>00</w:t>
                        </w:r>
                      </w:p>
                    </w:tc>
                    <w:tc>
                      <w:tcPr>
                        <w:tcW w:w="1023" w:type="dxa"/>
                      </w:tcPr>
                      <w:p>
                        <w:pPr>
                          <w:pStyle w:val="TableParagraph"/>
                          <w:rPr>
                            <w:rFonts w:ascii="Times New Roman"/>
                            <w:sz w:val="34"/>
                          </w:rPr>
                        </w:pPr>
                      </w:p>
                    </w:tc>
                    <w:tc>
                      <w:tcPr>
                        <w:tcW w:w="1519" w:type="dxa"/>
                      </w:tcPr>
                      <w:p>
                        <w:pPr>
                          <w:pStyle w:val="TableParagraph"/>
                          <w:rPr>
                            <w:rFonts w:ascii="Times New Roman"/>
                            <w:sz w:val="34"/>
                          </w:rPr>
                        </w:pPr>
                      </w:p>
                    </w:tc>
                    <w:tc>
                      <w:tcPr>
                        <w:tcW w:w="1227" w:type="dxa"/>
                      </w:tcPr>
                      <w:p>
                        <w:pPr>
                          <w:pStyle w:val="TableParagraph"/>
                          <w:rPr>
                            <w:rFonts w:ascii="Times New Roman"/>
                            <w:sz w:val="34"/>
                          </w:rPr>
                        </w:pPr>
                      </w:p>
                    </w:tc>
                    <w:tc>
                      <w:tcPr>
                        <w:tcW w:w="2234" w:type="dxa"/>
                      </w:tcPr>
                      <w:p>
                        <w:pPr>
                          <w:pStyle w:val="TableParagraph"/>
                          <w:spacing w:line="407" w:lineRule="exact"/>
                          <w:ind w:left="749"/>
                          <w:rPr>
                            <w:sz w:val="36"/>
                          </w:rPr>
                        </w:pPr>
                        <w:r>
                          <w:rPr>
                            <w:sz w:val="36"/>
                          </w:rPr>
                          <w:t>K</w:t>
                        </w:r>
                      </w:p>
                    </w:tc>
                    <w:tc>
                      <w:tcPr>
                        <w:tcW w:w="1347" w:type="dxa"/>
                      </w:tcPr>
                      <w:p>
                        <w:pPr>
                          <w:pStyle w:val="TableParagraph"/>
                          <w:rPr>
                            <w:rFonts w:ascii="Times New Roman"/>
                            <w:sz w:val="34"/>
                          </w:rPr>
                        </w:pPr>
                      </w:p>
                    </w:tc>
                    <w:tc>
                      <w:tcPr>
                        <w:tcW w:w="2258"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835"/>
                      <w:jc w:val="left"/>
                    </w:trPr>
                    <w:tc>
                      <w:tcPr>
                        <w:tcW w:w="853" w:type="dxa"/>
                      </w:tcPr>
                      <w:p>
                        <w:pPr>
                          <w:pStyle w:val="TableParagraph"/>
                          <w:spacing w:before="167"/>
                          <w:ind w:left="50"/>
                          <w:rPr>
                            <w:sz w:val="36"/>
                          </w:rPr>
                        </w:pPr>
                        <w:r>
                          <w:rPr>
                            <w:sz w:val="36"/>
                          </w:rPr>
                          <w:t>3</w:t>
                        </w:r>
                      </w:p>
                    </w:tc>
                    <w:tc>
                      <w:tcPr>
                        <w:tcW w:w="2272" w:type="dxa"/>
                      </w:tcPr>
                      <w:p>
                        <w:pPr>
                          <w:pStyle w:val="TableParagraph"/>
                          <w:spacing w:before="167"/>
                          <w:ind w:left="263"/>
                          <w:rPr>
                            <w:sz w:val="36"/>
                          </w:rPr>
                        </w:pPr>
                        <w:r>
                          <w:rPr>
                            <w:sz w:val="36"/>
                          </w:rPr>
                          <w:t>人力翻斗车</w:t>
                        </w:r>
                      </w:p>
                    </w:tc>
                    <w:tc>
                      <w:tcPr>
                        <w:tcW w:w="2194" w:type="dxa"/>
                      </w:tcPr>
                      <w:p>
                        <w:pPr>
                          <w:pStyle w:val="TableParagraph"/>
                          <w:spacing w:before="167"/>
                          <w:ind w:left="208"/>
                          <w:rPr>
                            <w:sz w:val="36"/>
                          </w:rPr>
                        </w:pPr>
                        <w:r>
                          <w:rPr>
                            <w:sz w:val="36"/>
                          </w:rPr>
                          <w:t>/</w:t>
                        </w:r>
                      </w:p>
                    </w:tc>
                    <w:tc>
                      <w:tcPr>
                        <w:tcW w:w="1023" w:type="dxa"/>
                      </w:tcPr>
                      <w:p>
                        <w:pPr>
                          <w:pStyle w:val="TableParagraph"/>
                          <w:spacing w:before="167"/>
                          <w:ind w:left="49"/>
                          <w:rPr>
                            <w:sz w:val="36"/>
                          </w:rPr>
                        </w:pPr>
                        <w:r>
                          <w:rPr>
                            <w:sz w:val="36"/>
                          </w:rPr>
                          <w:t>15</w:t>
                        </w:r>
                      </w:p>
                    </w:tc>
                    <w:tc>
                      <w:tcPr>
                        <w:tcW w:w="1519" w:type="dxa"/>
                      </w:tcPr>
                      <w:p>
                        <w:pPr>
                          <w:pStyle w:val="TableParagraph"/>
                          <w:spacing w:before="167"/>
                          <w:ind w:left="340"/>
                          <w:rPr>
                            <w:sz w:val="36"/>
                          </w:rPr>
                        </w:pPr>
                        <w:r>
                          <w:rPr>
                            <w:sz w:val="36"/>
                          </w:rPr>
                          <w:t>苏州</w:t>
                        </w:r>
                      </w:p>
                    </w:tc>
                    <w:tc>
                      <w:tcPr>
                        <w:tcW w:w="1227" w:type="dxa"/>
                      </w:tcPr>
                      <w:p>
                        <w:pPr>
                          <w:pStyle w:val="TableParagraph"/>
                          <w:spacing w:before="167"/>
                          <w:ind w:right="51"/>
                          <w:jc w:val="right"/>
                          <w:rPr>
                            <w:sz w:val="36"/>
                          </w:rPr>
                        </w:pPr>
                        <w:r>
                          <w:rPr>
                            <w:sz w:val="36"/>
                          </w:rPr>
                          <w:t>1996</w:t>
                        </w:r>
                      </w:p>
                    </w:tc>
                    <w:tc>
                      <w:tcPr>
                        <w:tcW w:w="2234" w:type="dxa"/>
                      </w:tcPr>
                      <w:p>
                        <w:pPr>
                          <w:pStyle w:val="TableParagraph"/>
                          <w:spacing w:before="167"/>
                          <w:ind w:left="749"/>
                          <w:rPr>
                            <w:sz w:val="36"/>
                          </w:rPr>
                        </w:pPr>
                        <w:r>
                          <w:rPr>
                            <w:sz w:val="36"/>
                          </w:rPr>
                          <w:t>/</w:t>
                        </w:r>
                      </w:p>
                    </w:tc>
                    <w:tc>
                      <w:tcPr>
                        <w:tcW w:w="1347" w:type="dxa"/>
                      </w:tcPr>
                      <w:p>
                        <w:pPr>
                          <w:pStyle w:val="TableParagraph"/>
                          <w:spacing w:before="167"/>
                          <w:ind w:left="214"/>
                          <w:rPr>
                            <w:sz w:val="36"/>
                          </w:rPr>
                        </w:pPr>
                        <w:r>
                          <w:rPr>
                            <w:sz w:val="36"/>
                          </w:rPr>
                          <w:t>良好</w:t>
                        </w:r>
                      </w:p>
                    </w:tc>
                    <w:tc>
                      <w:tcPr>
                        <w:tcW w:w="2258" w:type="dxa"/>
                      </w:tcPr>
                      <w:p>
                        <w:pPr>
                          <w:pStyle w:val="TableParagraph"/>
                          <w:spacing w:before="167"/>
                          <w:ind w:left="397"/>
                          <w:rPr>
                            <w:sz w:val="36"/>
                          </w:rPr>
                        </w:pPr>
                        <w:r>
                          <w:rPr>
                            <w:sz w:val="36"/>
                          </w:rPr>
                          <w:t>施工整过程</w:t>
                        </w:r>
                      </w:p>
                    </w:tc>
                  </w:tr>
                  <w:tr>
                    <w:tblPrEx>
                      <w:tblW w:w="0" w:type="auto"/>
                      <w:jc w:val="left"/>
                      <w:tblInd w:w="7" w:type="dxa"/>
                      <w:tblLayout w:type="fixed"/>
                      <w:tblCellMar>
                        <w:top w:w="0" w:type="dxa"/>
                        <w:left w:w="0" w:type="dxa"/>
                        <w:bottom w:w="0" w:type="dxa"/>
                        <w:right w:w="0" w:type="dxa"/>
                      </w:tblCellMar>
                      <w:tblLook w:val="01E0"/>
                    </w:tblPrEx>
                    <w:trPr>
                      <w:trHeight w:val="873"/>
                      <w:jc w:val="left"/>
                    </w:trPr>
                    <w:tc>
                      <w:tcPr>
                        <w:tcW w:w="853" w:type="dxa"/>
                      </w:tcPr>
                      <w:p>
                        <w:pPr>
                          <w:pStyle w:val="TableParagraph"/>
                          <w:spacing w:before="207"/>
                          <w:ind w:left="50"/>
                          <w:rPr>
                            <w:sz w:val="36"/>
                          </w:rPr>
                        </w:pPr>
                        <w:r>
                          <w:rPr>
                            <w:sz w:val="36"/>
                          </w:rPr>
                          <w:t>4</w:t>
                        </w:r>
                      </w:p>
                    </w:tc>
                    <w:tc>
                      <w:tcPr>
                        <w:tcW w:w="2272" w:type="dxa"/>
                      </w:tcPr>
                      <w:p>
                        <w:pPr>
                          <w:pStyle w:val="TableParagraph"/>
                          <w:spacing w:before="207"/>
                          <w:ind w:left="263"/>
                          <w:rPr>
                            <w:sz w:val="36"/>
                          </w:rPr>
                        </w:pPr>
                        <w:r>
                          <w:rPr>
                            <w:sz w:val="36"/>
                          </w:rPr>
                          <w:t>震动夯实机</w:t>
                        </w:r>
                      </w:p>
                    </w:tc>
                    <w:tc>
                      <w:tcPr>
                        <w:tcW w:w="2194" w:type="dxa"/>
                      </w:tcPr>
                      <w:p>
                        <w:pPr>
                          <w:pStyle w:val="TableParagraph"/>
                          <w:spacing w:before="207"/>
                          <w:ind w:left="208"/>
                          <w:rPr>
                            <w:sz w:val="36"/>
                          </w:rPr>
                        </w:pPr>
                        <w:r>
                          <w:rPr>
                            <w:sz w:val="36"/>
                          </w:rPr>
                          <w:t>HZ250</w:t>
                        </w:r>
                      </w:p>
                    </w:tc>
                    <w:tc>
                      <w:tcPr>
                        <w:tcW w:w="1023" w:type="dxa"/>
                      </w:tcPr>
                      <w:p>
                        <w:pPr>
                          <w:pStyle w:val="TableParagraph"/>
                          <w:spacing w:before="207"/>
                          <w:ind w:left="49"/>
                          <w:rPr>
                            <w:sz w:val="36"/>
                          </w:rPr>
                        </w:pPr>
                        <w:r>
                          <w:rPr>
                            <w:sz w:val="36"/>
                          </w:rPr>
                          <w:t>4</w:t>
                        </w:r>
                      </w:p>
                    </w:tc>
                    <w:tc>
                      <w:tcPr>
                        <w:tcW w:w="1519" w:type="dxa"/>
                      </w:tcPr>
                      <w:p>
                        <w:pPr>
                          <w:pStyle w:val="TableParagraph"/>
                          <w:spacing w:before="207"/>
                          <w:ind w:left="340"/>
                          <w:rPr>
                            <w:sz w:val="36"/>
                          </w:rPr>
                        </w:pPr>
                        <w:r>
                          <w:rPr>
                            <w:sz w:val="36"/>
                          </w:rPr>
                          <w:t>浙江</w:t>
                        </w:r>
                      </w:p>
                    </w:tc>
                    <w:tc>
                      <w:tcPr>
                        <w:tcW w:w="1227" w:type="dxa"/>
                      </w:tcPr>
                      <w:p>
                        <w:pPr>
                          <w:pStyle w:val="TableParagraph"/>
                          <w:spacing w:before="207"/>
                          <w:ind w:right="51"/>
                          <w:jc w:val="right"/>
                          <w:rPr>
                            <w:sz w:val="36"/>
                          </w:rPr>
                        </w:pPr>
                        <w:r>
                          <w:rPr>
                            <w:sz w:val="36"/>
                          </w:rPr>
                          <w:t>1997</w:t>
                        </w:r>
                      </w:p>
                    </w:tc>
                    <w:tc>
                      <w:tcPr>
                        <w:tcW w:w="2234" w:type="dxa"/>
                      </w:tcPr>
                      <w:p>
                        <w:pPr>
                          <w:pStyle w:val="TableParagraph"/>
                          <w:spacing w:before="207"/>
                          <w:ind w:left="749"/>
                          <w:rPr>
                            <w:sz w:val="36"/>
                          </w:rPr>
                        </w:pPr>
                        <w:r>
                          <w:rPr>
                            <w:sz w:val="36"/>
                          </w:rPr>
                          <w:t>7.5KW</w:t>
                        </w:r>
                      </w:p>
                    </w:tc>
                    <w:tc>
                      <w:tcPr>
                        <w:tcW w:w="1347" w:type="dxa"/>
                      </w:tcPr>
                      <w:p>
                        <w:pPr>
                          <w:pStyle w:val="TableParagraph"/>
                          <w:spacing w:before="207"/>
                          <w:ind w:left="214"/>
                          <w:rPr>
                            <w:sz w:val="36"/>
                          </w:rPr>
                        </w:pPr>
                        <w:r>
                          <w:rPr>
                            <w:sz w:val="36"/>
                          </w:rPr>
                          <w:t>良好</w:t>
                        </w:r>
                      </w:p>
                    </w:tc>
                    <w:tc>
                      <w:tcPr>
                        <w:tcW w:w="2258" w:type="dxa"/>
                      </w:tcPr>
                      <w:p>
                        <w:pPr>
                          <w:pStyle w:val="TableParagraph"/>
                          <w:spacing w:before="207"/>
                          <w:ind w:left="397"/>
                          <w:rPr>
                            <w:sz w:val="36"/>
                          </w:rPr>
                        </w:pPr>
                        <w:r>
                          <w:rPr>
                            <w:sz w:val="36"/>
                          </w:rPr>
                          <w:t>地基等</w:t>
                        </w:r>
                      </w:p>
                    </w:tc>
                  </w:tr>
                  <w:tr>
                    <w:tblPrEx>
                      <w:tblW w:w="0" w:type="auto"/>
                      <w:jc w:val="left"/>
                      <w:tblInd w:w="7" w:type="dxa"/>
                      <w:tblLayout w:type="fixed"/>
                      <w:tblCellMar>
                        <w:top w:w="0" w:type="dxa"/>
                        <w:left w:w="0" w:type="dxa"/>
                        <w:bottom w:w="0" w:type="dxa"/>
                        <w:right w:w="0" w:type="dxa"/>
                      </w:tblCellMar>
                      <w:tblLook w:val="01E0"/>
                    </w:tblPrEx>
                    <w:trPr>
                      <w:trHeight w:val="872"/>
                      <w:jc w:val="left"/>
                    </w:trPr>
                    <w:tc>
                      <w:tcPr>
                        <w:tcW w:w="853" w:type="dxa"/>
                      </w:tcPr>
                      <w:p>
                        <w:pPr>
                          <w:pStyle w:val="TableParagraph"/>
                          <w:spacing w:before="205"/>
                          <w:ind w:left="410"/>
                          <w:rPr>
                            <w:sz w:val="36"/>
                          </w:rPr>
                        </w:pPr>
                        <w:r>
                          <w:rPr>
                            <w:sz w:val="36"/>
                          </w:rPr>
                          <w:t>5</w:t>
                        </w:r>
                      </w:p>
                    </w:tc>
                    <w:tc>
                      <w:tcPr>
                        <w:tcW w:w="2272" w:type="dxa"/>
                      </w:tcPr>
                      <w:p>
                        <w:pPr>
                          <w:pStyle w:val="TableParagraph"/>
                          <w:spacing w:before="205"/>
                          <w:ind w:left="263"/>
                          <w:rPr>
                            <w:sz w:val="36"/>
                          </w:rPr>
                        </w:pPr>
                        <w:r>
                          <w:rPr>
                            <w:sz w:val="36"/>
                          </w:rPr>
                          <w:t>自卸汽车</w:t>
                        </w:r>
                      </w:p>
                    </w:tc>
                    <w:tc>
                      <w:tcPr>
                        <w:tcW w:w="2194" w:type="dxa"/>
                      </w:tcPr>
                      <w:p>
                        <w:pPr>
                          <w:pStyle w:val="TableParagraph"/>
                          <w:spacing w:before="205"/>
                          <w:ind w:left="208"/>
                          <w:rPr>
                            <w:sz w:val="36"/>
                          </w:rPr>
                        </w:pPr>
                        <w:r>
                          <w:rPr>
                            <w:sz w:val="36"/>
                          </w:rPr>
                          <w:t>8T~12T</w:t>
                        </w:r>
                      </w:p>
                    </w:tc>
                    <w:tc>
                      <w:tcPr>
                        <w:tcW w:w="1023" w:type="dxa"/>
                      </w:tcPr>
                      <w:p>
                        <w:pPr>
                          <w:pStyle w:val="TableParagraph"/>
                          <w:spacing w:before="205"/>
                          <w:ind w:left="49"/>
                          <w:rPr>
                            <w:sz w:val="36"/>
                          </w:rPr>
                        </w:pPr>
                        <w:r>
                          <w:rPr>
                            <w:sz w:val="36"/>
                          </w:rPr>
                          <w:t>8</w:t>
                        </w:r>
                      </w:p>
                    </w:tc>
                    <w:tc>
                      <w:tcPr>
                        <w:tcW w:w="1519" w:type="dxa"/>
                      </w:tcPr>
                      <w:p>
                        <w:pPr>
                          <w:pStyle w:val="TableParagraph"/>
                          <w:spacing w:before="205"/>
                          <w:ind w:left="340"/>
                          <w:rPr>
                            <w:sz w:val="36"/>
                          </w:rPr>
                        </w:pPr>
                        <w:r>
                          <w:rPr>
                            <w:sz w:val="36"/>
                          </w:rPr>
                          <w:t>东风</w:t>
                        </w:r>
                      </w:p>
                    </w:tc>
                    <w:tc>
                      <w:tcPr>
                        <w:tcW w:w="1227" w:type="dxa"/>
                      </w:tcPr>
                      <w:p>
                        <w:pPr>
                          <w:pStyle w:val="TableParagraph"/>
                          <w:spacing w:before="205"/>
                          <w:ind w:right="51"/>
                          <w:jc w:val="right"/>
                          <w:rPr>
                            <w:sz w:val="36"/>
                          </w:rPr>
                        </w:pPr>
                        <w:r>
                          <w:rPr>
                            <w:sz w:val="36"/>
                          </w:rPr>
                          <w:t>1995</w:t>
                        </w:r>
                      </w:p>
                    </w:tc>
                    <w:tc>
                      <w:tcPr>
                        <w:tcW w:w="2234" w:type="dxa"/>
                      </w:tcPr>
                      <w:p>
                        <w:pPr>
                          <w:pStyle w:val="TableParagraph"/>
                          <w:spacing w:before="205"/>
                          <w:ind w:left="749"/>
                          <w:rPr>
                            <w:sz w:val="36"/>
                          </w:rPr>
                        </w:pPr>
                        <w:r>
                          <w:rPr>
                            <w:sz w:val="36"/>
                          </w:rPr>
                          <w:t>15t</w:t>
                        </w:r>
                      </w:p>
                    </w:tc>
                    <w:tc>
                      <w:tcPr>
                        <w:tcW w:w="1347" w:type="dxa"/>
                      </w:tcPr>
                      <w:p>
                        <w:pPr>
                          <w:pStyle w:val="TableParagraph"/>
                          <w:spacing w:before="205"/>
                          <w:ind w:left="214"/>
                          <w:rPr>
                            <w:sz w:val="36"/>
                          </w:rPr>
                        </w:pPr>
                        <w:r>
                          <w:rPr>
                            <w:sz w:val="36"/>
                          </w:rPr>
                          <w:t>良好</w:t>
                        </w:r>
                      </w:p>
                    </w:tc>
                    <w:tc>
                      <w:tcPr>
                        <w:tcW w:w="2258" w:type="dxa"/>
                      </w:tcPr>
                      <w:p>
                        <w:pPr>
                          <w:pStyle w:val="TableParagraph"/>
                          <w:spacing w:before="205"/>
                          <w:ind w:left="397"/>
                          <w:rPr>
                            <w:sz w:val="36"/>
                          </w:rPr>
                        </w:pPr>
                        <w:r>
                          <w:rPr>
                            <w:sz w:val="36"/>
                          </w:rPr>
                          <w:t>施工整过程</w:t>
                        </w:r>
                      </w:p>
                    </w:tc>
                  </w:tr>
                  <w:tr>
                    <w:tblPrEx>
                      <w:tblW w:w="0" w:type="auto"/>
                      <w:jc w:val="left"/>
                      <w:tblInd w:w="7" w:type="dxa"/>
                      <w:tblLayout w:type="fixed"/>
                      <w:tblCellMar>
                        <w:top w:w="0" w:type="dxa"/>
                        <w:left w:w="0" w:type="dxa"/>
                        <w:bottom w:w="0" w:type="dxa"/>
                        <w:right w:w="0" w:type="dxa"/>
                      </w:tblCellMar>
                      <w:tblLook w:val="01E0"/>
                    </w:tblPrEx>
                    <w:trPr>
                      <w:trHeight w:val="872"/>
                      <w:jc w:val="left"/>
                    </w:trPr>
                    <w:tc>
                      <w:tcPr>
                        <w:tcW w:w="853" w:type="dxa"/>
                      </w:tcPr>
                      <w:p>
                        <w:pPr>
                          <w:pStyle w:val="TableParagraph"/>
                          <w:spacing w:before="206"/>
                          <w:ind w:left="50"/>
                          <w:rPr>
                            <w:sz w:val="36"/>
                          </w:rPr>
                        </w:pPr>
                        <w:r>
                          <w:rPr>
                            <w:sz w:val="36"/>
                          </w:rPr>
                          <w:t>6</w:t>
                        </w:r>
                      </w:p>
                    </w:tc>
                    <w:tc>
                      <w:tcPr>
                        <w:tcW w:w="2272" w:type="dxa"/>
                      </w:tcPr>
                      <w:p>
                        <w:pPr>
                          <w:pStyle w:val="TableParagraph"/>
                          <w:spacing w:before="206"/>
                          <w:ind w:left="263"/>
                          <w:rPr>
                            <w:sz w:val="36"/>
                          </w:rPr>
                        </w:pPr>
                        <w:r>
                          <w:rPr>
                            <w:sz w:val="36"/>
                          </w:rPr>
                          <w:t>全站仪</w:t>
                        </w:r>
                      </w:p>
                    </w:tc>
                    <w:tc>
                      <w:tcPr>
                        <w:tcW w:w="2194" w:type="dxa"/>
                      </w:tcPr>
                      <w:p>
                        <w:pPr>
                          <w:pStyle w:val="TableParagraph"/>
                          <w:spacing w:before="206"/>
                          <w:ind w:left="208"/>
                          <w:rPr>
                            <w:sz w:val="36"/>
                          </w:rPr>
                        </w:pPr>
                        <w:r>
                          <w:rPr>
                            <w:sz w:val="36"/>
                          </w:rPr>
                          <w:t>拓普康</w:t>
                        </w:r>
                      </w:p>
                    </w:tc>
                    <w:tc>
                      <w:tcPr>
                        <w:tcW w:w="1023" w:type="dxa"/>
                      </w:tcPr>
                      <w:p>
                        <w:pPr>
                          <w:pStyle w:val="TableParagraph"/>
                          <w:spacing w:before="206"/>
                          <w:ind w:left="49"/>
                          <w:rPr>
                            <w:sz w:val="36"/>
                          </w:rPr>
                        </w:pPr>
                        <w:r>
                          <w:rPr>
                            <w:sz w:val="36"/>
                          </w:rPr>
                          <w:t>1</w:t>
                        </w:r>
                      </w:p>
                    </w:tc>
                    <w:tc>
                      <w:tcPr>
                        <w:tcW w:w="1519" w:type="dxa"/>
                      </w:tcPr>
                      <w:p>
                        <w:pPr>
                          <w:pStyle w:val="TableParagraph"/>
                          <w:spacing w:before="206"/>
                          <w:ind w:left="340"/>
                          <w:rPr>
                            <w:sz w:val="36"/>
                          </w:rPr>
                        </w:pPr>
                        <w:r>
                          <w:rPr>
                            <w:sz w:val="36"/>
                          </w:rPr>
                          <w:t>日本</w:t>
                        </w:r>
                      </w:p>
                    </w:tc>
                    <w:tc>
                      <w:tcPr>
                        <w:tcW w:w="1227" w:type="dxa"/>
                      </w:tcPr>
                      <w:p>
                        <w:pPr>
                          <w:pStyle w:val="TableParagraph"/>
                          <w:spacing w:before="206"/>
                          <w:ind w:right="51"/>
                          <w:jc w:val="right"/>
                          <w:rPr>
                            <w:sz w:val="36"/>
                          </w:rPr>
                        </w:pPr>
                        <w:r>
                          <w:rPr>
                            <w:sz w:val="36"/>
                          </w:rPr>
                          <w:t>2001</w:t>
                        </w:r>
                      </w:p>
                    </w:tc>
                    <w:tc>
                      <w:tcPr>
                        <w:tcW w:w="2234" w:type="dxa"/>
                      </w:tcPr>
                      <w:p>
                        <w:pPr>
                          <w:pStyle w:val="TableParagraph"/>
                          <w:spacing w:before="206"/>
                          <w:ind w:left="749"/>
                          <w:rPr>
                            <w:sz w:val="36"/>
                          </w:rPr>
                        </w:pPr>
                        <w:r>
                          <w:rPr>
                            <w:sz w:val="36"/>
                          </w:rPr>
                          <w:t>/</w:t>
                        </w:r>
                      </w:p>
                    </w:tc>
                    <w:tc>
                      <w:tcPr>
                        <w:tcW w:w="1347" w:type="dxa"/>
                      </w:tcPr>
                      <w:p>
                        <w:pPr>
                          <w:pStyle w:val="TableParagraph"/>
                          <w:spacing w:before="206"/>
                          <w:ind w:left="214"/>
                          <w:rPr>
                            <w:sz w:val="36"/>
                          </w:rPr>
                        </w:pPr>
                        <w:r>
                          <w:rPr>
                            <w:sz w:val="36"/>
                          </w:rPr>
                          <w:t>良好</w:t>
                        </w:r>
                      </w:p>
                    </w:tc>
                    <w:tc>
                      <w:tcPr>
                        <w:tcW w:w="2258" w:type="dxa"/>
                      </w:tcPr>
                      <w:p>
                        <w:pPr>
                          <w:pStyle w:val="TableParagraph"/>
                          <w:spacing w:before="206"/>
                          <w:ind w:left="397"/>
                          <w:rPr>
                            <w:sz w:val="36"/>
                          </w:rPr>
                        </w:pPr>
                        <w:r>
                          <w:rPr>
                            <w:sz w:val="36"/>
                          </w:rPr>
                          <w:t>施工整过程</w:t>
                        </w:r>
                      </w:p>
                    </w:tc>
                  </w:tr>
                  <w:tr>
                    <w:tblPrEx>
                      <w:tblW w:w="0" w:type="auto"/>
                      <w:jc w:val="left"/>
                      <w:tblInd w:w="7" w:type="dxa"/>
                      <w:tblLayout w:type="fixed"/>
                      <w:tblCellMar>
                        <w:top w:w="0" w:type="dxa"/>
                        <w:left w:w="0" w:type="dxa"/>
                        <w:bottom w:w="0" w:type="dxa"/>
                        <w:right w:w="0" w:type="dxa"/>
                      </w:tblCellMar>
                      <w:tblLook w:val="01E0"/>
                    </w:tblPrEx>
                    <w:trPr>
                      <w:trHeight w:val="872"/>
                      <w:jc w:val="left"/>
                    </w:trPr>
                    <w:tc>
                      <w:tcPr>
                        <w:tcW w:w="853" w:type="dxa"/>
                      </w:tcPr>
                      <w:p>
                        <w:pPr>
                          <w:pStyle w:val="TableParagraph"/>
                          <w:spacing w:before="205"/>
                          <w:ind w:left="50"/>
                          <w:rPr>
                            <w:sz w:val="36"/>
                          </w:rPr>
                        </w:pPr>
                        <w:r>
                          <w:rPr>
                            <w:sz w:val="36"/>
                          </w:rPr>
                          <w:t>7</w:t>
                        </w:r>
                      </w:p>
                    </w:tc>
                    <w:tc>
                      <w:tcPr>
                        <w:tcW w:w="2272" w:type="dxa"/>
                      </w:tcPr>
                      <w:p>
                        <w:pPr>
                          <w:pStyle w:val="TableParagraph"/>
                          <w:spacing w:before="205"/>
                          <w:ind w:left="263"/>
                          <w:rPr>
                            <w:sz w:val="36"/>
                          </w:rPr>
                        </w:pPr>
                        <w:r>
                          <w:rPr>
                            <w:sz w:val="36"/>
                          </w:rPr>
                          <w:t>水准仪</w:t>
                        </w:r>
                      </w:p>
                    </w:tc>
                    <w:tc>
                      <w:tcPr>
                        <w:tcW w:w="2194" w:type="dxa"/>
                      </w:tcPr>
                      <w:p>
                        <w:pPr>
                          <w:pStyle w:val="TableParagraph"/>
                          <w:spacing w:before="205" w:line="357" w:lineRule="exact"/>
                          <w:ind w:left="208"/>
                          <w:rPr>
                            <w:sz w:val="36"/>
                          </w:rPr>
                        </w:pPr>
                        <w:r>
                          <w:rPr>
                            <w:sz w:val="36"/>
                          </w:rPr>
                          <w:t>JS</w:t>
                        </w:r>
                      </w:p>
                      <w:p>
                        <w:pPr>
                          <w:pStyle w:val="TableParagraph"/>
                          <w:spacing w:line="268" w:lineRule="exact"/>
                          <w:ind w:left="568"/>
                          <w:rPr>
                            <w:sz w:val="29"/>
                          </w:rPr>
                        </w:pPr>
                        <w:r>
                          <w:rPr>
                            <w:sz w:val="29"/>
                          </w:rPr>
                          <w:t>3</w:t>
                        </w:r>
                      </w:p>
                    </w:tc>
                    <w:tc>
                      <w:tcPr>
                        <w:tcW w:w="1023" w:type="dxa"/>
                      </w:tcPr>
                      <w:p>
                        <w:pPr>
                          <w:pStyle w:val="TableParagraph"/>
                          <w:spacing w:before="205"/>
                          <w:ind w:left="49"/>
                          <w:rPr>
                            <w:sz w:val="36"/>
                          </w:rPr>
                        </w:pPr>
                        <w:r>
                          <w:rPr>
                            <w:sz w:val="36"/>
                          </w:rPr>
                          <w:t>3</w:t>
                        </w:r>
                      </w:p>
                    </w:tc>
                    <w:tc>
                      <w:tcPr>
                        <w:tcW w:w="1519" w:type="dxa"/>
                      </w:tcPr>
                      <w:p>
                        <w:pPr>
                          <w:pStyle w:val="TableParagraph"/>
                          <w:spacing w:before="205"/>
                          <w:ind w:left="340"/>
                          <w:rPr>
                            <w:sz w:val="36"/>
                          </w:rPr>
                        </w:pPr>
                        <w:r>
                          <w:rPr>
                            <w:sz w:val="36"/>
                          </w:rPr>
                          <w:t>国产</w:t>
                        </w:r>
                      </w:p>
                    </w:tc>
                    <w:tc>
                      <w:tcPr>
                        <w:tcW w:w="1227" w:type="dxa"/>
                      </w:tcPr>
                      <w:p>
                        <w:pPr>
                          <w:pStyle w:val="TableParagraph"/>
                          <w:spacing w:before="205"/>
                          <w:ind w:right="51"/>
                          <w:jc w:val="right"/>
                          <w:rPr>
                            <w:sz w:val="36"/>
                          </w:rPr>
                        </w:pPr>
                        <w:r>
                          <w:rPr>
                            <w:sz w:val="36"/>
                          </w:rPr>
                          <w:t>1998</w:t>
                        </w:r>
                      </w:p>
                    </w:tc>
                    <w:tc>
                      <w:tcPr>
                        <w:tcW w:w="2234" w:type="dxa"/>
                      </w:tcPr>
                      <w:p>
                        <w:pPr>
                          <w:pStyle w:val="TableParagraph"/>
                          <w:spacing w:before="205"/>
                          <w:ind w:left="749"/>
                          <w:rPr>
                            <w:sz w:val="36"/>
                          </w:rPr>
                        </w:pPr>
                        <w:r>
                          <w:rPr>
                            <w:sz w:val="36"/>
                          </w:rPr>
                          <w:t>/</w:t>
                        </w:r>
                      </w:p>
                    </w:tc>
                    <w:tc>
                      <w:tcPr>
                        <w:tcW w:w="1347" w:type="dxa"/>
                      </w:tcPr>
                      <w:p>
                        <w:pPr>
                          <w:pStyle w:val="TableParagraph"/>
                          <w:spacing w:before="205"/>
                          <w:ind w:left="214"/>
                          <w:rPr>
                            <w:sz w:val="36"/>
                          </w:rPr>
                        </w:pPr>
                        <w:r>
                          <w:rPr>
                            <w:sz w:val="36"/>
                          </w:rPr>
                          <w:t>良好</w:t>
                        </w:r>
                      </w:p>
                    </w:tc>
                    <w:tc>
                      <w:tcPr>
                        <w:tcW w:w="2258" w:type="dxa"/>
                      </w:tcPr>
                      <w:p>
                        <w:pPr>
                          <w:pStyle w:val="TableParagraph"/>
                          <w:spacing w:before="205"/>
                          <w:ind w:left="397"/>
                          <w:rPr>
                            <w:sz w:val="36"/>
                          </w:rPr>
                        </w:pPr>
                        <w:r>
                          <w:rPr>
                            <w:sz w:val="36"/>
                          </w:rPr>
                          <w:t>施工整过程</w:t>
                        </w:r>
                      </w:p>
                    </w:tc>
                  </w:tr>
                  <w:tr>
                    <w:tblPrEx>
                      <w:tblW w:w="0" w:type="auto"/>
                      <w:jc w:val="left"/>
                      <w:tblInd w:w="7" w:type="dxa"/>
                      <w:tblLayout w:type="fixed"/>
                      <w:tblCellMar>
                        <w:top w:w="0" w:type="dxa"/>
                        <w:left w:w="0" w:type="dxa"/>
                        <w:bottom w:w="0" w:type="dxa"/>
                        <w:right w:w="0" w:type="dxa"/>
                      </w:tblCellMar>
                      <w:tblLook w:val="01E0"/>
                    </w:tblPrEx>
                    <w:trPr>
                      <w:trHeight w:val="872"/>
                      <w:jc w:val="left"/>
                    </w:trPr>
                    <w:tc>
                      <w:tcPr>
                        <w:tcW w:w="853" w:type="dxa"/>
                      </w:tcPr>
                      <w:p>
                        <w:pPr>
                          <w:pStyle w:val="TableParagraph"/>
                          <w:spacing w:before="206"/>
                          <w:ind w:left="50"/>
                          <w:rPr>
                            <w:sz w:val="36"/>
                          </w:rPr>
                        </w:pPr>
                        <w:r>
                          <w:rPr>
                            <w:sz w:val="36"/>
                          </w:rPr>
                          <w:t>8</w:t>
                        </w:r>
                      </w:p>
                    </w:tc>
                    <w:tc>
                      <w:tcPr>
                        <w:tcW w:w="2272" w:type="dxa"/>
                      </w:tcPr>
                      <w:p>
                        <w:pPr>
                          <w:pStyle w:val="TableParagraph"/>
                          <w:spacing w:before="206"/>
                          <w:ind w:left="263"/>
                          <w:rPr>
                            <w:sz w:val="36"/>
                          </w:rPr>
                        </w:pPr>
                        <w:r>
                          <w:rPr>
                            <w:sz w:val="36"/>
                          </w:rPr>
                          <w:t>起重机</w:t>
                        </w:r>
                      </w:p>
                    </w:tc>
                    <w:tc>
                      <w:tcPr>
                        <w:tcW w:w="2194" w:type="dxa"/>
                      </w:tcPr>
                      <w:p>
                        <w:pPr>
                          <w:pStyle w:val="TableParagraph"/>
                          <w:spacing w:before="206"/>
                          <w:ind w:left="208"/>
                          <w:rPr>
                            <w:sz w:val="36"/>
                          </w:rPr>
                        </w:pPr>
                        <w:r>
                          <w:rPr>
                            <w:sz w:val="36"/>
                          </w:rPr>
                          <w:t>TM-Z604</w:t>
                        </w:r>
                      </w:p>
                    </w:tc>
                    <w:tc>
                      <w:tcPr>
                        <w:tcW w:w="1023" w:type="dxa"/>
                      </w:tcPr>
                      <w:p>
                        <w:pPr>
                          <w:pStyle w:val="TableParagraph"/>
                          <w:spacing w:before="206"/>
                          <w:ind w:left="49"/>
                          <w:rPr>
                            <w:sz w:val="36"/>
                          </w:rPr>
                        </w:pPr>
                        <w:r>
                          <w:rPr>
                            <w:sz w:val="36"/>
                          </w:rPr>
                          <w:t>1</w:t>
                        </w:r>
                      </w:p>
                    </w:tc>
                    <w:tc>
                      <w:tcPr>
                        <w:tcW w:w="1519" w:type="dxa"/>
                      </w:tcPr>
                      <w:p>
                        <w:pPr>
                          <w:pStyle w:val="TableParagraph"/>
                          <w:spacing w:before="206"/>
                          <w:ind w:left="340"/>
                          <w:rPr>
                            <w:sz w:val="36"/>
                          </w:rPr>
                        </w:pPr>
                        <w:r>
                          <w:rPr>
                            <w:sz w:val="36"/>
                          </w:rPr>
                          <w:t>德国</w:t>
                        </w:r>
                      </w:p>
                    </w:tc>
                    <w:tc>
                      <w:tcPr>
                        <w:tcW w:w="1227" w:type="dxa"/>
                      </w:tcPr>
                      <w:p>
                        <w:pPr>
                          <w:pStyle w:val="TableParagraph"/>
                          <w:spacing w:before="206"/>
                          <w:ind w:right="51"/>
                          <w:jc w:val="right"/>
                          <w:rPr>
                            <w:sz w:val="36"/>
                          </w:rPr>
                        </w:pPr>
                        <w:r>
                          <w:rPr>
                            <w:sz w:val="36"/>
                          </w:rPr>
                          <w:t>1999</w:t>
                        </w:r>
                      </w:p>
                    </w:tc>
                    <w:tc>
                      <w:tcPr>
                        <w:tcW w:w="2234" w:type="dxa"/>
                      </w:tcPr>
                      <w:p>
                        <w:pPr>
                          <w:pStyle w:val="TableParagraph"/>
                          <w:spacing w:before="206"/>
                          <w:ind w:left="749"/>
                          <w:rPr>
                            <w:sz w:val="36"/>
                          </w:rPr>
                        </w:pPr>
                        <w:r>
                          <w:rPr>
                            <w:sz w:val="36"/>
                          </w:rPr>
                          <w:t>100 K</w:t>
                        </w:r>
                      </w:p>
                    </w:tc>
                    <w:tc>
                      <w:tcPr>
                        <w:tcW w:w="1347" w:type="dxa"/>
                      </w:tcPr>
                      <w:p>
                        <w:pPr>
                          <w:pStyle w:val="TableParagraph"/>
                          <w:spacing w:before="206"/>
                          <w:ind w:left="214"/>
                          <w:rPr>
                            <w:sz w:val="36"/>
                          </w:rPr>
                        </w:pPr>
                        <w:r>
                          <w:rPr>
                            <w:sz w:val="36"/>
                          </w:rPr>
                          <w:t>良好</w:t>
                        </w:r>
                      </w:p>
                    </w:tc>
                    <w:tc>
                      <w:tcPr>
                        <w:tcW w:w="2258" w:type="dxa"/>
                      </w:tcPr>
                      <w:p>
                        <w:pPr>
                          <w:pStyle w:val="TableParagraph"/>
                          <w:spacing w:before="206"/>
                          <w:ind w:left="397"/>
                          <w:rPr>
                            <w:sz w:val="36"/>
                          </w:rPr>
                        </w:pPr>
                        <w:r>
                          <w:rPr>
                            <w:sz w:val="36"/>
                          </w:rPr>
                          <w:t>桩、大树</w:t>
                        </w:r>
                      </w:p>
                    </w:tc>
                  </w:tr>
                  <w:tr>
                    <w:tblPrEx>
                      <w:tblW w:w="0" w:type="auto"/>
                      <w:jc w:val="left"/>
                      <w:tblInd w:w="7" w:type="dxa"/>
                      <w:tblLayout w:type="fixed"/>
                      <w:tblCellMar>
                        <w:top w:w="0" w:type="dxa"/>
                        <w:left w:w="0" w:type="dxa"/>
                        <w:bottom w:w="0" w:type="dxa"/>
                        <w:right w:w="0" w:type="dxa"/>
                      </w:tblCellMar>
                      <w:tblLook w:val="01E0"/>
                    </w:tblPrEx>
                    <w:trPr>
                      <w:trHeight w:val="835"/>
                      <w:jc w:val="left"/>
                    </w:trPr>
                    <w:tc>
                      <w:tcPr>
                        <w:tcW w:w="853" w:type="dxa"/>
                      </w:tcPr>
                      <w:p>
                        <w:pPr>
                          <w:pStyle w:val="TableParagraph"/>
                          <w:spacing w:before="205"/>
                          <w:ind w:left="50"/>
                          <w:rPr>
                            <w:sz w:val="36"/>
                          </w:rPr>
                        </w:pPr>
                        <w:r>
                          <w:rPr>
                            <w:sz w:val="36"/>
                          </w:rPr>
                          <w:t>9</w:t>
                        </w:r>
                      </w:p>
                    </w:tc>
                    <w:tc>
                      <w:tcPr>
                        <w:tcW w:w="2272" w:type="dxa"/>
                      </w:tcPr>
                      <w:p>
                        <w:pPr>
                          <w:pStyle w:val="TableParagraph"/>
                          <w:spacing w:before="205"/>
                          <w:ind w:left="263"/>
                          <w:rPr>
                            <w:sz w:val="36"/>
                          </w:rPr>
                        </w:pPr>
                        <w:r>
                          <w:rPr>
                            <w:sz w:val="36"/>
                          </w:rPr>
                          <w:t>洒水车</w:t>
                        </w:r>
                      </w:p>
                    </w:tc>
                    <w:tc>
                      <w:tcPr>
                        <w:tcW w:w="2194" w:type="dxa"/>
                      </w:tcPr>
                      <w:p>
                        <w:pPr>
                          <w:pStyle w:val="TableParagraph"/>
                          <w:tabs>
                            <w:tab w:val="left" w:pos="1289"/>
                          </w:tabs>
                          <w:spacing w:before="205"/>
                          <w:ind w:left="208"/>
                          <w:rPr>
                            <w:sz w:val="36"/>
                          </w:rPr>
                        </w:pPr>
                        <w:r>
                          <w:rPr>
                            <w:sz w:val="36"/>
                          </w:rPr>
                          <w:t>东风</w:t>
                          <w:tab/>
                          <w:t>5t</w:t>
                        </w:r>
                      </w:p>
                    </w:tc>
                    <w:tc>
                      <w:tcPr>
                        <w:tcW w:w="1023" w:type="dxa"/>
                      </w:tcPr>
                      <w:p>
                        <w:pPr>
                          <w:pStyle w:val="TableParagraph"/>
                          <w:spacing w:before="205"/>
                          <w:ind w:left="49"/>
                          <w:rPr>
                            <w:sz w:val="36"/>
                          </w:rPr>
                        </w:pPr>
                        <w:r>
                          <w:rPr>
                            <w:sz w:val="36"/>
                          </w:rPr>
                          <w:t>1</w:t>
                        </w:r>
                      </w:p>
                    </w:tc>
                    <w:tc>
                      <w:tcPr>
                        <w:tcW w:w="1519" w:type="dxa"/>
                      </w:tcPr>
                      <w:p>
                        <w:pPr>
                          <w:pStyle w:val="TableParagraph"/>
                          <w:spacing w:before="205"/>
                          <w:ind w:left="340"/>
                          <w:rPr>
                            <w:sz w:val="36"/>
                          </w:rPr>
                        </w:pPr>
                        <w:r>
                          <w:rPr>
                            <w:sz w:val="36"/>
                          </w:rPr>
                          <w:t>东风</w:t>
                        </w:r>
                      </w:p>
                    </w:tc>
                    <w:tc>
                      <w:tcPr>
                        <w:tcW w:w="1227" w:type="dxa"/>
                      </w:tcPr>
                      <w:p>
                        <w:pPr>
                          <w:pStyle w:val="TableParagraph"/>
                          <w:spacing w:before="205"/>
                          <w:ind w:right="51"/>
                          <w:jc w:val="right"/>
                          <w:rPr>
                            <w:sz w:val="36"/>
                          </w:rPr>
                        </w:pPr>
                        <w:r>
                          <w:rPr>
                            <w:sz w:val="36"/>
                          </w:rPr>
                          <w:t>1998</w:t>
                        </w:r>
                      </w:p>
                    </w:tc>
                    <w:tc>
                      <w:tcPr>
                        <w:tcW w:w="2234" w:type="dxa"/>
                      </w:tcPr>
                      <w:p>
                        <w:pPr>
                          <w:pStyle w:val="TableParagraph"/>
                          <w:spacing w:before="205"/>
                          <w:ind w:left="749"/>
                          <w:rPr>
                            <w:sz w:val="36"/>
                          </w:rPr>
                        </w:pPr>
                        <w:r>
                          <w:rPr>
                            <w:sz w:val="36"/>
                          </w:rPr>
                          <w:t>50K</w:t>
                        </w:r>
                      </w:p>
                    </w:tc>
                    <w:tc>
                      <w:tcPr>
                        <w:tcW w:w="1347" w:type="dxa"/>
                      </w:tcPr>
                      <w:p>
                        <w:pPr>
                          <w:pStyle w:val="TableParagraph"/>
                          <w:spacing w:before="205"/>
                          <w:ind w:left="214"/>
                          <w:rPr>
                            <w:sz w:val="36"/>
                          </w:rPr>
                        </w:pPr>
                        <w:r>
                          <w:rPr>
                            <w:sz w:val="36"/>
                          </w:rPr>
                          <w:t>良好</w:t>
                        </w:r>
                      </w:p>
                    </w:tc>
                    <w:tc>
                      <w:tcPr>
                        <w:tcW w:w="2258" w:type="dxa"/>
                      </w:tcPr>
                      <w:p>
                        <w:pPr>
                          <w:pStyle w:val="TableParagraph"/>
                          <w:spacing w:before="205"/>
                          <w:ind w:left="397"/>
                          <w:rPr>
                            <w:sz w:val="36"/>
                          </w:rPr>
                        </w:pPr>
                        <w:r>
                          <w:rPr>
                            <w:sz w:val="36"/>
                          </w:rPr>
                          <w:t>绿化</w:t>
                        </w:r>
                      </w:p>
                    </w:tc>
                  </w:tr>
                  <w:tr>
                    <w:tblPrEx>
                      <w:tblW w:w="0" w:type="auto"/>
                      <w:jc w:val="left"/>
                      <w:tblInd w:w="7" w:type="dxa"/>
                      <w:tblLayout w:type="fixed"/>
                      <w:tblCellMar>
                        <w:top w:w="0" w:type="dxa"/>
                        <w:left w:w="0" w:type="dxa"/>
                        <w:bottom w:w="0" w:type="dxa"/>
                        <w:right w:w="0" w:type="dxa"/>
                      </w:tblCellMar>
                      <w:tblLook w:val="01E0"/>
                    </w:tblPrEx>
                    <w:trPr>
                      <w:trHeight w:val="925"/>
                      <w:jc w:val="left"/>
                    </w:trPr>
                    <w:tc>
                      <w:tcPr>
                        <w:tcW w:w="853" w:type="dxa"/>
                      </w:tcPr>
                      <w:p>
                        <w:pPr>
                          <w:pStyle w:val="TableParagraph"/>
                          <w:spacing w:before="6"/>
                          <w:rPr>
                            <w:sz w:val="40"/>
                          </w:rPr>
                        </w:pPr>
                      </w:p>
                      <w:p>
                        <w:pPr>
                          <w:pStyle w:val="TableParagraph"/>
                          <w:spacing w:line="387" w:lineRule="exact"/>
                          <w:ind w:left="50"/>
                          <w:rPr>
                            <w:sz w:val="36"/>
                          </w:rPr>
                        </w:pPr>
                        <w:r>
                          <w:rPr>
                            <w:sz w:val="36"/>
                          </w:rPr>
                          <w:t>10</w:t>
                        </w:r>
                      </w:p>
                    </w:tc>
                    <w:tc>
                      <w:tcPr>
                        <w:tcW w:w="2272" w:type="dxa"/>
                      </w:tcPr>
                      <w:p>
                        <w:pPr>
                          <w:pStyle w:val="TableParagraph"/>
                          <w:spacing w:before="6"/>
                          <w:rPr>
                            <w:sz w:val="40"/>
                          </w:rPr>
                        </w:pPr>
                      </w:p>
                      <w:p>
                        <w:pPr>
                          <w:pStyle w:val="TableParagraph"/>
                          <w:spacing w:line="387" w:lineRule="exact"/>
                          <w:ind w:left="263"/>
                          <w:rPr>
                            <w:sz w:val="36"/>
                          </w:rPr>
                        </w:pPr>
                        <w:r>
                          <w:rPr>
                            <w:sz w:val="36"/>
                          </w:rPr>
                          <w:t>喷雾打药机</w:t>
                        </w:r>
                      </w:p>
                    </w:tc>
                    <w:tc>
                      <w:tcPr>
                        <w:tcW w:w="2194" w:type="dxa"/>
                      </w:tcPr>
                      <w:p>
                        <w:pPr>
                          <w:pStyle w:val="TableParagraph"/>
                          <w:tabs>
                            <w:tab w:val="left" w:pos="1558"/>
                          </w:tabs>
                          <w:spacing w:before="169"/>
                          <w:ind w:left="208"/>
                          <w:rPr>
                            <w:sz w:val="36"/>
                          </w:rPr>
                        </w:pPr>
                        <w:r>
                          <w:rPr>
                            <w:sz w:val="36"/>
                          </w:rPr>
                          <w:t>维</w:t>
                          <w:tab/>
                          <w:t>邦</w:t>
                        </w:r>
                      </w:p>
                    </w:tc>
                    <w:tc>
                      <w:tcPr>
                        <w:tcW w:w="1023" w:type="dxa"/>
                      </w:tcPr>
                      <w:p>
                        <w:pPr>
                          <w:pStyle w:val="TableParagraph"/>
                          <w:spacing w:before="6"/>
                          <w:rPr>
                            <w:sz w:val="40"/>
                          </w:rPr>
                        </w:pPr>
                      </w:p>
                      <w:p>
                        <w:pPr>
                          <w:pStyle w:val="TableParagraph"/>
                          <w:spacing w:line="387" w:lineRule="exact"/>
                          <w:ind w:left="49"/>
                          <w:rPr>
                            <w:sz w:val="36"/>
                          </w:rPr>
                        </w:pPr>
                        <w:r>
                          <w:rPr>
                            <w:sz w:val="36"/>
                          </w:rPr>
                          <w:t>1</w:t>
                        </w:r>
                      </w:p>
                    </w:tc>
                    <w:tc>
                      <w:tcPr>
                        <w:tcW w:w="1519" w:type="dxa"/>
                      </w:tcPr>
                      <w:p>
                        <w:pPr>
                          <w:pStyle w:val="TableParagraph"/>
                          <w:spacing w:before="6"/>
                          <w:rPr>
                            <w:sz w:val="40"/>
                          </w:rPr>
                        </w:pPr>
                      </w:p>
                      <w:p>
                        <w:pPr>
                          <w:pStyle w:val="TableParagraph"/>
                          <w:spacing w:line="387" w:lineRule="exact"/>
                          <w:ind w:left="340"/>
                          <w:rPr>
                            <w:sz w:val="36"/>
                          </w:rPr>
                        </w:pPr>
                        <w:r>
                          <w:rPr>
                            <w:sz w:val="36"/>
                          </w:rPr>
                          <w:t>德国</w:t>
                        </w:r>
                      </w:p>
                    </w:tc>
                    <w:tc>
                      <w:tcPr>
                        <w:tcW w:w="1227" w:type="dxa"/>
                      </w:tcPr>
                      <w:p>
                        <w:pPr>
                          <w:pStyle w:val="TableParagraph"/>
                          <w:spacing w:before="6"/>
                          <w:rPr>
                            <w:sz w:val="40"/>
                          </w:rPr>
                        </w:pPr>
                      </w:p>
                      <w:p>
                        <w:pPr>
                          <w:pStyle w:val="TableParagraph"/>
                          <w:spacing w:line="387" w:lineRule="exact"/>
                          <w:ind w:right="51"/>
                          <w:jc w:val="right"/>
                          <w:rPr>
                            <w:sz w:val="36"/>
                          </w:rPr>
                        </w:pPr>
                        <w:r>
                          <w:rPr>
                            <w:sz w:val="36"/>
                          </w:rPr>
                          <w:t>2001</w:t>
                        </w:r>
                      </w:p>
                    </w:tc>
                    <w:tc>
                      <w:tcPr>
                        <w:tcW w:w="2234" w:type="dxa"/>
                      </w:tcPr>
                      <w:p>
                        <w:pPr>
                          <w:pStyle w:val="TableParagraph"/>
                          <w:spacing w:before="6"/>
                          <w:rPr>
                            <w:sz w:val="40"/>
                          </w:rPr>
                        </w:pPr>
                      </w:p>
                      <w:p>
                        <w:pPr>
                          <w:pStyle w:val="TableParagraph"/>
                          <w:spacing w:line="387" w:lineRule="exact"/>
                          <w:ind w:left="749"/>
                          <w:rPr>
                            <w:sz w:val="36"/>
                          </w:rPr>
                        </w:pPr>
                        <w:r>
                          <w:rPr>
                            <w:sz w:val="36"/>
                          </w:rPr>
                          <w:t>7.5k</w:t>
                        </w:r>
                      </w:p>
                    </w:tc>
                    <w:tc>
                      <w:tcPr>
                        <w:tcW w:w="1347" w:type="dxa"/>
                      </w:tcPr>
                      <w:p>
                        <w:pPr>
                          <w:pStyle w:val="TableParagraph"/>
                          <w:spacing w:before="6"/>
                          <w:rPr>
                            <w:sz w:val="40"/>
                          </w:rPr>
                        </w:pPr>
                      </w:p>
                      <w:p>
                        <w:pPr>
                          <w:pStyle w:val="TableParagraph"/>
                          <w:spacing w:line="387" w:lineRule="exact"/>
                          <w:ind w:left="214"/>
                          <w:rPr>
                            <w:sz w:val="36"/>
                          </w:rPr>
                        </w:pPr>
                        <w:r>
                          <w:rPr>
                            <w:sz w:val="36"/>
                          </w:rPr>
                          <w:t>良好</w:t>
                        </w:r>
                      </w:p>
                    </w:tc>
                    <w:tc>
                      <w:tcPr>
                        <w:tcW w:w="2258" w:type="dxa"/>
                      </w:tcPr>
                      <w:p>
                        <w:pPr>
                          <w:pStyle w:val="TableParagraph"/>
                          <w:spacing w:before="6"/>
                          <w:rPr>
                            <w:sz w:val="40"/>
                          </w:rPr>
                        </w:pPr>
                      </w:p>
                      <w:p>
                        <w:pPr>
                          <w:pStyle w:val="TableParagraph"/>
                          <w:spacing w:line="387" w:lineRule="exact"/>
                          <w:ind w:left="397"/>
                          <w:rPr>
                            <w:sz w:val="36"/>
                          </w:rPr>
                        </w:pPr>
                        <w:r>
                          <w:rPr>
                            <w:sz w:val="36"/>
                          </w:rPr>
                          <w:t>苗木种植</w:t>
                        </w:r>
                      </w:p>
                    </w:tc>
                  </w:tr>
                  <w:tr>
                    <w:tblPrEx>
                      <w:tblW w:w="0" w:type="auto"/>
                      <w:jc w:val="left"/>
                      <w:tblInd w:w="7" w:type="dxa"/>
                      <w:tblLayout w:type="fixed"/>
                      <w:tblCellMar>
                        <w:top w:w="0" w:type="dxa"/>
                        <w:left w:w="0" w:type="dxa"/>
                        <w:bottom w:w="0" w:type="dxa"/>
                        <w:right w:w="0" w:type="dxa"/>
                      </w:tblCellMar>
                      <w:tblLook w:val="01E0"/>
                    </w:tblPrEx>
                    <w:trPr>
                      <w:trHeight w:val="574"/>
                      <w:jc w:val="left"/>
                    </w:trPr>
                    <w:tc>
                      <w:tcPr>
                        <w:tcW w:w="853" w:type="dxa"/>
                      </w:tcPr>
                      <w:p>
                        <w:pPr>
                          <w:pStyle w:val="TableParagraph"/>
                          <w:rPr>
                            <w:rFonts w:ascii="Times New Roman"/>
                            <w:sz w:val="34"/>
                          </w:rPr>
                        </w:pPr>
                      </w:p>
                    </w:tc>
                    <w:tc>
                      <w:tcPr>
                        <w:tcW w:w="2272" w:type="dxa"/>
                      </w:tcPr>
                      <w:p>
                        <w:pPr>
                          <w:pStyle w:val="TableParagraph"/>
                          <w:rPr>
                            <w:rFonts w:ascii="Times New Roman"/>
                            <w:sz w:val="34"/>
                          </w:rPr>
                        </w:pPr>
                      </w:p>
                    </w:tc>
                    <w:tc>
                      <w:tcPr>
                        <w:tcW w:w="2194" w:type="dxa"/>
                      </w:tcPr>
                      <w:p>
                        <w:pPr>
                          <w:pStyle w:val="TableParagraph"/>
                          <w:spacing w:line="407" w:lineRule="exact"/>
                          <w:ind w:left="208"/>
                          <w:rPr>
                            <w:sz w:val="36"/>
                          </w:rPr>
                        </w:pPr>
                        <w:r>
                          <w:rPr>
                            <w:sz w:val="36"/>
                          </w:rPr>
                          <w:t>WB34/35B</w:t>
                        </w:r>
                      </w:p>
                    </w:tc>
                    <w:tc>
                      <w:tcPr>
                        <w:tcW w:w="1023" w:type="dxa"/>
                      </w:tcPr>
                      <w:p>
                        <w:pPr>
                          <w:pStyle w:val="TableParagraph"/>
                          <w:rPr>
                            <w:rFonts w:ascii="Times New Roman"/>
                            <w:sz w:val="34"/>
                          </w:rPr>
                        </w:pPr>
                      </w:p>
                    </w:tc>
                    <w:tc>
                      <w:tcPr>
                        <w:tcW w:w="1519" w:type="dxa"/>
                      </w:tcPr>
                      <w:p>
                        <w:pPr>
                          <w:pStyle w:val="TableParagraph"/>
                          <w:rPr>
                            <w:rFonts w:ascii="Times New Roman"/>
                            <w:sz w:val="34"/>
                          </w:rPr>
                        </w:pPr>
                      </w:p>
                    </w:tc>
                    <w:tc>
                      <w:tcPr>
                        <w:tcW w:w="1227" w:type="dxa"/>
                      </w:tcPr>
                      <w:p>
                        <w:pPr>
                          <w:pStyle w:val="TableParagraph"/>
                          <w:rPr>
                            <w:rFonts w:ascii="Times New Roman"/>
                            <w:sz w:val="34"/>
                          </w:rPr>
                        </w:pPr>
                      </w:p>
                    </w:tc>
                    <w:tc>
                      <w:tcPr>
                        <w:tcW w:w="2234" w:type="dxa"/>
                      </w:tcPr>
                      <w:p>
                        <w:pPr>
                          <w:pStyle w:val="TableParagraph"/>
                          <w:rPr>
                            <w:rFonts w:ascii="Times New Roman"/>
                            <w:sz w:val="34"/>
                          </w:rPr>
                        </w:pPr>
                      </w:p>
                    </w:tc>
                    <w:tc>
                      <w:tcPr>
                        <w:tcW w:w="1347" w:type="dxa"/>
                      </w:tcPr>
                      <w:p>
                        <w:pPr>
                          <w:pStyle w:val="TableParagraph"/>
                          <w:rPr>
                            <w:rFonts w:ascii="Times New Roman"/>
                            <w:sz w:val="34"/>
                          </w:rPr>
                        </w:pPr>
                      </w:p>
                    </w:tc>
                    <w:tc>
                      <w:tcPr>
                        <w:tcW w:w="2258"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835"/>
                      <w:jc w:val="left"/>
                    </w:trPr>
                    <w:tc>
                      <w:tcPr>
                        <w:tcW w:w="853" w:type="dxa"/>
                      </w:tcPr>
                      <w:p>
                        <w:pPr>
                          <w:pStyle w:val="TableParagraph"/>
                          <w:spacing w:before="167"/>
                          <w:ind w:left="50"/>
                          <w:rPr>
                            <w:sz w:val="36"/>
                          </w:rPr>
                        </w:pPr>
                        <w:r>
                          <w:rPr>
                            <w:sz w:val="36"/>
                          </w:rPr>
                          <w:t>11</w:t>
                        </w:r>
                      </w:p>
                    </w:tc>
                    <w:tc>
                      <w:tcPr>
                        <w:tcW w:w="2272" w:type="dxa"/>
                      </w:tcPr>
                      <w:p>
                        <w:pPr>
                          <w:pStyle w:val="TableParagraph"/>
                          <w:spacing w:before="167"/>
                          <w:ind w:left="263"/>
                          <w:rPr>
                            <w:sz w:val="36"/>
                          </w:rPr>
                        </w:pPr>
                        <w:r>
                          <w:rPr>
                            <w:sz w:val="36"/>
                          </w:rPr>
                          <w:t>修剪刀</w:t>
                        </w:r>
                      </w:p>
                    </w:tc>
                    <w:tc>
                      <w:tcPr>
                        <w:tcW w:w="2194" w:type="dxa"/>
                      </w:tcPr>
                      <w:p>
                        <w:pPr>
                          <w:pStyle w:val="TableParagraph"/>
                          <w:rPr>
                            <w:rFonts w:ascii="Times New Roman"/>
                            <w:sz w:val="34"/>
                          </w:rPr>
                        </w:pPr>
                      </w:p>
                    </w:tc>
                    <w:tc>
                      <w:tcPr>
                        <w:tcW w:w="1023" w:type="dxa"/>
                      </w:tcPr>
                      <w:p>
                        <w:pPr>
                          <w:pStyle w:val="TableParagraph"/>
                          <w:spacing w:before="167"/>
                          <w:ind w:left="49"/>
                          <w:rPr>
                            <w:sz w:val="36"/>
                          </w:rPr>
                        </w:pPr>
                        <w:r>
                          <w:rPr>
                            <w:sz w:val="36"/>
                          </w:rPr>
                          <w:t>8</w:t>
                        </w:r>
                      </w:p>
                    </w:tc>
                    <w:tc>
                      <w:tcPr>
                        <w:tcW w:w="1519" w:type="dxa"/>
                      </w:tcPr>
                      <w:p>
                        <w:pPr>
                          <w:pStyle w:val="TableParagraph"/>
                          <w:spacing w:before="167"/>
                          <w:ind w:left="340"/>
                          <w:rPr>
                            <w:sz w:val="36"/>
                          </w:rPr>
                        </w:pPr>
                        <w:r>
                          <w:rPr>
                            <w:sz w:val="36"/>
                          </w:rPr>
                          <w:t>杭州</w:t>
                        </w:r>
                      </w:p>
                    </w:tc>
                    <w:tc>
                      <w:tcPr>
                        <w:tcW w:w="1227" w:type="dxa"/>
                      </w:tcPr>
                      <w:p>
                        <w:pPr>
                          <w:pStyle w:val="TableParagraph"/>
                          <w:spacing w:before="167"/>
                          <w:ind w:right="51"/>
                          <w:jc w:val="right"/>
                          <w:rPr>
                            <w:sz w:val="36"/>
                          </w:rPr>
                        </w:pPr>
                        <w:r>
                          <w:rPr>
                            <w:sz w:val="36"/>
                          </w:rPr>
                          <w:t>2003</w:t>
                        </w:r>
                      </w:p>
                    </w:tc>
                    <w:tc>
                      <w:tcPr>
                        <w:tcW w:w="2234" w:type="dxa"/>
                      </w:tcPr>
                      <w:p>
                        <w:pPr>
                          <w:pStyle w:val="TableParagraph"/>
                          <w:rPr>
                            <w:rFonts w:ascii="Times New Roman"/>
                            <w:sz w:val="34"/>
                          </w:rPr>
                        </w:pPr>
                      </w:p>
                    </w:tc>
                    <w:tc>
                      <w:tcPr>
                        <w:tcW w:w="1347" w:type="dxa"/>
                      </w:tcPr>
                      <w:p>
                        <w:pPr>
                          <w:pStyle w:val="TableParagraph"/>
                          <w:spacing w:before="167"/>
                          <w:ind w:left="214"/>
                          <w:rPr>
                            <w:sz w:val="36"/>
                          </w:rPr>
                        </w:pPr>
                        <w:r>
                          <w:rPr>
                            <w:sz w:val="36"/>
                          </w:rPr>
                          <w:t>良好</w:t>
                        </w:r>
                      </w:p>
                    </w:tc>
                    <w:tc>
                      <w:tcPr>
                        <w:tcW w:w="2258" w:type="dxa"/>
                      </w:tcPr>
                      <w:p>
                        <w:pPr>
                          <w:pStyle w:val="TableParagraph"/>
                          <w:spacing w:before="167"/>
                          <w:ind w:left="397"/>
                          <w:rPr>
                            <w:sz w:val="36"/>
                          </w:rPr>
                        </w:pPr>
                        <w:r>
                          <w:rPr>
                            <w:sz w:val="36"/>
                          </w:rPr>
                          <w:t>苗木种植</w:t>
                        </w:r>
                      </w:p>
                    </w:tc>
                  </w:tr>
                  <w:tr>
                    <w:tblPrEx>
                      <w:tblW w:w="0" w:type="auto"/>
                      <w:jc w:val="left"/>
                      <w:tblInd w:w="7" w:type="dxa"/>
                      <w:tblLayout w:type="fixed"/>
                      <w:tblCellMar>
                        <w:top w:w="0" w:type="dxa"/>
                        <w:left w:w="0" w:type="dxa"/>
                        <w:bottom w:w="0" w:type="dxa"/>
                        <w:right w:w="0" w:type="dxa"/>
                      </w:tblCellMar>
                      <w:tblLook w:val="01E0"/>
                    </w:tblPrEx>
                    <w:trPr>
                      <w:trHeight w:val="872"/>
                      <w:jc w:val="left"/>
                    </w:trPr>
                    <w:tc>
                      <w:tcPr>
                        <w:tcW w:w="853" w:type="dxa"/>
                      </w:tcPr>
                      <w:p>
                        <w:pPr>
                          <w:pStyle w:val="TableParagraph"/>
                          <w:spacing w:before="206"/>
                          <w:ind w:left="50"/>
                          <w:rPr>
                            <w:sz w:val="36"/>
                          </w:rPr>
                        </w:pPr>
                        <w:r>
                          <w:rPr>
                            <w:sz w:val="36"/>
                          </w:rPr>
                          <w:t>12</w:t>
                        </w:r>
                      </w:p>
                    </w:tc>
                    <w:tc>
                      <w:tcPr>
                        <w:tcW w:w="2272" w:type="dxa"/>
                      </w:tcPr>
                      <w:p>
                        <w:pPr>
                          <w:pStyle w:val="TableParagraph"/>
                          <w:spacing w:before="206"/>
                          <w:ind w:left="263"/>
                          <w:rPr>
                            <w:sz w:val="36"/>
                          </w:rPr>
                        </w:pPr>
                        <w:r>
                          <w:rPr>
                            <w:sz w:val="36"/>
                          </w:rPr>
                          <w:t>喷雾喷粉机</w:t>
                        </w:r>
                      </w:p>
                    </w:tc>
                    <w:tc>
                      <w:tcPr>
                        <w:tcW w:w="2194" w:type="dxa"/>
                      </w:tcPr>
                      <w:p>
                        <w:pPr>
                          <w:pStyle w:val="TableParagraph"/>
                          <w:spacing w:before="206"/>
                          <w:ind w:left="208"/>
                          <w:rPr>
                            <w:sz w:val="36"/>
                          </w:rPr>
                        </w:pPr>
                        <w:r>
                          <w:rPr>
                            <w:sz w:val="36"/>
                          </w:rPr>
                          <w:t>3WFD-14</w:t>
                        </w:r>
                      </w:p>
                    </w:tc>
                    <w:tc>
                      <w:tcPr>
                        <w:tcW w:w="1023" w:type="dxa"/>
                      </w:tcPr>
                      <w:p>
                        <w:pPr>
                          <w:pStyle w:val="TableParagraph"/>
                          <w:spacing w:before="206"/>
                          <w:ind w:left="49"/>
                          <w:rPr>
                            <w:sz w:val="36"/>
                          </w:rPr>
                        </w:pPr>
                        <w:r>
                          <w:rPr>
                            <w:sz w:val="36"/>
                          </w:rPr>
                          <w:t>1</w:t>
                        </w:r>
                      </w:p>
                    </w:tc>
                    <w:tc>
                      <w:tcPr>
                        <w:tcW w:w="1519" w:type="dxa"/>
                      </w:tcPr>
                      <w:p>
                        <w:pPr>
                          <w:pStyle w:val="TableParagraph"/>
                          <w:spacing w:before="206"/>
                          <w:ind w:left="340"/>
                          <w:rPr>
                            <w:sz w:val="36"/>
                          </w:rPr>
                        </w:pPr>
                        <w:r>
                          <w:rPr>
                            <w:sz w:val="36"/>
                          </w:rPr>
                          <w:t>山东</w:t>
                        </w:r>
                      </w:p>
                    </w:tc>
                    <w:tc>
                      <w:tcPr>
                        <w:tcW w:w="1227" w:type="dxa"/>
                      </w:tcPr>
                      <w:p>
                        <w:pPr>
                          <w:pStyle w:val="TableParagraph"/>
                          <w:spacing w:before="206"/>
                          <w:ind w:right="51"/>
                          <w:jc w:val="right"/>
                          <w:rPr>
                            <w:sz w:val="36"/>
                          </w:rPr>
                        </w:pPr>
                        <w:r>
                          <w:rPr>
                            <w:sz w:val="36"/>
                          </w:rPr>
                          <w:t>2010</w:t>
                        </w:r>
                      </w:p>
                    </w:tc>
                    <w:tc>
                      <w:tcPr>
                        <w:tcW w:w="2234" w:type="dxa"/>
                      </w:tcPr>
                      <w:p>
                        <w:pPr>
                          <w:pStyle w:val="TableParagraph"/>
                          <w:spacing w:before="206"/>
                          <w:ind w:left="749"/>
                          <w:rPr>
                            <w:sz w:val="36"/>
                          </w:rPr>
                        </w:pPr>
                        <w:r>
                          <w:rPr>
                            <w:sz w:val="36"/>
                          </w:rPr>
                          <w:t>2.5k</w:t>
                        </w:r>
                      </w:p>
                    </w:tc>
                    <w:tc>
                      <w:tcPr>
                        <w:tcW w:w="1347" w:type="dxa"/>
                      </w:tcPr>
                      <w:p>
                        <w:pPr>
                          <w:pStyle w:val="TableParagraph"/>
                          <w:spacing w:before="206"/>
                          <w:ind w:left="214"/>
                          <w:rPr>
                            <w:sz w:val="36"/>
                          </w:rPr>
                        </w:pPr>
                        <w:r>
                          <w:rPr>
                            <w:sz w:val="36"/>
                          </w:rPr>
                          <w:t>良好</w:t>
                        </w:r>
                      </w:p>
                    </w:tc>
                    <w:tc>
                      <w:tcPr>
                        <w:tcW w:w="2258" w:type="dxa"/>
                      </w:tcPr>
                      <w:p>
                        <w:pPr>
                          <w:pStyle w:val="TableParagraph"/>
                          <w:spacing w:before="206"/>
                          <w:ind w:left="397"/>
                          <w:rPr>
                            <w:sz w:val="36"/>
                          </w:rPr>
                        </w:pPr>
                        <w:r>
                          <w:rPr>
                            <w:sz w:val="36"/>
                          </w:rPr>
                          <w:t>苗木种植</w:t>
                        </w:r>
                      </w:p>
                    </w:tc>
                  </w:tr>
                  <w:tr>
                    <w:tblPrEx>
                      <w:tblW w:w="0" w:type="auto"/>
                      <w:jc w:val="left"/>
                      <w:tblInd w:w="7" w:type="dxa"/>
                      <w:tblLayout w:type="fixed"/>
                      <w:tblCellMar>
                        <w:top w:w="0" w:type="dxa"/>
                        <w:left w:w="0" w:type="dxa"/>
                        <w:bottom w:w="0" w:type="dxa"/>
                        <w:right w:w="0" w:type="dxa"/>
                      </w:tblCellMar>
                      <w:tblLook w:val="01E0"/>
                    </w:tblPrEx>
                    <w:trPr>
                      <w:trHeight w:val="872"/>
                      <w:jc w:val="left"/>
                    </w:trPr>
                    <w:tc>
                      <w:tcPr>
                        <w:tcW w:w="853" w:type="dxa"/>
                      </w:tcPr>
                      <w:p>
                        <w:pPr>
                          <w:pStyle w:val="TableParagraph"/>
                          <w:spacing w:before="205"/>
                          <w:ind w:left="50"/>
                          <w:rPr>
                            <w:sz w:val="36"/>
                          </w:rPr>
                        </w:pPr>
                        <w:r>
                          <w:rPr>
                            <w:sz w:val="36"/>
                          </w:rPr>
                          <w:t>13</w:t>
                        </w:r>
                      </w:p>
                    </w:tc>
                    <w:tc>
                      <w:tcPr>
                        <w:tcW w:w="2272" w:type="dxa"/>
                      </w:tcPr>
                      <w:p>
                        <w:pPr>
                          <w:pStyle w:val="TableParagraph"/>
                          <w:spacing w:before="205"/>
                          <w:ind w:left="263"/>
                          <w:rPr>
                            <w:sz w:val="36"/>
                          </w:rPr>
                        </w:pPr>
                        <w:r>
                          <w:rPr>
                            <w:sz w:val="36"/>
                          </w:rPr>
                          <w:t>增压水泵</w:t>
                        </w:r>
                      </w:p>
                    </w:tc>
                    <w:tc>
                      <w:tcPr>
                        <w:tcW w:w="2194" w:type="dxa"/>
                      </w:tcPr>
                      <w:p>
                        <w:pPr>
                          <w:pStyle w:val="TableParagraph"/>
                          <w:rPr>
                            <w:rFonts w:ascii="Times New Roman"/>
                            <w:sz w:val="34"/>
                          </w:rPr>
                        </w:pPr>
                      </w:p>
                    </w:tc>
                    <w:tc>
                      <w:tcPr>
                        <w:tcW w:w="1023" w:type="dxa"/>
                      </w:tcPr>
                      <w:p>
                        <w:pPr>
                          <w:pStyle w:val="TableParagraph"/>
                          <w:spacing w:before="205"/>
                          <w:ind w:left="49"/>
                          <w:rPr>
                            <w:sz w:val="36"/>
                          </w:rPr>
                        </w:pPr>
                        <w:r>
                          <w:rPr>
                            <w:sz w:val="36"/>
                          </w:rPr>
                          <w:t>1</w:t>
                        </w:r>
                      </w:p>
                    </w:tc>
                    <w:tc>
                      <w:tcPr>
                        <w:tcW w:w="1519" w:type="dxa"/>
                      </w:tcPr>
                      <w:p>
                        <w:pPr>
                          <w:pStyle w:val="TableParagraph"/>
                          <w:spacing w:before="205"/>
                          <w:ind w:left="340"/>
                          <w:rPr>
                            <w:sz w:val="36"/>
                          </w:rPr>
                        </w:pPr>
                        <w:r>
                          <w:rPr>
                            <w:sz w:val="36"/>
                          </w:rPr>
                          <w:t>浙江</w:t>
                        </w:r>
                      </w:p>
                    </w:tc>
                    <w:tc>
                      <w:tcPr>
                        <w:tcW w:w="1227" w:type="dxa"/>
                      </w:tcPr>
                      <w:p>
                        <w:pPr>
                          <w:pStyle w:val="TableParagraph"/>
                          <w:spacing w:before="205"/>
                          <w:ind w:right="51"/>
                          <w:jc w:val="right"/>
                          <w:rPr>
                            <w:sz w:val="36"/>
                          </w:rPr>
                        </w:pPr>
                        <w:r>
                          <w:rPr>
                            <w:sz w:val="36"/>
                          </w:rPr>
                          <w:t>2002</w:t>
                        </w:r>
                      </w:p>
                    </w:tc>
                    <w:tc>
                      <w:tcPr>
                        <w:tcW w:w="2234" w:type="dxa"/>
                      </w:tcPr>
                      <w:p>
                        <w:pPr>
                          <w:pStyle w:val="TableParagraph"/>
                          <w:spacing w:before="205"/>
                          <w:ind w:left="749"/>
                          <w:rPr>
                            <w:sz w:val="36"/>
                          </w:rPr>
                        </w:pPr>
                        <w:r>
                          <w:rPr>
                            <w:sz w:val="36"/>
                          </w:rPr>
                          <w:t>5k</w:t>
                        </w:r>
                      </w:p>
                    </w:tc>
                    <w:tc>
                      <w:tcPr>
                        <w:tcW w:w="1347" w:type="dxa"/>
                      </w:tcPr>
                      <w:p>
                        <w:pPr>
                          <w:pStyle w:val="TableParagraph"/>
                          <w:spacing w:before="205"/>
                          <w:ind w:left="214"/>
                          <w:rPr>
                            <w:sz w:val="36"/>
                          </w:rPr>
                        </w:pPr>
                        <w:r>
                          <w:rPr>
                            <w:sz w:val="36"/>
                          </w:rPr>
                          <w:t>良好</w:t>
                        </w:r>
                      </w:p>
                    </w:tc>
                    <w:tc>
                      <w:tcPr>
                        <w:tcW w:w="2258" w:type="dxa"/>
                      </w:tcPr>
                      <w:p>
                        <w:pPr>
                          <w:pStyle w:val="TableParagraph"/>
                          <w:spacing w:before="205"/>
                          <w:ind w:left="397"/>
                          <w:rPr>
                            <w:sz w:val="36"/>
                          </w:rPr>
                        </w:pPr>
                        <w:r>
                          <w:rPr>
                            <w:sz w:val="36"/>
                          </w:rPr>
                          <w:t>苗木种植</w:t>
                        </w:r>
                      </w:p>
                    </w:tc>
                  </w:tr>
                  <w:tr>
                    <w:tblPrEx>
                      <w:tblW w:w="0" w:type="auto"/>
                      <w:jc w:val="left"/>
                      <w:tblInd w:w="7" w:type="dxa"/>
                      <w:tblLayout w:type="fixed"/>
                      <w:tblCellMar>
                        <w:top w:w="0" w:type="dxa"/>
                        <w:left w:w="0" w:type="dxa"/>
                        <w:bottom w:w="0" w:type="dxa"/>
                        <w:right w:w="0" w:type="dxa"/>
                      </w:tblCellMar>
                      <w:tblLook w:val="01E0"/>
                    </w:tblPrEx>
                    <w:trPr>
                      <w:trHeight w:val="617"/>
                      <w:jc w:val="left"/>
                    </w:trPr>
                    <w:tc>
                      <w:tcPr>
                        <w:tcW w:w="853" w:type="dxa"/>
                      </w:tcPr>
                      <w:p>
                        <w:pPr>
                          <w:pStyle w:val="TableParagraph"/>
                          <w:spacing w:before="206" w:line="391" w:lineRule="exact"/>
                          <w:ind w:left="50"/>
                          <w:rPr>
                            <w:sz w:val="36"/>
                          </w:rPr>
                        </w:pPr>
                        <w:r>
                          <w:rPr>
                            <w:sz w:val="36"/>
                          </w:rPr>
                          <w:t>14</w:t>
                        </w:r>
                      </w:p>
                    </w:tc>
                    <w:tc>
                      <w:tcPr>
                        <w:tcW w:w="2272" w:type="dxa"/>
                      </w:tcPr>
                      <w:p>
                        <w:pPr>
                          <w:pStyle w:val="TableParagraph"/>
                          <w:spacing w:before="206" w:line="391" w:lineRule="exact"/>
                          <w:ind w:left="263"/>
                          <w:rPr>
                            <w:sz w:val="36"/>
                          </w:rPr>
                        </w:pPr>
                        <w:r>
                          <w:rPr>
                            <w:sz w:val="36"/>
                          </w:rPr>
                          <w:t>吹风机</w:t>
                        </w:r>
                      </w:p>
                    </w:tc>
                    <w:tc>
                      <w:tcPr>
                        <w:tcW w:w="2194" w:type="dxa"/>
                      </w:tcPr>
                      <w:p>
                        <w:pPr>
                          <w:pStyle w:val="TableParagraph"/>
                          <w:spacing w:before="206" w:line="391" w:lineRule="exact"/>
                          <w:ind w:left="208"/>
                          <w:rPr>
                            <w:sz w:val="36"/>
                          </w:rPr>
                        </w:pPr>
                        <w:r>
                          <w:rPr>
                            <w:sz w:val="36"/>
                          </w:rPr>
                          <w:t>UB1100</w:t>
                        </w:r>
                      </w:p>
                    </w:tc>
                    <w:tc>
                      <w:tcPr>
                        <w:tcW w:w="1023" w:type="dxa"/>
                      </w:tcPr>
                      <w:p>
                        <w:pPr>
                          <w:pStyle w:val="TableParagraph"/>
                          <w:spacing w:before="206" w:line="391" w:lineRule="exact"/>
                          <w:ind w:left="49"/>
                          <w:rPr>
                            <w:sz w:val="36"/>
                          </w:rPr>
                        </w:pPr>
                        <w:r>
                          <w:rPr>
                            <w:sz w:val="36"/>
                          </w:rPr>
                          <w:t>1</w:t>
                        </w:r>
                      </w:p>
                    </w:tc>
                    <w:tc>
                      <w:tcPr>
                        <w:tcW w:w="1519" w:type="dxa"/>
                      </w:tcPr>
                      <w:p>
                        <w:pPr>
                          <w:pStyle w:val="TableParagraph"/>
                          <w:spacing w:before="206" w:line="391" w:lineRule="exact"/>
                          <w:ind w:left="340"/>
                          <w:rPr>
                            <w:sz w:val="36"/>
                          </w:rPr>
                        </w:pPr>
                        <w:r>
                          <w:rPr>
                            <w:sz w:val="36"/>
                          </w:rPr>
                          <w:t>日本</w:t>
                        </w:r>
                      </w:p>
                    </w:tc>
                    <w:tc>
                      <w:tcPr>
                        <w:tcW w:w="1227" w:type="dxa"/>
                      </w:tcPr>
                      <w:p>
                        <w:pPr>
                          <w:pStyle w:val="TableParagraph"/>
                          <w:spacing w:before="206" w:line="391" w:lineRule="exact"/>
                          <w:ind w:right="51"/>
                          <w:jc w:val="right"/>
                          <w:rPr>
                            <w:sz w:val="36"/>
                          </w:rPr>
                        </w:pPr>
                        <w:r>
                          <w:rPr>
                            <w:sz w:val="36"/>
                          </w:rPr>
                          <w:t>2010</w:t>
                        </w:r>
                      </w:p>
                    </w:tc>
                    <w:tc>
                      <w:tcPr>
                        <w:tcW w:w="2234" w:type="dxa"/>
                      </w:tcPr>
                      <w:p>
                        <w:pPr>
                          <w:pStyle w:val="TableParagraph"/>
                          <w:spacing w:before="206" w:line="391" w:lineRule="exact"/>
                          <w:ind w:left="749"/>
                          <w:rPr>
                            <w:sz w:val="36"/>
                          </w:rPr>
                        </w:pPr>
                        <w:r>
                          <w:rPr>
                            <w:sz w:val="36"/>
                          </w:rPr>
                          <w:t>5.5kpa</w:t>
                        </w:r>
                      </w:p>
                    </w:tc>
                    <w:tc>
                      <w:tcPr>
                        <w:tcW w:w="1347" w:type="dxa"/>
                      </w:tcPr>
                      <w:p>
                        <w:pPr>
                          <w:pStyle w:val="TableParagraph"/>
                          <w:spacing w:before="206" w:line="391" w:lineRule="exact"/>
                          <w:ind w:left="214"/>
                          <w:rPr>
                            <w:sz w:val="36"/>
                          </w:rPr>
                        </w:pPr>
                        <w:r>
                          <w:rPr>
                            <w:sz w:val="36"/>
                          </w:rPr>
                          <w:t>良好</w:t>
                        </w:r>
                      </w:p>
                    </w:tc>
                    <w:tc>
                      <w:tcPr>
                        <w:tcW w:w="2258" w:type="dxa"/>
                      </w:tcPr>
                      <w:p>
                        <w:pPr>
                          <w:pStyle w:val="TableParagraph"/>
                          <w:spacing w:before="206" w:line="391" w:lineRule="exact"/>
                          <w:ind w:left="397"/>
                          <w:rPr>
                            <w:sz w:val="36"/>
                          </w:rPr>
                        </w:pPr>
                        <w:r>
                          <w:rPr>
                            <w:sz w:val="36"/>
                          </w:rPr>
                          <w:t>苗木种植</w:t>
                        </w:r>
                      </w:p>
                    </w:tc>
                  </w:tr>
                </w:tbl>
                <w:p>
                  <w:pPr>
                    <w:pStyle w:val="BodyText"/>
                  </w:pPr>
                </w:p>
              </w:txbxContent>
            </v:textbox>
          </v:shape>
        </w:pict>
      </w:r>
      <w:r>
        <w:t>反铲式挖掘</w:t>
      </w:r>
    </w:p>
    <w:p>
      <w:pPr>
        <w:pStyle w:val="BodyText"/>
        <w:tabs>
          <w:tab w:val="left" w:pos="4378"/>
          <w:tab w:val="left" w:pos="5901"/>
          <w:tab w:val="left" w:pos="7600"/>
        </w:tabs>
        <w:spacing w:line="411" w:lineRule="exact"/>
        <w:ind w:left="2747"/>
      </w:pPr>
      <w:r>
        <w:br w:type="column"/>
      </w:r>
      <w:r>
        <w:t>地</w:t>
        <w:tab/>
        <w:t>份</w:t>
        <w:tab/>
        <w:t>率（W）</w:t>
        <w:tab/>
      </w:r>
      <w:r>
        <w:rPr>
          <w:spacing w:val="-20"/>
        </w:rPr>
        <w:t>力</w:t>
      </w:r>
    </w:p>
    <w:p>
      <w:pPr>
        <w:spacing w:before="0" w:line="411" w:lineRule="exact"/>
        <w:ind w:left="1130" w:right="0" w:firstLine="0"/>
        <w:jc w:val="left"/>
        <w:rPr>
          <w:sz w:val="36"/>
        </w:rPr>
      </w:pPr>
      <w:r>
        <w:br w:type="column"/>
      </w:r>
      <w:r>
        <w:rPr>
          <w:sz w:val="36"/>
        </w:rPr>
        <w:t>位备注</w:t>
      </w:r>
    </w:p>
    <w:p>
      <w:pPr>
        <w:pStyle w:val="BodyText"/>
        <w:spacing w:before="262"/>
        <w:ind w:left="1130"/>
      </w:pPr>
      <w:r>
        <w:t>沟槽、土方</w:t>
      </w:r>
    </w:p>
    <w:p>
      <w:pPr>
        <w:spacing w:after="0"/>
        <w:sectPr>
          <w:footerReference w:type="default" r:id="rId28"/>
          <w:type w:val="continuous"/>
          <w:pgSz w:w="17860" w:h="25260"/>
          <w:pgMar w:top="1920" w:right="0" w:bottom="1580" w:left="0" w:header="708" w:footer="708"/>
          <w:pgNumType w:start="22"/>
          <w:cols w:num="3" w:space="708" w:equalWidth="0">
            <w:col w:w="4588" w:space="978"/>
            <w:col w:w="7961" w:space="40"/>
            <w:col w:w="4293"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pStyle w:val="Heading1"/>
        <w:spacing w:before="50"/>
        <w:ind w:left="5887"/>
      </w:pPr>
      <w:r>
        <w:t>二、主要施工机械、人员、材料进场计划</w:t>
      </w:r>
    </w:p>
    <w:p>
      <w:pPr>
        <w:pStyle w:val="BodyText"/>
        <w:spacing w:before="2"/>
        <w:rPr>
          <w:b/>
          <w:sz w:val="27"/>
        </w:rPr>
      </w:pPr>
    </w:p>
    <w:p>
      <w:pPr>
        <w:pStyle w:val="BodyText"/>
        <w:spacing w:before="1" w:line="364" w:lineRule="auto"/>
        <w:ind w:left="1699" w:right="1218"/>
      </w:pPr>
      <w:r>
        <w:t>1</w:t>
      </w:r>
      <w:r>
        <w:rPr>
          <w:spacing w:val="-1"/>
        </w:rPr>
        <w:t>、我公司已落实人员、设备的动员和调遣工作。项目经理部的主要负责人、管理人员、技术人</w:t>
      </w:r>
      <w:r>
        <w:rPr>
          <w:spacing w:val="-15"/>
        </w:rPr>
        <w:t>员进驻工地，与前指办和业主接洽的同时，详细勘察、了解施工沿线情况，安排落实施工营地， 开始临时场地的修建工作，并着手水、电、路三通的完善工作。同时，公司会同项目经理部有关人员按照施工方案中工序的先后，组织相应的机械陆续进入工地，包括临时设施、先期工程施工机械设备等。做到临建工程、电力设施等的修建、架设与施工机械、人员进入现场同步进行。</w:t>
      </w:r>
    </w:p>
    <w:p>
      <w:pPr>
        <w:spacing w:after="0" w:line="364" w:lineRule="auto"/>
        <w:sectPr>
          <w:footerReference w:type="default" r:id="rId29"/>
          <w:type w:val="continuous"/>
          <w:pgSz w:w="17860" w:h="25260"/>
          <w:pgMar w:top="1920" w:right="0" w:bottom="1580" w:left="0" w:header="708" w:footer="708"/>
          <w:pgNumType w:start="23"/>
          <w:cols w:space="708"/>
        </w:sectPr>
      </w:pPr>
    </w:p>
    <w:p>
      <w:pPr>
        <w:pStyle w:val="BodyText"/>
        <w:spacing w:before="34" w:line="364" w:lineRule="auto"/>
        <w:ind w:left="1699" w:right="1218"/>
      </w:pPr>
      <w:r>
        <w:t>2、根据本工程特点及合同工期要求，分三个阶段合理组织人员，设备进场。第一阶段：施工准备阶段，组织人员、机械设备进场，安装调试，进行临时设施的施工，施工图等技术资料的审核，线路复测及建筑物的放样，制定实施性施工组织设计及质量计划，第二阶段：完成所有对场地清理、苗木栽植和移值、苗木施肥和喷洒药水、种植土回填等展开均衡施工，第三阶段： 工程整理与竣工资料移交等工作。</w:t>
      </w:r>
    </w:p>
    <w:p>
      <w:pPr>
        <w:pStyle w:val="BodyText"/>
        <w:spacing w:line="364" w:lineRule="auto"/>
        <w:ind w:left="1699" w:right="1218"/>
      </w:pPr>
      <w:r>
        <w:t>3、人员设备均根据工程特点由我单位统一调配，组建本工程项目管理机构，投入专业配套施工机械，抽调专业施工队伍，按三个施工阶段组织进场。各阶段人员、机械设备用汽车直接运至工地。</w:t>
      </w:r>
    </w:p>
    <w:p>
      <w:pPr>
        <w:pStyle w:val="BodyText"/>
        <w:spacing w:line="364" w:lineRule="auto"/>
        <w:ind w:left="1699" w:right="1274"/>
      </w:pPr>
      <w:r>
        <w:t>4</w:t>
      </w:r>
      <w:r>
        <w:rPr>
          <w:spacing w:val="-23"/>
        </w:rPr>
        <w:t>、工程所需的主要工程材料如化肥、表土、苗木，机械工具等统购材料由项目部统一计划采购。</w:t>
      </w:r>
      <w:r>
        <w:t>其他主要的工程物资，将根据招标文件要求，经采样检验合格后确定最终的合格供应商，严把材料关，经检验合格后，用汽车分期分批运至工地。施工机械设备除运输车辆外的施工设备如挖掘机均采用平板车运输；施工人员主要是客车运送；施工材料在当地采购的，汽运运输。</w:t>
      </w:r>
    </w:p>
    <w:p>
      <w:pPr>
        <w:pStyle w:val="Heading1"/>
        <w:spacing w:line="242" w:lineRule="auto"/>
        <w:ind w:left="7334" w:right="6425" w:hanging="454"/>
      </w:pPr>
      <w:r>
        <w:t>第五章 质量管理体系与措施一、施工质量保证措施</w:t>
      </w:r>
    </w:p>
    <w:p>
      <w:pPr>
        <w:pStyle w:val="BodyText"/>
        <w:rPr>
          <w:b/>
          <w:sz w:val="26"/>
        </w:rPr>
      </w:pPr>
    </w:p>
    <w:p>
      <w:pPr>
        <w:pStyle w:val="BodyText"/>
        <w:spacing w:before="1" w:line="364" w:lineRule="auto"/>
        <w:ind w:left="1699" w:right="1218"/>
      </w:pPr>
      <w:r>
        <w:t>1、本工程实行创优目标管理，全体施工人员牢固地树立起“质量第一”的意识，确保本工程合格。</w:t>
      </w:r>
    </w:p>
    <w:p>
      <w:pPr>
        <w:pStyle w:val="BodyText"/>
        <w:spacing w:before="1" w:line="364" w:lineRule="auto"/>
        <w:ind w:left="1699" w:right="1218"/>
      </w:pPr>
      <w:r>
        <w:t>2、认真执行、实施质量保证体系。实行项目经理、项目工程师质量负责制，施工技术员岗位责任制，并制定严格的奖罚制度。</w:t>
      </w:r>
    </w:p>
    <w:p>
      <w:pPr>
        <w:pStyle w:val="BodyText"/>
        <w:spacing w:line="460" w:lineRule="exact"/>
        <w:ind w:left="1699"/>
      </w:pPr>
      <w:r>
        <w:t>3、施工组织设计由公司总工程师审批同意后，工程才能实施施工。</w:t>
      </w:r>
    </w:p>
    <w:p>
      <w:pPr>
        <w:pStyle w:val="BodyText"/>
        <w:spacing w:before="238" w:line="364" w:lineRule="auto"/>
        <w:ind w:left="1699" w:right="1218"/>
      </w:pPr>
      <w:r>
        <w:t>4、工程施工质量实行工序质量控制管理方法。对主要工序实行施工技术员事先技术交底；现场质量跟踪控制；质量员对工序质量过程检查。做到以上工作质量保证工序质量，以工序质量保证产品质量。</w:t>
      </w:r>
    </w:p>
    <w:p>
      <w:pPr>
        <w:pStyle w:val="BodyText"/>
        <w:spacing w:line="362" w:lineRule="auto"/>
        <w:ind w:left="1699" w:right="1218"/>
      </w:pPr>
      <w:r>
        <w:t>5</w:t>
      </w:r>
      <w:r>
        <w:rPr>
          <w:spacing w:val="-1"/>
        </w:rPr>
        <w:t>、工程质量及隐蔽工程验收严格实行三级管理验收制度。先由班组自行检查经质量部门和技术</w:t>
      </w:r>
      <w:r>
        <w:t>部门复检合格。再报监理最终验收通过后，才能进行下一道工序施工。</w:t>
      </w:r>
    </w:p>
    <w:p>
      <w:pPr>
        <w:pStyle w:val="BodyText"/>
        <w:spacing w:before="6"/>
        <w:ind w:left="1699"/>
      </w:pPr>
      <w:r>
        <w:t>6、严格执行材料验收制度和原材料取样封存管理方法及计量管理制度。</w:t>
      </w:r>
    </w:p>
    <w:p>
      <w:pPr>
        <w:pStyle w:val="BodyText"/>
        <w:spacing w:before="238" w:line="364" w:lineRule="auto"/>
        <w:ind w:left="1699" w:right="1214"/>
      </w:pPr>
      <w:r>
        <w:t>7、技术资料管理归档必须遵照公司有关规定标准并按企业管理标准，做到及时、齐全、正确、规范。</w:t>
      </w:r>
    </w:p>
    <w:p>
      <w:pPr>
        <w:pStyle w:val="BodyText"/>
        <w:spacing w:line="459" w:lineRule="exact"/>
        <w:ind w:left="1699"/>
      </w:pPr>
      <w:r>
        <w:t>8、工程自检：苗木种植符合设计要求，偏差在规范允许范围之内。</w:t>
      </w:r>
    </w:p>
    <w:p>
      <w:pPr>
        <w:pStyle w:val="BodyText"/>
        <w:spacing w:before="241"/>
        <w:ind w:left="1699"/>
      </w:pPr>
      <w:r>
        <w:t>9、交接验收</w:t>
      </w:r>
    </w:p>
    <w:p>
      <w:pPr>
        <w:pStyle w:val="BodyText"/>
        <w:spacing w:before="237" w:line="364" w:lineRule="auto"/>
        <w:ind w:left="1699" w:right="1398"/>
      </w:pPr>
      <w:r>
        <w:t>苗木种植工程施工结束，按照有关规范和建设单位的要求进行检查验收，经验收合格，办理交接手续，并将详细的施工记录和竣工图纸形成竣工文件。</w:t>
      </w:r>
    </w:p>
    <w:p>
      <w:pPr>
        <w:spacing w:after="0" w:line="364" w:lineRule="auto"/>
        <w:sectPr>
          <w:footerReference w:type="default" r:id="rId30"/>
          <w:pgSz w:w="17860" w:h="25260"/>
          <w:pgMar w:top="920" w:right="0" w:bottom="1600" w:left="0" w:header="0" w:footer="1398"/>
          <w:pgNumType w:start="24"/>
          <w:cols w:space="708"/>
        </w:sectPr>
      </w:pPr>
    </w:p>
    <w:p>
      <w:pPr>
        <w:pStyle w:val="Heading1"/>
        <w:spacing w:before="34"/>
        <w:ind w:left="5854" w:right="5452"/>
        <w:jc w:val="center"/>
      </w:pPr>
      <w:r>
        <w:t>二、保证工程质量的技术措施</w:t>
      </w:r>
    </w:p>
    <w:p>
      <w:pPr>
        <w:pStyle w:val="BodyText"/>
        <w:rPr>
          <w:b/>
          <w:sz w:val="27"/>
        </w:rPr>
      </w:pPr>
    </w:p>
    <w:p>
      <w:pPr>
        <w:pStyle w:val="BodyText"/>
        <w:ind w:left="1699"/>
      </w:pPr>
      <w:r>
        <w:t>1、苗木质量：</w:t>
      </w:r>
    </w:p>
    <w:p>
      <w:pPr>
        <w:pStyle w:val="BodyText"/>
        <w:spacing w:before="241" w:line="364" w:lineRule="auto"/>
        <w:ind w:left="1699" w:right="1398"/>
        <w:jc w:val="both"/>
      </w:pPr>
      <w:r>
        <w:t>所有苗木先由我单位按设计要求选好，经业主及施工监理认可后方可种植。苗材质量数量要进行抽验制度，不合格坚决不许进场。当苗木品种确定后，对要使用的苗木要严格把好质量关， 苗木除了规格要符合要求外，还要选择生长势旺盛、形状好、无病虫害、机械损伤的苗木，并做好标记。</w:t>
      </w:r>
    </w:p>
    <w:p>
      <w:pPr>
        <w:pStyle w:val="BodyText"/>
        <w:spacing w:line="364" w:lineRule="auto"/>
        <w:ind w:left="1699" w:right="1277"/>
      </w:pPr>
      <w:r>
        <w:rPr>
          <w:spacing w:val="-15"/>
        </w:rPr>
        <w:t>起苗包装：按设计要求及种植生长特性挖出符合规格的根球，并用草绳包扎好，尽量保留原叶。</w:t>
      </w:r>
      <w:r>
        <w:t>种植修剪、养护均需规范要求进行。</w:t>
      </w:r>
    </w:p>
    <w:p>
      <w:pPr>
        <w:pStyle w:val="BodyText"/>
        <w:spacing w:line="459" w:lineRule="exact"/>
        <w:ind w:left="1699"/>
      </w:pPr>
      <w:r>
        <w:t>2、种植土质量：采用微酸性肥沃菜园土</w:t>
      </w:r>
    </w:p>
    <w:p>
      <w:pPr>
        <w:pStyle w:val="BodyText"/>
        <w:spacing w:before="238" w:line="364" w:lineRule="auto"/>
        <w:ind w:left="1699" w:right="1274"/>
        <w:jc w:val="both"/>
      </w:pPr>
      <w:r>
        <w:rPr>
          <w:spacing w:val="-8"/>
        </w:rPr>
        <w:t xml:space="preserve">种植前应使该地区的土壤达到种植土的要求：土壤排水良好，非毛管孔隙度不得低于 </w:t>
      </w:r>
      <w:r>
        <w:rPr>
          <w:spacing w:val="-13"/>
        </w:rPr>
        <w:t>10%</w:t>
      </w:r>
      <w:r>
        <w:rPr>
          <w:spacing w:val="-10"/>
        </w:rPr>
        <w:t>；土壤</w:t>
      </w:r>
      <w:r>
        <w:t>pH</w:t>
      </w:r>
      <w:r>
        <w:rPr>
          <w:spacing w:val="-33"/>
        </w:rPr>
        <w:t xml:space="preserve"> 值应为 </w:t>
      </w:r>
      <w:r>
        <w:t>7.0~8.5，</w:t>
      </w:r>
      <w:r>
        <w:rPr>
          <w:spacing w:val="-8"/>
        </w:rPr>
        <w:t xml:space="preserve">土壤含盐量不得高于 </w:t>
      </w:r>
      <w:r>
        <w:t>0.12％；</w:t>
      </w:r>
      <w:r>
        <w:rPr>
          <w:spacing w:val="-1"/>
        </w:rPr>
        <w:t>土壤营养元素平衡，其中有机质含量不得低</w:t>
      </w:r>
      <w:r>
        <w:rPr>
          <w:spacing w:val="-46"/>
        </w:rPr>
        <w:t xml:space="preserve">于 </w:t>
      </w:r>
      <w:r>
        <w:t>10g/kg</w:t>
      </w:r>
      <w:r>
        <w:rPr>
          <w:spacing w:val="-10"/>
        </w:rPr>
        <w:t xml:space="preserve">，全氮量不得低于 </w:t>
      </w:r>
      <w:r>
        <w:t>1.0g/kg，</w:t>
      </w:r>
      <w:r>
        <w:rPr>
          <w:spacing w:val="-12"/>
        </w:rPr>
        <w:t xml:space="preserve">全磷量不得低于 </w:t>
      </w:r>
      <w:r>
        <w:t>0.6g/kg，</w:t>
      </w:r>
      <w:r>
        <w:rPr>
          <w:spacing w:val="-12"/>
        </w:rPr>
        <w:t xml:space="preserve">全钾量不得低于 </w:t>
      </w:r>
      <w:r>
        <w:t>17g/kg。</w:t>
      </w:r>
    </w:p>
    <w:p>
      <w:pPr>
        <w:pStyle w:val="BodyText"/>
        <w:spacing w:line="457" w:lineRule="exact"/>
        <w:ind w:left="1699"/>
      </w:pPr>
      <w:r>
        <w:t>3、其他质量保证措施</w:t>
      </w:r>
    </w:p>
    <w:p>
      <w:pPr>
        <w:pStyle w:val="BodyText"/>
        <w:spacing w:before="241"/>
        <w:ind w:left="1699"/>
      </w:pPr>
      <w:r>
        <w:t>建立工程档案制度，各项技术资料及时归档。</w:t>
      </w:r>
    </w:p>
    <w:p>
      <w:pPr>
        <w:pStyle w:val="BodyText"/>
        <w:spacing w:before="237" w:line="364" w:lineRule="auto"/>
        <w:ind w:left="1699" w:right="1398"/>
      </w:pPr>
      <w:r>
        <w:t>坚持各工序交接班制度，道道工序把关，清除隐患，对各项隐蔽项目严格执行隐蔽验收制度。加强各分部、项工程质量的自检、互检、交接检，做好质量评定。</w:t>
      </w:r>
    </w:p>
    <w:p>
      <w:pPr>
        <w:spacing w:after="0" w:line="364" w:lineRule="auto"/>
        <w:sectPr>
          <w:footerReference w:type="default" r:id="rId31"/>
          <w:pgSz w:w="17860" w:h="25260"/>
          <w:pgMar w:top="920" w:right="0" w:bottom="1600" w:left="0" w:header="0" w:footer="1398"/>
          <w:pgNumType w:start="25"/>
          <w:cols w:space="708"/>
        </w:sectPr>
      </w:pPr>
    </w:p>
    <w:p>
      <w:pPr>
        <w:pStyle w:val="BodyText"/>
        <w:spacing w:before="33"/>
        <w:ind w:left="1699"/>
      </w:pPr>
      <w:r>
        <w:pict>
          <v:group id="_x0000_s1026" style="width:653pt;height:343pt;margin-top:430pt;margin-left:85pt;mso-position-horizontal-relative:page;mso-position-vertical-relative:page;position:absolute;z-index:-251654144" coordorigin="1700,8600" coordsize="13060,6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3060;height:6860;left:1700;position:absolute;top:8600" stroked="f">
              <v:imagedata r:id="rId32" o:title=""/>
            </v:shape>
            <v:shape id="_x0000_s1028" type="#_x0000_t202" style="width:1840;height:304;left:2603;position:absolute;top:10631" filled="f" stroked="f">
              <v:textbox inset="0,0,0,0">
                <w:txbxContent>
                  <w:p>
                    <w:pPr>
                      <w:spacing w:before="0" w:line="303" w:lineRule="exact"/>
                      <w:ind w:left="0" w:right="0" w:firstLine="0"/>
                      <w:jc w:val="left"/>
                      <w:rPr>
                        <w:sz w:val="30"/>
                      </w:rPr>
                    </w:pPr>
                    <w:r>
                      <w:rPr>
                        <w:sz w:val="30"/>
                      </w:rPr>
                      <w:t>生产管理部门</w:t>
                    </w:r>
                  </w:p>
                </w:txbxContent>
              </v:textbox>
            </v:shape>
            <v:shape id="_x0000_s1029" type="#_x0000_t202" style="width:1840;height:304;left:6133;position:absolute;top:10631" filled="f" stroked="f">
              <v:textbox inset="0,0,0,0">
                <w:txbxContent>
                  <w:p>
                    <w:pPr>
                      <w:spacing w:before="0" w:line="303" w:lineRule="exact"/>
                      <w:ind w:left="0" w:right="0" w:firstLine="0"/>
                      <w:jc w:val="left"/>
                      <w:rPr>
                        <w:sz w:val="30"/>
                      </w:rPr>
                    </w:pPr>
                    <w:r>
                      <w:rPr>
                        <w:sz w:val="30"/>
                      </w:rPr>
                      <w:t>技术管理部门</w:t>
                    </w:r>
                  </w:p>
                </w:txbxContent>
              </v:textbox>
            </v:shape>
            <v:shape id="_x0000_s1030" type="#_x0000_t202" style="width:1840;height:304;left:9321;position:absolute;top:10631" filled="f" stroked="f">
              <v:textbox inset="0,0,0,0">
                <w:txbxContent>
                  <w:p>
                    <w:pPr>
                      <w:spacing w:before="0" w:line="303" w:lineRule="exact"/>
                      <w:ind w:left="0" w:right="0" w:firstLine="0"/>
                      <w:jc w:val="left"/>
                      <w:rPr>
                        <w:sz w:val="30"/>
                      </w:rPr>
                    </w:pPr>
                    <w:r>
                      <w:rPr>
                        <w:sz w:val="30"/>
                      </w:rPr>
                      <w:t>材料设备部门</w:t>
                    </w:r>
                  </w:p>
                </w:txbxContent>
              </v:textbox>
            </v:shape>
            <v:shape id="_x0000_s1031" type="#_x0000_t202" style="width:1840;height:304;left:12646;position:absolute;top:10624" filled="f" stroked="f">
              <v:textbox inset="0,0,0,0">
                <w:txbxContent>
                  <w:p>
                    <w:pPr>
                      <w:spacing w:before="0" w:line="303" w:lineRule="exact"/>
                      <w:ind w:left="0" w:right="0" w:firstLine="0"/>
                      <w:jc w:val="left"/>
                      <w:rPr>
                        <w:sz w:val="30"/>
                      </w:rPr>
                    </w:pPr>
                    <w:r>
                      <w:rPr>
                        <w:sz w:val="30"/>
                      </w:rPr>
                      <w:t>综合管理部门</w:t>
                    </w:r>
                  </w:p>
                </w:txbxContent>
              </v:textbox>
            </v:shape>
            <v:shape id="_x0000_s1032" type="#_x0000_t202" style="width:324;height:749;left:12716;position:absolute;top:11970" filled="f" stroked="f">
              <v:textbox inset="0,0,0,0">
                <w:txbxContent>
                  <w:p>
                    <w:pPr>
                      <w:spacing w:before="0" w:line="345" w:lineRule="exact"/>
                      <w:ind w:left="0" w:right="0" w:firstLine="0"/>
                      <w:jc w:val="left"/>
                      <w:rPr>
                        <w:sz w:val="30"/>
                      </w:rPr>
                    </w:pPr>
                    <w:r>
                      <w:rPr>
                        <w:w w:val="101"/>
                        <w:sz w:val="30"/>
                      </w:rPr>
                      <w:t>质</w:t>
                    </w:r>
                  </w:p>
                  <w:p>
                    <w:pPr>
                      <w:spacing w:before="61" w:line="343" w:lineRule="exact"/>
                      <w:ind w:left="0" w:right="0" w:firstLine="0"/>
                      <w:jc w:val="left"/>
                      <w:rPr>
                        <w:sz w:val="30"/>
                      </w:rPr>
                    </w:pPr>
                    <w:r>
                      <w:rPr>
                        <w:w w:val="101"/>
                        <w:sz w:val="30"/>
                      </w:rPr>
                      <w:t>保</w:t>
                    </w:r>
                  </w:p>
                </w:txbxContent>
              </v:textbox>
            </v:shape>
            <v:shape id="_x0000_s1033" type="#_x0000_t202" style="width:324;height:749;left:13960;position:absolute;top:11970" filled="f" stroked="f">
              <v:textbox inset="0,0,0,0">
                <w:txbxContent>
                  <w:p>
                    <w:pPr>
                      <w:spacing w:before="0" w:line="345" w:lineRule="exact"/>
                      <w:ind w:left="0" w:right="0" w:firstLine="0"/>
                      <w:jc w:val="left"/>
                      <w:rPr>
                        <w:sz w:val="30"/>
                      </w:rPr>
                    </w:pPr>
                    <w:r>
                      <w:rPr>
                        <w:w w:val="101"/>
                        <w:sz w:val="30"/>
                      </w:rPr>
                      <w:t>资</w:t>
                    </w:r>
                  </w:p>
                  <w:p>
                    <w:pPr>
                      <w:spacing w:before="61" w:line="343" w:lineRule="exact"/>
                      <w:ind w:left="0" w:right="0" w:firstLine="0"/>
                      <w:jc w:val="left"/>
                      <w:rPr>
                        <w:sz w:val="30"/>
                      </w:rPr>
                    </w:pPr>
                    <w:r>
                      <w:rPr>
                        <w:w w:val="101"/>
                        <w:sz w:val="30"/>
                      </w:rPr>
                      <w:t>料</w:t>
                    </w:r>
                  </w:p>
                </w:txbxContent>
              </v:textbox>
            </v:shape>
            <v:shape id="_x0000_s1034" type="#_x0000_t202" style="width:1536;height:304;left:7330;position:absolute;top:14820" filled="f" stroked="f">
              <v:textbox inset="0,0,0,0">
                <w:txbxContent>
                  <w:p>
                    <w:pPr>
                      <w:spacing w:before="0" w:line="303" w:lineRule="exact"/>
                      <w:ind w:left="0" w:right="0" w:firstLine="0"/>
                      <w:jc w:val="left"/>
                      <w:rPr>
                        <w:sz w:val="30"/>
                      </w:rPr>
                    </w:pPr>
                    <w:r>
                      <w:rPr>
                        <w:sz w:val="30"/>
                      </w:rPr>
                      <w:t>班组质量员</w:t>
                    </w:r>
                  </w:p>
                </w:txbxContent>
              </v:textbox>
            </v:shape>
          </v:group>
        </w:pict>
      </w:r>
      <w:r>
        <w:t>质量管理组织体系</w:t>
      </w:r>
    </w:p>
    <w:p>
      <w:pPr>
        <w:pStyle w:val="BodyText"/>
        <w:rPr>
          <w:sz w:val="20"/>
        </w:rPr>
      </w:pPr>
    </w:p>
    <w:p>
      <w:pPr>
        <w:pStyle w:val="BodyText"/>
        <w:rPr>
          <w:sz w:val="20"/>
        </w:rPr>
      </w:pPr>
    </w:p>
    <w:p>
      <w:pPr>
        <w:pStyle w:val="BodyText"/>
        <w:spacing w:before="5"/>
        <w:rPr>
          <w:sz w:val="29"/>
        </w:rPr>
      </w:pPr>
      <w:r>
        <w:pict>
          <v:group id="_x0000_s1035" style="width:525pt;height:271pt;margin-top:20.78pt;margin-left:139pt;mso-position-horizontal-relative:page;mso-wrap-distance-left:0;mso-wrap-distance-right:0;position:absolute;z-index:-251653120" coordorigin="2780,416" coordsize="10500,5420">
            <v:shape id="_x0000_s1036" type="#_x0000_t75" style="width:10500;height:5420;left:2780;position:absolute;top:415" stroked="f">
              <v:imagedata r:id="rId33" o:title=""/>
            </v:shape>
            <v:shape id="_x0000_s1037" type="#_x0000_t202" style="width:1435;height:304;left:7171;position:absolute;top:654" filled="f" stroked="f">
              <v:textbox inset="0,0,0,0">
                <w:txbxContent>
                  <w:p>
                    <w:pPr>
                      <w:tabs>
                        <w:tab w:val="left" w:pos="557"/>
                        <w:tab w:val="left" w:pos="1111"/>
                      </w:tabs>
                      <w:spacing w:before="0" w:line="303" w:lineRule="exact"/>
                      <w:ind w:left="0" w:right="0" w:firstLine="0"/>
                      <w:jc w:val="left"/>
                      <w:rPr>
                        <w:sz w:val="30"/>
                      </w:rPr>
                    </w:pPr>
                    <w:r>
                      <w:rPr>
                        <w:sz w:val="30"/>
                      </w:rPr>
                      <w:t>总</w:t>
                      <w:tab/>
                      <w:t>经</w:t>
                      <w:tab/>
                      <w:t>理</w:t>
                    </w:r>
                  </w:p>
                </w:txbxContent>
              </v:textbox>
            </v:shape>
            <v:shape id="_x0000_s1038" type="#_x0000_t202" style="width:1571;height:304;left:7102;position:absolute;top:2788" filled="f" stroked="f">
              <v:textbox inset="0,0,0,0">
                <w:txbxContent>
                  <w:p>
                    <w:pPr>
                      <w:spacing w:before="0" w:line="303" w:lineRule="exact"/>
                      <w:ind w:left="0" w:right="0" w:firstLine="0"/>
                      <w:jc w:val="left"/>
                      <w:rPr>
                        <w:sz w:val="30"/>
                      </w:rPr>
                    </w:pPr>
                    <w:r>
                      <w:rPr>
                        <w:spacing w:val="-15"/>
                        <w:sz w:val="30"/>
                      </w:rPr>
                      <w:t>总 工 程 师</w:t>
                    </w:r>
                  </w:p>
                </w:txbxContent>
              </v:textbox>
            </v:shape>
            <v:shape id="_x0000_s1039" type="#_x0000_t202" style="width:1233;height:304;left:3708;position:absolute;top:5213" filled="f" stroked="f">
              <v:textbox inset="0,0,0,0">
                <w:txbxContent>
                  <w:p>
                    <w:pPr>
                      <w:spacing w:before="0" w:line="303" w:lineRule="exact"/>
                      <w:ind w:left="0" w:right="0" w:firstLine="0"/>
                      <w:jc w:val="left"/>
                      <w:rPr>
                        <w:sz w:val="30"/>
                      </w:rPr>
                    </w:pPr>
                    <w:r>
                      <w:rPr>
                        <w:sz w:val="30"/>
                      </w:rPr>
                      <w:t>项目经理</w:t>
                    </w:r>
                  </w:p>
                </w:txbxContent>
              </v:textbox>
            </v:shape>
            <v:shape id="_x0000_s1040" type="#_x0000_t202" style="width:1536;height:304;left:11050;position:absolute;top:5213" filled="f" stroked="f">
              <v:textbox inset="0,0,0,0">
                <w:txbxContent>
                  <w:p>
                    <w:pPr>
                      <w:spacing w:before="0" w:line="303" w:lineRule="exact"/>
                      <w:ind w:left="0" w:right="0" w:firstLine="0"/>
                      <w:jc w:val="left"/>
                      <w:rPr>
                        <w:sz w:val="30"/>
                      </w:rPr>
                    </w:pPr>
                    <w:r>
                      <w:rPr>
                        <w:sz w:val="30"/>
                      </w:rPr>
                      <w:t>项目工程师</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2"/>
        </w:rPr>
      </w:pPr>
    </w:p>
    <w:tbl>
      <w:tblPr>
        <w:tblStyle w:val="TableNormal2"/>
        <w:tblW w:w="0" w:type="auto"/>
        <w:jc w:val="left"/>
        <w:tblInd w:w="18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7"/>
        <w:gridCol w:w="692"/>
        <w:gridCol w:w="694"/>
        <w:gridCol w:w="694"/>
        <w:gridCol w:w="969"/>
        <w:gridCol w:w="1039"/>
        <w:gridCol w:w="832"/>
        <w:gridCol w:w="1321"/>
        <w:gridCol w:w="1528"/>
        <w:gridCol w:w="824"/>
      </w:tblGrid>
      <w:tr>
        <w:tblPrEx>
          <w:tblW w:w="0" w:type="auto"/>
          <w:jc w:val="left"/>
          <w:tblInd w:w="18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6"/>
          <w:jc w:val="left"/>
        </w:trPr>
        <w:tc>
          <w:tcPr>
            <w:tcW w:w="547" w:type="dxa"/>
          </w:tcPr>
          <w:p>
            <w:pPr>
              <w:pStyle w:val="TableParagraph"/>
              <w:spacing w:line="345" w:lineRule="exact"/>
              <w:ind w:left="50"/>
              <w:rPr>
                <w:sz w:val="30"/>
              </w:rPr>
            </w:pPr>
            <w:r>
              <w:rPr>
                <w:w w:val="101"/>
                <w:sz w:val="30"/>
              </w:rPr>
              <w:t>计</w:t>
            </w:r>
          </w:p>
        </w:tc>
        <w:tc>
          <w:tcPr>
            <w:tcW w:w="692" w:type="dxa"/>
          </w:tcPr>
          <w:p>
            <w:pPr>
              <w:pStyle w:val="TableParagraph"/>
              <w:spacing w:line="345" w:lineRule="exact"/>
              <w:ind w:left="193"/>
              <w:rPr>
                <w:sz w:val="30"/>
              </w:rPr>
            </w:pPr>
            <w:r>
              <w:rPr>
                <w:w w:val="101"/>
                <w:sz w:val="30"/>
              </w:rPr>
              <w:t>调</w:t>
            </w:r>
          </w:p>
        </w:tc>
        <w:tc>
          <w:tcPr>
            <w:tcW w:w="694" w:type="dxa"/>
          </w:tcPr>
          <w:p>
            <w:pPr>
              <w:pStyle w:val="TableParagraph"/>
              <w:spacing w:line="345" w:lineRule="exact"/>
              <w:ind w:right="1"/>
              <w:jc w:val="center"/>
              <w:rPr>
                <w:sz w:val="30"/>
              </w:rPr>
            </w:pPr>
            <w:r>
              <w:rPr>
                <w:w w:val="101"/>
                <w:sz w:val="30"/>
              </w:rPr>
              <w:t>施</w:t>
            </w:r>
          </w:p>
        </w:tc>
        <w:tc>
          <w:tcPr>
            <w:tcW w:w="694" w:type="dxa"/>
          </w:tcPr>
          <w:p>
            <w:pPr>
              <w:pStyle w:val="TableParagraph"/>
              <w:spacing w:line="345" w:lineRule="exact"/>
              <w:ind w:right="194"/>
              <w:jc w:val="right"/>
              <w:rPr>
                <w:sz w:val="30"/>
              </w:rPr>
            </w:pPr>
            <w:r>
              <w:rPr>
                <w:w w:val="101"/>
                <w:sz w:val="30"/>
              </w:rPr>
              <w:t>质</w:t>
            </w:r>
          </w:p>
        </w:tc>
        <w:tc>
          <w:tcPr>
            <w:tcW w:w="969" w:type="dxa"/>
          </w:tcPr>
          <w:p>
            <w:pPr>
              <w:pStyle w:val="TableParagraph"/>
              <w:spacing w:line="345" w:lineRule="exact"/>
              <w:ind w:left="193"/>
              <w:rPr>
                <w:sz w:val="30"/>
              </w:rPr>
            </w:pPr>
            <w:r>
              <w:rPr>
                <w:w w:val="101"/>
                <w:sz w:val="30"/>
              </w:rPr>
              <w:t>质</w:t>
            </w:r>
          </w:p>
        </w:tc>
        <w:tc>
          <w:tcPr>
            <w:tcW w:w="1039" w:type="dxa"/>
          </w:tcPr>
          <w:p>
            <w:pPr>
              <w:pStyle w:val="TableParagraph"/>
              <w:spacing w:line="345" w:lineRule="exact"/>
              <w:ind w:right="265"/>
              <w:jc w:val="right"/>
              <w:rPr>
                <w:sz w:val="30"/>
              </w:rPr>
            </w:pPr>
            <w:r>
              <w:rPr>
                <w:w w:val="101"/>
                <w:sz w:val="30"/>
              </w:rPr>
              <w:t>技</w:t>
            </w:r>
          </w:p>
        </w:tc>
        <w:tc>
          <w:tcPr>
            <w:tcW w:w="832" w:type="dxa"/>
          </w:tcPr>
          <w:p>
            <w:pPr>
              <w:pStyle w:val="TableParagraph"/>
              <w:spacing w:line="345" w:lineRule="exact"/>
              <w:ind w:right="2"/>
              <w:jc w:val="center"/>
              <w:rPr>
                <w:sz w:val="30"/>
              </w:rPr>
            </w:pPr>
            <w:r>
              <w:rPr>
                <w:w w:val="101"/>
                <w:sz w:val="30"/>
              </w:rPr>
              <w:t>试</w:t>
            </w:r>
          </w:p>
        </w:tc>
        <w:tc>
          <w:tcPr>
            <w:tcW w:w="1321" w:type="dxa"/>
          </w:tcPr>
          <w:p>
            <w:pPr>
              <w:pStyle w:val="TableParagraph"/>
              <w:spacing w:line="345" w:lineRule="exact"/>
              <w:ind w:left="259"/>
              <w:rPr>
                <w:sz w:val="30"/>
              </w:rPr>
            </w:pPr>
            <w:r>
              <w:rPr>
                <w:w w:val="101"/>
                <w:sz w:val="30"/>
              </w:rPr>
              <w:t>计</w:t>
            </w:r>
          </w:p>
        </w:tc>
        <w:tc>
          <w:tcPr>
            <w:tcW w:w="1528" w:type="dxa"/>
          </w:tcPr>
          <w:p>
            <w:pPr>
              <w:pStyle w:val="TableParagraph"/>
              <w:spacing w:line="345" w:lineRule="exact"/>
              <w:ind w:right="472"/>
              <w:jc w:val="right"/>
              <w:rPr>
                <w:sz w:val="30"/>
              </w:rPr>
            </w:pPr>
            <w:r>
              <w:rPr>
                <w:w w:val="101"/>
                <w:sz w:val="30"/>
              </w:rPr>
              <w:t>物</w:t>
            </w:r>
          </w:p>
        </w:tc>
        <w:tc>
          <w:tcPr>
            <w:tcW w:w="824" w:type="dxa"/>
          </w:tcPr>
          <w:p>
            <w:pPr>
              <w:pStyle w:val="TableParagraph"/>
              <w:spacing w:line="345" w:lineRule="exact"/>
              <w:ind w:right="52"/>
              <w:jc w:val="right"/>
              <w:rPr>
                <w:sz w:val="30"/>
              </w:rPr>
            </w:pPr>
            <w:r>
              <w:rPr>
                <w:w w:val="101"/>
                <w:sz w:val="30"/>
              </w:rPr>
              <w:t>设</w:t>
            </w:r>
          </w:p>
        </w:tc>
      </w:tr>
      <w:tr>
        <w:tblPrEx>
          <w:tblW w:w="0" w:type="auto"/>
          <w:jc w:val="left"/>
          <w:tblInd w:w="1861" w:type="dxa"/>
          <w:tblLayout w:type="fixed"/>
          <w:tblCellMar>
            <w:top w:w="0" w:type="dxa"/>
            <w:left w:w="0" w:type="dxa"/>
            <w:bottom w:w="0" w:type="dxa"/>
            <w:right w:w="0" w:type="dxa"/>
          </w:tblCellMar>
          <w:tblLook w:val="01E0"/>
        </w:tblPrEx>
        <w:trPr>
          <w:trHeight w:val="376"/>
          <w:jc w:val="left"/>
        </w:trPr>
        <w:tc>
          <w:tcPr>
            <w:tcW w:w="547" w:type="dxa"/>
          </w:tcPr>
          <w:p>
            <w:pPr>
              <w:pStyle w:val="TableParagraph"/>
              <w:spacing w:before="33" w:line="323" w:lineRule="exact"/>
              <w:ind w:left="50"/>
              <w:rPr>
                <w:sz w:val="30"/>
              </w:rPr>
            </w:pPr>
            <w:r>
              <w:rPr>
                <w:w w:val="101"/>
                <w:sz w:val="30"/>
              </w:rPr>
              <w:t>划</w:t>
            </w:r>
          </w:p>
        </w:tc>
        <w:tc>
          <w:tcPr>
            <w:tcW w:w="692" w:type="dxa"/>
          </w:tcPr>
          <w:p>
            <w:pPr>
              <w:pStyle w:val="TableParagraph"/>
              <w:spacing w:before="33" w:line="323" w:lineRule="exact"/>
              <w:ind w:left="193"/>
              <w:rPr>
                <w:sz w:val="30"/>
              </w:rPr>
            </w:pPr>
            <w:r>
              <w:rPr>
                <w:w w:val="101"/>
                <w:sz w:val="30"/>
              </w:rPr>
              <w:t>度</w:t>
            </w:r>
          </w:p>
        </w:tc>
        <w:tc>
          <w:tcPr>
            <w:tcW w:w="694" w:type="dxa"/>
          </w:tcPr>
          <w:p>
            <w:pPr>
              <w:pStyle w:val="TableParagraph"/>
              <w:spacing w:before="33" w:line="323" w:lineRule="exact"/>
              <w:ind w:right="1"/>
              <w:jc w:val="center"/>
              <w:rPr>
                <w:sz w:val="30"/>
              </w:rPr>
            </w:pPr>
            <w:r>
              <w:rPr>
                <w:w w:val="101"/>
                <w:sz w:val="30"/>
              </w:rPr>
              <w:t>工</w:t>
            </w:r>
          </w:p>
        </w:tc>
        <w:tc>
          <w:tcPr>
            <w:tcW w:w="694" w:type="dxa"/>
          </w:tcPr>
          <w:p>
            <w:pPr>
              <w:pStyle w:val="TableParagraph"/>
              <w:spacing w:before="33" w:line="323" w:lineRule="exact"/>
              <w:ind w:right="194"/>
              <w:jc w:val="right"/>
              <w:rPr>
                <w:sz w:val="30"/>
              </w:rPr>
            </w:pPr>
            <w:r>
              <w:rPr>
                <w:w w:val="101"/>
                <w:sz w:val="30"/>
              </w:rPr>
              <w:t>量</w:t>
            </w:r>
          </w:p>
        </w:tc>
        <w:tc>
          <w:tcPr>
            <w:tcW w:w="969" w:type="dxa"/>
          </w:tcPr>
          <w:p>
            <w:pPr>
              <w:pStyle w:val="TableParagraph"/>
              <w:spacing w:before="33" w:line="323" w:lineRule="exact"/>
              <w:ind w:left="193"/>
              <w:rPr>
                <w:sz w:val="30"/>
              </w:rPr>
            </w:pPr>
            <w:r>
              <w:rPr>
                <w:w w:val="101"/>
                <w:sz w:val="30"/>
              </w:rPr>
              <w:t>量</w:t>
            </w:r>
          </w:p>
        </w:tc>
        <w:tc>
          <w:tcPr>
            <w:tcW w:w="1039" w:type="dxa"/>
          </w:tcPr>
          <w:p>
            <w:pPr>
              <w:pStyle w:val="TableParagraph"/>
              <w:spacing w:before="33" w:line="323" w:lineRule="exact"/>
              <w:ind w:right="265"/>
              <w:jc w:val="right"/>
              <w:rPr>
                <w:sz w:val="30"/>
              </w:rPr>
            </w:pPr>
            <w:r>
              <w:rPr>
                <w:w w:val="101"/>
                <w:sz w:val="30"/>
              </w:rPr>
              <w:t>术</w:t>
            </w:r>
          </w:p>
        </w:tc>
        <w:tc>
          <w:tcPr>
            <w:tcW w:w="832" w:type="dxa"/>
          </w:tcPr>
          <w:p>
            <w:pPr>
              <w:pStyle w:val="TableParagraph"/>
              <w:spacing w:before="33" w:line="323" w:lineRule="exact"/>
              <w:ind w:right="2"/>
              <w:jc w:val="center"/>
              <w:rPr>
                <w:sz w:val="30"/>
              </w:rPr>
            </w:pPr>
            <w:r>
              <w:rPr>
                <w:w w:val="101"/>
                <w:sz w:val="30"/>
              </w:rPr>
              <w:t>验</w:t>
            </w:r>
          </w:p>
        </w:tc>
        <w:tc>
          <w:tcPr>
            <w:tcW w:w="1321" w:type="dxa"/>
          </w:tcPr>
          <w:p>
            <w:pPr>
              <w:pStyle w:val="TableParagraph"/>
              <w:spacing w:before="33" w:line="323" w:lineRule="exact"/>
              <w:ind w:left="259"/>
              <w:rPr>
                <w:sz w:val="30"/>
              </w:rPr>
            </w:pPr>
            <w:r>
              <w:rPr>
                <w:w w:val="101"/>
                <w:sz w:val="30"/>
              </w:rPr>
              <w:t>量</w:t>
            </w:r>
          </w:p>
        </w:tc>
        <w:tc>
          <w:tcPr>
            <w:tcW w:w="1528" w:type="dxa"/>
          </w:tcPr>
          <w:p>
            <w:pPr>
              <w:pStyle w:val="TableParagraph"/>
              <w:spacing w:before="33" w:line="323" w:lineRule="exact"/>
              <w:ind w:right="472"/>
              <w:jc w:val="right"/>
              <w:rPr>
                <w:sz w:val="30"/>
              </w:rPr>
            </w:pPr>
            <w:r>
              <w:rPr>
                <w:w w:val="101"/>
                <w:sz w:val="30"/>
              </w:rPr>
              <w:t>质</w:t>
            </w:r>
          </w:p>
        </w:tc>
        <w:tc>
          <w:tcPr>
            <w:tcW w:w="824" w:type="dxa"/>
          </w:tcPr>
          <w:p>
            <w:pPr>
              <w:pStyle w:val="TableParagraph"/>
              <w:spacing w:before="33" w:line="323" w:lineRule="exact"/>
              <w:ind w:right="52"/>
              <w:jc w:val="right"/>
              <w:rPr>
                <w:sz w:val="30"/>
              </w:rPr>
            </w:pPr>
            <w:r>
              <w:rPr>
                <w:w w:val="101"/>
                <w:sz w:val="30"/>
              </w:rPr>
              <w:t>备</w:t>
            </w:r>
          </w:p>
        </w:tc>
      </w:tr>
    </w:tbl>
    <w:p>
      <w:pPr>
        <w:spacing w:after="0" w:line="323" w:lineRule="exact"/>
        <w:jc w:val="right"/>
        <w:rPr>
          <w:sz w:val="30"/>
        </w:rPr>
        <w:sectPr>
          <w:footerReference w:type="default" r:id="rId34"/>
          <w:pgSz w:w="17860" w:h="25260"/>
          <w:pgMar w:top="1620" w:right="0" w:bottom="1600" w:left="0" w:header="0" w:footer="1398"/>
          <w:pgNumType w:start="26"/>
          <w:cols w:space="708"/>
        </w:sectPr>
      </w:pPr>
    </w:p>
    <w:p>
      <w:pPr>
        <w:spacing w:before="136" w:line="242" w:lineRule="auto"/>
        <w:ind w:left="6947" w:right="9182" w:hanging="733"/>
        <w:jc w:val="left"/>
        <w:rPr>
          <w:sz w:val="22"/>
        </w:rPr>
      </w:pPr>
      <w:r>
        <w:drawing>
          <wp:anchor distT="0" distB="0" distL="0" distR="0" simplePos="0" relativeHeight="251664384" behindDoc="1" locked="0" layoutInCell="1" allowOverlap="1">
            <wp:simplePos x="0" y="0"/>
            <wp:positionH relativeFrom="page">
              <wp:posOffset>1333500</wp:posOffset>
            </wp:positionH>
            <wp:positionV relativeFrom="paragraph">
              <wp:posOffset>1650</wp:posOffset>
            </wp:positionV>
            <wp:extent cx="8280400" cy="115316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35" cstate="print"/>
                    <a:stretch>
                      <a:fillRect/>
                    </a:stretch>
                  </pic:blipFill>
                  <pic:spPr>
                    <a:xfrm>
                      <a:off x="0" y="0"/>
                      <a:ext cx="8280400" cy="11531600"/>
                    </a:xfrm>
                    <a:prstGeom prst="rect">
                      <a:avLst/>
                    </a:prstGeom>
                  </pic:spPr>
                </pic:pic>
              </a:graphicData>
            </a:graphic>
          </wp:anchor>
        </w:drawing>
      </w:r>
      <w:r>
        <w:rPr>
          <w:sz w:val="22"/>
        </w:rPr>
        <w:t>制度化开展QC小组及贯彻ISO9001标准</w:t>
      </w:r>
    </w:p>
    <w:p>
      <w:pPr>
        <w:pStyle w:val="BodyText"/>
        <w:spacing w:before="4"/>
        <w:rPr>
          <w:sz w:val="21"/>
        </w:rPr>
      </w:pPr>
    </w:p>
    <w:p>
      <w:pPr>
        <w:tabs>
          <w:tab w:val="left" w:pos="5812"/>
          <w:tab w:val="left" w:pos="7627"/>
        </w:tabs>
        <w:spacing w:before="92" w:line="213" w:lineRule="auto"/>
        <w:ind w:left="4374" w:right="8914" w:firstLine="0"/>
        <w:jc w:val="left"/>
        <w:rPr>
          <w:sz w:val="22"/>
        </w:rPr>
      </w:pPr>
      <w:r>
        <w:rPr>
          <w:position w:val="-3"/>
          <w:sz w:val="22"/>
        </w:rPr>
        <w:t>制</w:t>
        <w:tab/>
      </w:r>
      <w:r>
        <w:rPr>
          <w:sz w:val="22"/>
        </w:rPr>
        <w:t>月底组织工程质量检查和评比</w:t>
      </w:r>
      <w:r>
        <w:rPr>
          <w:spacing w:val="-17"/>
          <w:sz w:val="22"/>
        </w:rPr>
        <w:t>活</w:t>
      </w:r>
      <w:r>
        <w:rPr>
          <w:position w:val="-3"/>
          <w:sz w:val="22"/>
        </w:rPr>
        <w:t>度</w:t>
        <w:tab/>
        <w:tab/>
      </w:r>
      <w:r>
        <w:rPr>
          <w:sz w:val="22"/>
        </w:rPr>
        <w:t>动</w:t>
      </w:r>
    </w:p>
    <w:p>
      <w:pPr>
        <w:spacing w:before="9"/>
        <w:ind w:left="4374" w:right="0" w:firstLine="0"/>
        <w:jc w:val="left"/>
        <w:rPr>
          <w:sz w:val="22"/>
        </w:rPr>
      </w:pPr>
      <w:r>
        <w:rPr>
          <w:w w:val="101"/>
          <w:sz w:val="22"/>
        </w:rPr>
        <w:t>保</w:t>
      </w:r>
    </w:p>
    <w:p>
      <w:pPr>
        <w:tabs>
          <w:tab w:val="left" w:pos="5812"/>
          <w:tab w:val="left" w:pos="7627"/>
        </w:tabs>
        <w:spacing w:before="16" w:line="225" w:lineRule="auto"/>
        <w:ind w:left="4374" w:right="8914" w:firstLine="0"/>
        <w:jc w:val="left"/>
        <w:rPr>
          <w:sz w:val="22"/>
        </w:rPr>
      </w:pPr>
      <w:r>
        <w:rPr>
          <w:position w:val="2"/>
          <w:sz w:val="22"/>
        </w:rPr>
        <w:t>证</w:t>
        <w:tab/>
      </w:r>
      <w:r>
        <w:rPr>
          <w:sz w:val="22"/>
        </w:rPr>
        <w:t>季未组织工程质量检查和评比</w:t>
      </w:r>
      <w:r>
        <w:rPr>
          <w:spacing w:val="-17"/>
          <w:sz w:val="22"/>
        </w:rPr>
        <w:t>活</w:t>
      </w:r>
      <w:r>
        <w:rPr>
          <w:sz w:val="22"/>
        </w:rPr>
        <w:t>体</w:t>
        <w:tab/>
        <w:tab/>
      </w:r>
      <w:r>
        <w:rPr>
          <w:position w:val="-1"/>
          <w:sz w:val="22"/>
        </w:rPr>
        <w:t>动</w:t>
      </w:r>
    </w:p>
    <w:p>
      <w:pPr>
        <w:spacing w:before="0" w:line="268" w:lineRule="exact"/>
        <w:ind w:left="4374" w:right="0" w:firstLine="0"/>
        <w:jc w:val="left"/>
        <w:rPr>
          <w:sz w:val="22"/>
        </w:rPr>
      </w:pPr>
      <w:r>
        <w:rPr>
          <w:w w:val="101"/>
          <w:sz w:val="22"/>
        </w:rPr>
        <w:t>系</w:t>
      </w:r>
    </w:p>
    <w:p>
      <w:pPr>
        <w:spacing w:before="84" w:line="242" w:lineRule="auto"/>
        <w:ind w:left="6367" w:right="8914" w:hanging="555"/>
        <w:jc w:val="left"/>
        <w:rPr>
          <w:sz w:val="22"/>
        </w:rPr>
      </w:pPr>
      <w:r>
        <w:rPr>
          <w:sz w:val="22"/>
        </w:rPr>
        <w:t>不定期举行由经理部成员和有关人员参加的质量分析会</w:t>
      </w:r>
    </w:p>
    <w:p>
      <w:pPr>
        <w:pStyle w:val="BodyText"/>
        <w:rPr>
          <w:sz w:val="20"/>
        </w:rPr>
      </w:pPr>
    </w:p>
    <w:p>
      <w:pPr>
        <w:spacing w:after="0"/>
        <w:rPr>
          <w:sz w:val="20"/>
        </w:rPr>
        <w:sectPr>
          <w:footerReference w:type="default" r:id="rId36"/>
          <w:pgSz w:w="17860" w:h="25260"/>
          <w:pgMar w:top="1260" w:right="0" w:bottom="1600" w:left="0" w:header="0" w:footer="1398"/>
          <w:pgNumType w:start="27"/>
          <w:cols w:space="708"/>
        </w:sectPr>
      </w:pPr>
    </w:p>
    <w:p>
      <w:pPr>
        <w:pStyle w:val="BodyText"/>
        <w:spacing w:before="1"/>
        <w:rPr>
          <w:sz w:val="18"/>
        </w:rPr>
      </w:pPr>
    </w:p>
    <w:p>
      <w:pPr>
        <w:spacing w:before="0"/>
        <w:ind w:left="5812" w:right="0" w:firstLine="0"/>
        <w:jc w:val="left"/>
        <w:rPr>
          <w:sz w:val="22"/>
        </w:rPr>
      </w:pPr>
      <w:r>
        <w:rPr>
          <w:sz w:val="22"/>
        </w:rPr>
        <w:t>工序质量保证子体系（另见图）</w:t>
      </w:r>
    </w:p>
    <w:p>
      <w:pPr>
        <w:pStyle w:val="BodyText"/>
        <w:spacing w:before="9"/>
        <w:rPr>
          <w:sz w:val="17"/>
        </w:rPr>
      </w:pPr>
    </w:p>
    <w:p>
      <w:pPr>
        <w:tabs>
          <w:tab w:val="left" w:pos="4374"/>
        </w:tabs>
        <w:spacing w:before="0"/>
        <w:ind w:left="2357" w:right="0" w:firstLine="0"/>
        <w:jc w:val="left"/>
        <w:rPr>
          <w:sz w:val="22"/>
        </w:rPr>
      </w:pPr>
      <w:r>
        <w:rPr>
          <w:sz w:val="22"/>
        </w:rPr>
        <w:t>质</w:t>
        <w:tab/>
        <w:t>施</w:t>
      </w:r>
    </w:p>
    <w:p>
      <w:pPr>
        <w:tabs>
          <w:tab w:val="left" w:pos="4374"/>
          <w:tab w:val="left" w:pos="7451"/>
        </w:tabs>
        <w:spacing w:before="5" w:line="342" w:lineRule="exact"/>
        <w:ind w:left="2357" w:right="0" w:firstLine="0"/>
        <w:jc w:val="left"/>
        <w:rPr>
          <w:sz w:val="22"/>
        </w:rPr>
      </w:pPr>
      <w:r>
        <w:rPr>
          <w:position w:val="12"/>
          <w:sz w:val="22"/>
        </w:rPr>
        <w:t>量</w:t>
        <w:tab/>
        <w:t>工</w:t>
        <w:tab/>
      </w:r>
      <w:r>
        <w:rPr>
          <w:sz w:val="22"/>
        </w:rPr>
        <w:t>材料构件设备检</w:t>
      </w:r>
      <w:r>
        <w:rPr>
          <w:spacing w:val="-20"/>
          <w:sz w:val="22"/>
        </w:rPr>
        <w:t>验</w:t>
      </w:r>
    </w:p>
    <w:p>
      <w:pPr>
        <w:tabs>
          <w:tab w:val="left" w:pos="4374"/>
        </w:tabs>
        <w:spacing w:before="0" w:line="222" w:lineRule="exact"/>
        <w:ind w:left="2357" w:right="0" w:firstLine="0"/>
        <w:jc w:val="left"/>
        <w:rPr>
          <w:sz w:val="22"/>
        </w:rPr>
      </w:pPr>
      <w:r>
        <w:rPr>
          <w:sz w:val="22"/>
        </w:rPr>
        <w:t>领</w:t>
        <w:tab/>
        <w:t>保</w:t>
      </w:r>
    </w:p>
    <w:p>
      <w:pPr>
        <w:tabs>
          <w:tab w:val="left" w:pos="4374"/>
        </w:tabs>
        <w:spacing w:before="2"/>
        <w:ind w:left="2357" w:right="0" w:firstLine="0"/>
        <w:jc w:val="left"/>
        <w:rPr>
          <w:sz w:val="22"/>
        </w:rPr>
      </w:pPr>
      <w:r>
        <w:rPr>
          <w:sz w:val="22"/>
        </w:rPr>
        <w:t>导</w:t>
        <w:tab/>
        <w:t>证</w:t>
      </w:r>
    </w:p>
    <w:p>
      <w:pPr>
        <w:tabs>
          <w:tab w:val="left" w:pos="4374"/>
          <w:tab w:val="left" w:pos="5988"/>
        </w:tabs>
        <w:spacing w:before="4" w:line="211" w:lineRule="exact"/>
        <w:ind w:left="2357" w:right="0" w:firstLine="0"/>
        <w:jc w:val="left"/>
        <w:rPr>
          <w:sz w:val="22"/>
        </w:rPr>
      </w:pPr>
      <w:r>
        <w:rPr>
          <w:sz w:val="22"/>
        </w:rPr>
        <w:t>小</w:t>
        <w:tab/>
        <w:t>体</w:t>
        <w:tab/>
      </w:r>
      <w:r>
        <w:rPr>
          <w:position w:val="-5"/>
          <w:sz w:val="22"/>
        </w:rPr>
        <w:t>质</w:t>
      </w:r>
    </w:p>
    <w:p>
      <w:pPr>
        <w:pStyle w:val="BodyText"/>
        <w:spacing w:before="11"/>
        <w:rPr>
          <w:sz w:val="30"/>
        </w:rPr>
      </w:pPr>
      <w:r>
        <w:br w:type="column"/>
      </w:r>
    </w:p>
    <w:p>
      <w:pPr>
        <w:tabs>
          <w:tab w:val="left" w:pos="3567"/>
          <w:tab w:val="left" w:pos="4651"/>
        </w:tabs>
        <w:spacing w:before="0" w:line="303" w:lineRule="exact"/>
        <w:ind w:left="2357" w:right="0" w:firstLine="0"/>
        <w:jc w:val="left"/>
        <w:rPr>
          <w:sz w:val="22"/>
        </w:rPr>
      </w:pPr>
      <w:r>
        <w:rPr>
          <w:position w:val="-3"/>
          <w:sz w:val="22"/>
        </w:rPr>
        <w:t>工</w:t>
        <w:tab/>
        <w:t>工</w:t>
        <w:tab/>
      </w:r>
      <w:r>
        <w:rPr>
          <w:sz w:val="22"/>
        </w:rPr>
        <w:t>建设</w:t>
      </w:r>
    </w:p>
    <w:p>
      <w:pPr>
        <w:tabs>
          <w:tab w:val="left" w:pos="3567"/>
          <w:tab w:val="left" w:pos="4651"/>
        </w:tabs>
        <w:spacing w:before="0" w:line="285" w:lineRule="exact"/>
        <w:ind w:left="2357" w:right="0" w:firstLine="0"/>
        <w:jc w:val="left"/>
        <w:rPr>
          <w:sz w:val="22"/>
        </w:rPr>
      </w:pPr>
      <w:r>
        <w:rPr>
          <w:position w:val="-3"/>
          <w:sz w:val="22"/>
        </w:rPr>
        <w:t>程</w:t>
        <w:tab/>
        <w:t>程</w:t>
        <w:tab/>
      </w:r>
      <w:r>
        <w:rPr>
          <w:sz w:val="22"/>
        </w:rPr>
        <w:t>优质</w:t>
      </w:r>
    </w:p>
    <w:p>
      <w:pPr>
        <w:tabs>
          <w:tab w:val="left" w:pos="3567"/>
          <w:tab w:val="left" w:pos="4651"/>
        </w:tabs>
        <w:spacing w:before="0" w:line="285" w:lineRule="exact"/>
        <w:ind w:left="2357" w:right="0" w:firstLine="0"/>
        <w:jc w:val="left"/>
        <w:rPr>
          <w:sz w:val="22"/>
        </w:rPr>
      </w:pPr>
      <w:r>
        <w:rPr>
          <w:position w:val="-3"/>
          <w:sz w:val="22"/>
        </w:rPr>
        <w:t>质</w:t>
        <w:tab/>
        <w:t>质</w:t>
        <w:tab/>
      </w:r>
      <w:r>
        <w:rPr>
          <w:sz w:val="22"/>
        </w:rPr>
        <w:t>工程</w:t>
      </w:r>
    </w:p>
    <w:p>
      <w:pPr>
        <w:tabs>
          <w:tab w:val="left" w:pos="3567"/>
          <w:tab w:val="left" w:pos="4651"/>
        </w:tabs>
        <w:spacing w:before="0" w:line="285" w:lineRule="exact"/>
        <w:ind w:left="2357" w:right="0" w:firstLine="0"/>
        <w:jc w:val="left"/>
        <w:rPr>
          <w:sz w:val="22"/>
        </w:rPr>
      </w:pPr>
      <w:r>
        <w:rPr>
          <w:position w:val="-3"/>
          <w:sz w:val="22"/>
        </w:rPr>
        <w:t>量</w:t>
        <w:tab/>
        <w:t>量</w:t>
        <w:tab/>
      </w:r>
      <w:r>
        <w:rPr>
          <w:sz w:val="22"/>
        </w:rPr>
        <w:t>达到</w:t>
      </w:r>
    </w:p>
    <w:p>
      <w:pPr>
        <w:tabs>
          <w:tab w:val="left" w:pos="3567"/>
          <w:tab w:val="left" w:pos="4651"/>
        </w:tabs>
        <w:spacing w:before="0" w:line="285" w:lineRule="exact"/>
        <w:ind w:left="2357" w:right="0" w:firstLine="0"/>
        <w:jc w:val="left"/>
        <w:rPr>
          <w:sz w:val="22"/>
        </w:rPr>
      </w:pPr>
      <w:r>
        <w:rPr>
          <w:position w:val="-3"/>
          <w:sz w:val="22"/>
        </w:rPr>
        <w:t>评</w:t>
        <w:tab/>
        <w:t>核</w:t>
        <w:tab/>
      </w:r>
      <w:r>
        <w:rPr>
          <w:sz w:val="22"/>
        </w:rPr>
        <w:t>质量</w:t>
      </w:r>
    </w:p>
    <w:p>
      <w:pPr>
        <w:tabs>
          <w:tab w:val="left" w:pos="3567"/>
          <w:tab w:val="left" w:pos="4651"/>
        </w:tabs>
        <w:spacing w:before="0" w:line="253" w:lineRule="exact"/>
        <w:ind w:left="2357" w:right="0" w:firstLine="0"/>
        <w:jc w:val="left"/>
        <w:rPr>
          <w:sz w:val="22"/>
        </w:rPr>
      </w:pPr>
      <w:r>
        <w:rPr>
          <w:position w:val="-3"/>
          <w:sz w:val="22"/>
        </w:rPr>
        <w:t>定</w:t>
        <w:tab/>
        <w:t>验</w:t>
        <w:tab/>
      </w:r>
      <w:r>
        <w:rPr>
          <w:sz w:val="22"/>
        </w:rPr>
        <w:t>目标</w:t>
      </w:r>
    </w:p>
    <w:p>
      <w:pPr>
        <w:spacing w:after="0" w:line="253" w:lineRule="exact"/>
        <w:jc w:val="left"/>
        <w:rPr>
          <w:sz w:val="22"/>
        </w:rPr>
        <w:sectPr>
          <w:footerReference w:type="default" r:id="rId37"/>
          <w:type w:val="continuous"/>
          <w:pgSz w:w="17860" w:h="25260"/>
          <w:pgMar w:top="1920" w:right="0" w:bottom="1580" w:left="0" w:header="708" w:footer="708"/>
          <w:pgNumType w:start="28"/>
          <w:cols w:num="2" w:space="708" w:equalWidth="0">
            <w:col w:w="9241" w:space="40"/>
            <w:col w:w="8579" w:space="0"/>
          </w:cols>
        </w:sectPr>
      </w:pPr>
    </w:p>
    <w:p>
      <w:pPr>
        <w:tabs>
          <w:tab w:val="left" w:pos="4374"/>
          <w:tab w:val="left" w:pos="5988"/>
        </w:tabs>
        <w:spacing w:before="73" w:line="242" w:lineRule="auto"/>
        <w:ind w:left="5988" w:right="0" w:hanging="3632"/>
        <w:jc w:val="both"/>
        <w:rPr>
          <w:sz w:val="22"/>
        </w:rPr>
      </w:pPr>
      <w:r>
        <w:rPr>
          <w:sz w:val="22"/>
        </w:rPr>
        <w:t>组</w:t>
        <w:tab/>
        <w:t>系</w:t>
        <w:tab/>
      </w:r>
      <w:r>
        <w:rPr>
          <w:position w:val="-5"/>
          <w:sz w:val="22"/>
        </w:rPr>
        <w:t>量</w:t>
      </w:r>
      <w:r>
        <w:rPr>
          <w:sz w:val="22"/>
        </w:rPr>
        <w:t>检查</w:t>
      </w:r>
    </w:p>
    <w:p>
      <w:pPr>
        <w:spacing w:before="0" w:line="254" w:lineRule="exact"/>
        <w:ind w:left="1476" w:right="0" w:firstLine="0"/>
        <w:jc w:val="left"/>
        <w:rPr>
          <w:sz w:val="22"/>
        </w:rPr>
      </w:pPr>
      <w:r>
        <w:br w:type="column"/>
      </w:r>
      <w:r>
        <w:rPr>
          <w:sz w:val="22"/>
        </w:rPr>
        <w:t>工序质量检验</w:t>
      </w:r>
    </w:p>
    <w:p>
      <w:pPr>
        <w:pStyle w:val="BodyText"/>
        <w:rPr>
          <w:sz w:val="22"/>
        </w:rPr>
      </w:pPr>
    </w:p>
    <w:p>
      <w:pPr>
        <w:pStyle w:val="BodyText"/>
        <w:spacing w:before="5"/>
        <w:rPr>
          <w:sz w:val="27"/>
        </w:rPr>
      </w:pPr>
    </w:p>
    <w:p>
      <w:pPr>
        <w:spacing w:before="0"/>
        <w:ind w:left="1199" w:right="0" w:firstLine="0"/>
        <w:jc w:val="left"/>
        <w:rPr>
          <w:sz w:val="22"/>
        </w:rPr>
      </w:pPr>
      <w:r>
        <w:rPr>
          <w:sz w:val="22"/>
        </w:rPr>
        <w:t>分部工程质量检验</w:t>
      </w:r>
    </w:p>
    <w:p>
      <w:pPr>
        <w:pStyle w:val="BodyText"/>
        <w:rPr>
          <w:sz w:val="22"/>
        </w:rPr>
      </w:pPr>
    </w:p>
    <w:p>
      <w:pPr>
        <w:pStyle w:val="BodyText"/>
        <w:spacing w:before="5"/>
        <w:rPr>
          <w:sz w:val="27"/>
        </w:rPr>
      </w:pPr>
    </w:p>
    <w:p>
      <w:pPr>
        <w:spacing w:before="0"/>
        <w:ind w:left="1199" w:right="0" w:firstLine="0"/>
        <w:jc w:val="left"/>
        <w:rPr>
          <w:sz w:val="22"/>
        </w:rPr>
      </w:pPr>
      <w:r>
        <w:rPr>
          <w:sz w:val="22"/>
        </w:rPr>
        <w:t>单位工程质量检验</w:t>
      </w:r>
    </w:p>
    <w:p>
      <w:pPr>
        <w:spacing w:after="0"/>
        <w:jc w:val="left"/>
        <w:rPr>
          <w:sz w:val="22"/>
        </w:rPr>
        <w:sectPr>
          <w:footerReference w:type="default" r:id="rId38"/>
          <w:type w:val="continuous"/>
          <w:pgSz w:w="17860" w:h="25260"/>
          <w:pgMar w:top="1920" w:right="0" w:bottom="1580" w:left="0" w:header="708" w:footer="708"/>
          <w:pgNumType w:start="29"/>
          <w:cols w:num="2" w:space="708" w:equalWidth="0">
            <w:col w:w="6213" w:space="40"/>
            <w:col w:w="11607" w:space="0"/>
          </w:cols>
        </w:sectPr>
      </w:pPr>
    </w:p>
    <w:p>
      <w:pPr>
        <w:pStyle w:val="BodyText"/>
        <w:rPr>
          <w:sz w:val="20"/>
        </w:rPr>
      </w:pPr>
    </w:p>
    <w:p>
      <w:pPr>
        <w:pStyle w:val="BodyText"/>
        <w:spacing w:before="4"/>
        <w:rPr>
          <w:sz w:val="18"/>
        </w:rPr>
      </w:pPr>
    </w:p>
    <w:p>
      <w:pPr>
        <w:spacing w:before="0"/>
        <w:ind w:left="5812" w:right="0" w:firstLine="0"/>
        <w:jc w:val="left"/>
        <w:rPr>
          <w:sz w:val="22"/>
        </w:rPr>
      </w:pPr>
      <w:r>
        <w:rPr>
          <w:sz w:val="22"/>
        </w:rPr>
        <w:t>质量控制部：</w:t>
      </w:r>
    </w:p>
    <w:p>
      <w:pPr>
        <w:spacing w:before="24" w:line="247" w:lineRule="auto"/>
        <w:ind w:left="5812" w:right="8914" w:firstLine="604"/>
        <w:jc w:val="both"/>
        <w:rPr>
          <w:sz w:val="22"/>
        </w:rPr>
      </w:pPr>
      <w:r>
        <w:rPr>
          <w:sz w:val="22"/>
        </w:rPr>
        <w:t>协助经理进行日常质量管理，负责组织、协调、督促、检查和综合各部门的质量活动。是质量保证体系的中心部门。</w:t>
      </w:r>
    </w:p>
    <w:p>
      <w:pPr>
        <w:pStyle w:val="BodyText"/>
        <w:spacing w:before="9"/>
        <w:rPr>
          <w:sz w:val="22"/>
        </w:rPr>
      </w:pPr>
    </w:p>
    <w:p>
      <w:pPr>
        <w:spacing w:after="0"/>
        <w:rPr>
          <w:sz w:val="22"/>
        </w:rPr>
        <w:sectPr>
          <w:footerReference w:type="default" r:id="rId39"/>
          <w:type w:val="continuous"/>
          <w:pgSz w:w="17860" w:h="25260"/>
          <w:pgMar w:top="1920" w:right="0" w:bottom="1580" w:left="0" w:header="708" w:footer="708"/>
          <w:pgNumType w:start="30"/>
          <w:cols w:space="708"/>
        </w:sectPr>
      </w:pPr>
    </w:p>
    <w:p>
      <w:pPr>
        <w:tabs>
          <w:tab w:val="left" w:pos="5812"/>
        </w:tabs>
        <w:spacing w:before="72" w:line="304" w:lineRule="exact"/>
        <w:ind w:left="3970" w:right="0" w:firstLine="0"/>
        <w:jc w:val="left"/>
        <w:rPr>
          <w:sz w:val="22"/>
        </w:rPr>
      </w:pPr>
      <w:r>
        <w:rPr>
          <w:position w:val="-3"/>
          <w:sz w:val="22"/>
        </w:rPr>
        <w:t>组</w:t>
        <w:tab/>
      </w:r>
      <w:r>
        <w:rPr>
          <w:sz w:val="22"/>
        </w:rPr>
        <w:t>工程技术部：</w:t>
      </w:r>
    </w:p>
    <w:p>
      <w:pPr>
        <w:tabs>
          <w:tab w:val="left" w:pos="6371"/>
        </w:tabs>
        <w:spacing w:before="0" w:line="285" w:lineRule="exact"/>
        <w:ind w:left="3970" w:right="0" w:firstLine="0"/>
        <w:jc w:val="left"/>
        <w:rPr>
          <w:sz w:val="22"/>
        </w:rPr>
      </w:pPr>
      <w:r>
        <w:rPr>
          <w:position w:val="-3"/>
          <w:sz w:val="22"/>
        </w:rPr>
        <w:t>织</w:t>
        <w:tab/>
      </w:r>
      <w:r>
        <w:rPr>
          <w:sz w:val="22"/>
        </w:rPr>
        <w:t>进行图纸会审、编制施工</w:t>
      </w:r>
    </w:p>
    <w:p>
      <w:pPr>
        <w:tabs>
          <w:tab w:val="left" w:pos="5812"/>
        </w:tabs>
        <w:spacing w:before="0" w:line="285" w:lineRule="exact"/>
        <w:ind w:left="3970" w:right="0" w:firstLine="0"/>
        <w:jc w:val="left"/>
        <w:rPr>
          <w:sz w:val="22"/>
        </w:rPr>
      </w:pPr>
      <w:r>
        <w:rPr>
          <w:position w:val="-3"/>
          <w:sz w:val="22"/>
        </w:rPr>
        <w:t>保</w:t>
        <w:tab/>
      </w:r>
      <w:r>
        <w:rPr>
          <w:sz w:val="22"/>
        </w:rPr>
        <w:t>方案、组织施工、指导生产、</w:t>
      </w:r>
      <w:r>
        <w:rPr>
          <w:spacing w:val="-20"/>
          <w:sz w:val="22"/>
        </w:rPr>
        <w:t>组</w:t>
      </w:r>
    </w:p>
    <w:p>
      <w:pPr>
        <w:tabs>
          <w:tab w:val="left" w:pos="5812"/>
        </w:tabs>
        <w:spacing w:before="0" w:line="303" w:lineRule="exact"/>
        <w:ind w:left="3970" w:right="0" w:firstLine="0"/>
        <w:jc w:val="left"/>
        <w:rPr>
          <w:sz w:val="22"/>
        </w:rPr>
      </w:pPr>
      <w:r>
        <w:rPr>
          <w:position w:val="-3"/>
          <w:sz w:val="22"/>
        </w:rPr>
        <w:t>证</w:t>
        <w:tab/>
      </w:r>
      <w:r>
        <w:rPr>
          <w:sz w:val="22"/>
        </w:rPr>
        <w:t>织验收、主持技术工作。</w:t>
      </w:r>
    </w:p>
    <w:p>
      <w:pPr>
        <w:spacing w:before="4"/>
        <w:ind w:left="3970" w:right="0" w:firstLine="0"/>
        <w:jc w:val="left"/>
        <w:rPr>
          <w:sz w:val="22"/>
        </w:rPr>
      </w:pPr>
      <w:r>
        <w:rPr>
          <w:w w:val="101"/>
          <w:sz w:val="22"/>
        </w:rPr>
        <w:t>措</w:t>
      </w:r>
    </w:p>
    <w:p>
      <w:pPr>
        <w:tabs>
          <w:tab w:val="left" w:pos="5812"/>
        </w:tabs>
        <w:spacing w:before="3"/>
        <w:ind w:left="3970" w:right="0" w:firstLine="0"/>
        <w:jc w:val="left"/>
        <w:rPr>
          <w:sz w:val="22"/>
        </w:rPr>
      </w:pPr>
      <w:r>
        <w:rPr>
          <w:sz w:val="22"/>
        </w:rPr>
        <w:t>施</w:t>
        <w:tab/>
        <w:t>安全环保部：</w:t>
      </w:r>
    </w:p>
    <w:p>
      <w:pPr>
        <w:spacing w:before="3" w:line="242" w:lineRule="auto"/>
        <w:ind w:left="5812" w:right="0" w:firstLine="447"/>
        <w:jc w:val="left"/>
        <w:rPr>
          <w:sz w:val="22"/>
        </w:rPr>
      </w:pPr>
      <w:r>
        <w:rPr>
          <w:sz w:val="22"/>
        </w:rPr>
        <w:t xml:space="preserve">负责组织、协调、督促、 </w:t>
      </w:r>
      <w:r>
        <w:rPr>
          <w:spacing w:val="-2"/>
          <w:sz w:val="22"/>
        </w:rPr>
        <w:t>检查和综合各部门的安全及环保</w:t>
      </w:r>
      <w:r>
        <w:rPr>
          <w:sz w:val="22"/>
        </w:rPr>
        <w:t>活动。</w:t>
      </w:r>
    </w:p>
    <w:p>
      <w:pPr>
        <w:spacing w:before="142"/>
        <w:ind w:left="5812" w:right="0" w:firstLine="0"/>
        <w:jc w:val="left"/>
        <w:rPr>
          <w:sz w:val="22"/>
        </w:rPr>
      </w:pPr>
      <w:r>
        <w:rPr>
          <w:sz w:val="22"/>
        </w:rPr>
        <w:t>试验室：</w:t>
      </w:r>
    </w:p>
    <w:p>
      <w:pPr>
        <w:spacing w:before="3" w:line="242" w:lineRule="auto"/>
        <w:ind w:left="5812" w:right="0" w:firstLine="0"/>
        <w:jc w:val="both"/>
        <w:rPr>
          <w:sz w:val="22"/>
        </w:rPr>
      </w:pPr>
      <w:r>
        <w:rPr>
          <w:spacing w:val="-2"/>
          <w:sz w:val="22"/>
        </w:rPr>
        <w:t>负责原材料的试验和检验、施工过程的检验和量测、设备的检查</w:t>
      </w:r>
      <w:r>
        <w:rPr>
          <w:sz w:val="22"/>
        </w:rPr>
        <w:t>和验货。</w:t>
      </w:r>
    </w:p>
    <w:p>
      <w:pPr>
        <w:pStyle w:val="BodyText"/>
        <w:spacing w:before="1"/>
        <w:rPr>
          <w:sz w:val="30"/>
        </w:rPr>
      </w:pPr>
    </w:p>
    <w:p>
      <w:pPr>
        <w:spacing w:before="1"/>
        <w:ind w:left="5812" w:right="0" w:firstLine="0"/>
        <w:jc w:val="left"/>
        <w:rPr>
          <w:sz w:val="22"/>
        </w:rPr>
      </w:pPr>
      <w:r>
        <w:rPr>
          <w:sz w:val="22"/>
        </w:rPr>
        <w:t>计财部：</w:t>
      </w:r>
    </w:p>
    <w:p>
      <w:pPr>
        <w:spacing w:before="3" w:line="242" w:lineRule="auto"/>
        <w:ind w:left="5812" w:right="0" w:firstLine="447"/>
        <w:jc w:val="left"/>
        <w:rPr>
          <w:sz w:val="22"/>
        </w:rPr>
      </w:pPr>
      <w:r>
        <w:rPr>
          <w:sz w:val="22"/>
        </w:rPr>
        <w:t xml:space="preserve">合理编制施工进度计划， </w:t>
      </w:r>
      <w:r>
        <w:rPr>
          <w:spacing w:val="-2"/>
          <w:sz w:val="22"/>
        </w:rPr>
        <w:t>为施工质量工作提供必要的资金</w:t>
      </w:r>
    </w:p>
    <w:p>
      <w:pPr>
        <w:spacing w:before="0"/>
        <w:ind w:left="5812" w:right="0" w:firstLine="0"/>
        <w:jc w:val="left"/>
        <w:rPr>
          <w:sz w:val="22"/>
        </w:rPr>
      </w:pPr>
      <w:r>
        <w:rPr>
          <w:w w:val="101"/>
          <w:sz w:val="22"/>
        </w:rPr>
        <w:t>。</w:t>
      </w:r>
    </w:p>
    <w:p>
      <w:pPr>
        <w:spacing w:before="84"/>
        <w:ind w:left="5812" w:right="0" w:firstLine="0"/>
        <w:jc w:val="left"/>
        <w:rPr>
          <w:sz w:val="22"/>
        </w:rPr>
      </w:pPr>
      <w:r>
        <w:rPr>
          <w:sz w:val="22"/>
        </w:rPr>
        <w:t>办公室：</w:t>
      </w:r>
    </w:p>
    <w:p>
      <w:pPr>
        <w:spacing w:before="3"/>
        <w:ind w:left="6259" w:right="0" w:firstLine="0"/>
        <w:jc w:val="left"/>
        <w:rPr>
          <w:sz w:val="22"/>
        </w:rPr>
      </w:pPr>
      <w:r>
        <w:rPr>
          <w:sz w:val="22"/>
        </w:rPr>
        <w:t>负责职工培训、宣传教育</w:t>
      </w:r>
    </w:p>
    <w:p>
      <w:pPr>
        <w:spacing w:before="3"/>
        <w:ind w:left="5812" w:right="0" w:firstLine="0"/>
        <w:jc w:val="left"/>
        <w:rPr>
          <w:sz w:val="22"/>
        </w:rPr>
      </w:pPr>
      <w:r>
        <w:rPr>
          <w:sz w:val="22"/>
        </w:rPr>
        <w:t>、提供后勤保障。</w:t>
      </w:r>
    </w:p>
    <w:p>
      <w:pPr>
        <w:pStyle w:val="BodyText"/>
        <w:spacing w:before="10"/>
        <w:rPr>
          <w:sz w:val="28"/>
        </w:rPr>
      </w:pPr>
    </w:p>
    <w:p>
      <w:pPr>
        <w:spacing w:before="0"/>
        <w:ind w:left="5812" w:right="0" w:firstLine="0"/>
        <w:jc w:val="left"/>
        <w:rPr>
          <w:sz w:val="22"/>
        </w:rPr>
      </w:pPr>
      <w:r>
        <w:rPr>
          <w:sz w:val="22"/>
        </w:rPr>
        <w:t>物资、机电部：</w:t>
      </w:r>
    </w:p>
    <w:p>
      <w:pPr>
        <w:spacing w:before="2" w:line="242" w:lineRule="auto"/>
        <w:ind w:left="5812" w:right="0" w:firstLine="447"/>
        <w:jc w:val="left"/>
        <w:rPr>
          <w:sz w:val="22"/>
        </w:rPr>
      </w:pPr>
      <w:r>
        <w:rPr>
          <w:sz w:val="22"/>
        </w:rPr>
        <w:t xml:space="preserve">提供及控制材料的质量， </w:t>
      </w:r>
      <w:r>
        <w:rPr>
          <w:spacing w:val="-2"/>
          <w:sz w:val="22"/>
        </w:rPr>
        <w:t>管好、用好设备，保证施工设备</w:t>
      </w:r>
      <w:r>
        <w:rPr>
          <w:sz w:val="22"/>
        </w:rPr>
        <w:t>的正常运行。</w:t>
      </w:r>
    </w:p>
    <w:p>
      <w:pPr>
        <w:pStyle w:val="BodyText"/>
        <w:rPr>
          <w:sz w:val="28"/>
        </w:rPr>
      </w:pPr>
      <w:r>
        <w:br w:type="column"/>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
        <w:rPr>
          <w:sz w:val="21"/>
        </w:rPr>
      </w:pPr>
    </w:p>
    <w:p>
      <w:pPr>
        <w:spacing w:before="1"/>
        <w:ind w:left="3065" w:right="3547" w:firstLine="0"/>
        <w:jc w:val="center"/>
        <w:rPr>
          <w:sz w:val="29"/>
        </w:rPr>
      </w:pPr>
      <w:r>
        <w:rPr>
          <w:sz w:val="29"/>
        </w:rPr>
        <w:t>图S13-1</w:t>
      </w:r>
    </w:p>
    <w:p>
      <w:pPr>
        <w:pStyle w:val="BodyText"/>
        <w:spacing w:before="10"/>
        <w:rPr>
          <w:sz w:val="20"/>
        </w:rPr>
      </w:pPr>
    </w:p>
    <w:p>
      <w:pPr>
        <w:spacing w:before="1"/>
        <w:ind w:left="3065" w:right="4031" w:firstLine="0"/>
        <w:jc w:val="center"/>
        <w:rPr>
          <w:sz w:val="29"/>
        </w:rPr>
      </w:pPr>
      <w:r>
        <w:rPr>
          <w:sz w:val="29"/>
        </w:rPr>
        <w:t>质量保证体系</w:t>
      </w:r>
    </w:p>
    <w:p>
      <w:pPr>
        <w:spacing w:after="0"/>
        <w:jc w:val="center"/>
        <w:rPr>
          <w:sz w:val="29"/>
        </w:rPr>
        <w:sectPr>
          <w:footerReference w:type="default" r:id="rId40"/>
          <w:type w:val="continuous"/>
          <w:pgSz w:w="17860" w:h="25260"/>
          <w:pgMar w:top="1920" w:right="0" w:bottom="1580" w:left="0" w:header="708" w:footer="708"/>
          <w:pgNumType w:start="31"/>
          <w:cols w:num="2" w:space="708" w:equalWidth="0">
            <w:col w:w="8943" w:space="40"/>
            <w:col w:w="887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5"/>
        </w:rPr>
      </w:pPr>
    </w:p>
    <w:p>
      <w:pPr>
        <w:pStyle w:val="Heading1"/>
        <w:spacing w:before="50"/>
        <w:ind w:left="5854" w:right="5445"/>
        <w:jc w:val="center"/>
      </w:pPr>
      <w:r>
        <w:t>三、质量控制框图</w:t>
      </w:r>
    </w:p>
    <w:p>
      <w:pPr>
        <w:pStyle w:val="BodyText"/>
        <w:spacing w:before="4"/>
        <w:rPr>
          <w:b/>
          <w:sz w:val="23"/>
        </w:rPr>
        <w:sectPr>
          <w:footerReference w:type="default" r:id="rId41"/>
          <w:type w:val="continuous"/>
          <w:pgSz w:w="17860" w:h="25260"/>
          <w:pgMar w:top="1920" w:right="0" w:bottom="1580" w:left="0" w:header="708" w:footer="708"/>
          <w:pgNumType w:start="32"/>
          <w:cols w:space="708"/>
        </w:sectPr>
      </w:pPr>
    </w:p>
    <w:p>
      <w:pPr>
        <w:pStyle w:val="BodyText"/>
        <w:spacing w:before="50"/>
        <w:ind w:left="1699"/>
      </w:pPr>
      <w:r>
        <w:t>施工过程控制图</w:t>
      </w:r>
    </w:p>
    <w:p>
      <w:pPr>
        <w:spacing w:after="0"/>
        <w:sectPr>
          <w:footerReference w:type="default" r:id="rId42"/>
          <w:type w:val="nextPage"/>
          <w:pgSz w:w="17860" w:h="25260"/>
          <w:pgMar w:top="1920" w:right="0" w:bottom="1580" w:left="0" w:header="708" w:footer="708"/>
          <w:pgNumType w:start="33"/>
          <w:cols w:space="708"/>
          <w:titlePg w:val="0"/>
        </w:sectPr>
      </w:pPr>
    </w:p>
    <w:p>
      <w:pPr>
        <w:pStyle w:val="BodyText"/>
        <w:ind w:left="1700"/>
        <w:rPr>
          <w:sz w:val="20"/>
        </w:rPr>
      </w:pPr>
      <w:r>
        <w:rPr>
          <w:sz w:val="20"/>
        </w:rPr>
        <w:pict>
          <v:group id="_x0000_i1041" style="width:661pt;height:723pt;mso-position-horizontal-relative:char;mso-position-vertical-relative:line" coordorigin="0,0" coordsize="13220,14460">
            <v:shape id="_x0000_s1042" type="#_x0000_t75" style="width:13220;height:14460;position:absolute" stroked="f">
              <v:imagedata r:id="rId43" o:title=""/>
            </v:shape>
            <v:shape id="_x0000_s1043" type="#_x0000_t202" style="width:7543;height:359;left:2792;position:absolute;top:162" filled="f" stroked="f">
              <v:textbox inset="0,0,0,0">
                <w:txbxContent>
                  <w:p>
                    <w:pPr>
                      <w:spacing w:before="0" w:line="358" w:lineRule="exact"/>
                      <w:ind w:left="0" w:right="0" w:firstLine="0"/>
                      <w:jc w:val="left"/>
                      <w:rPr>
                        <w:sz w:val="36"/>
                      </w:rPr>
                    </w:pPr>
                    <w:r>
                      <w:rPr>
                        <w:w w:val="95"/>
                        <w:sz w:val="36"/>
                      </w:rPr>
                      <w:t>研究图纸、技术设计说明书、明确施工规范标准</w:t>
                    </w:r>
                  </w:p>
                </w:txbxContent>
              </v:textbox>
            </v:shape>
            <v:shape id="_x0000_s1044" type="#_x0000_t202" style="width:336;height:316;left:469;position:absolute;top:1939" filled="f" stroked="f">
              <v:textbox inset="0,0,0,0">
                <w:txbxContent>
                  <w:p>
                    <w:pPr>
                      <w:spacing w:before="0" w:line="316" w:lineRule="exact"/>
                      <w:ind w:left="0" w:right="0" w:firstLine="0"/>
                      <w:jc w:val="left"/>
                      <w:rPr>
                        <w:sz w:val="31"/>
                      </w:rPr>
                    </w:pPr>
                    <w:r>
                      <w:rPr>
                        <w:w w:val="101"/>
                        <w:sz w:val="31"/>
                      </w:rPr>
                      <w:t>事</w:t>
                    </w:r>
                  </w:p>
                </w:txbxContent>
              </v:textbox>
            </v:shape>
            <v:shape id="_x0000_s1045" type="#_x0000_t202" style="width:7184;height:359;left:3056;position:absolute;top:1954" filled="f" stroked="f">
              <v:textbox inset="0,0,0,0">
                <w:txbxContent>
                  <w:p>
                    <w:pPr>
                      <w:spacing w:before="0" w:line="358" w:lineRule="exact"/>
                      <w:ind w:left="0" w:right="0" w:firstLine="0"/>
                      <w:jc w:val="left"/>
                      <w:rPr>
                        <w:sz w:val="36"/>
                      </w:rPr>
                    </w:pPr>
                    <w:r>
                      <w:rPr>
                        <w:w w:val="95"/>
                        <w:sz w:val="36"/>
                      </w:rPr>
                      <w:t>编制施工程序文件、作业计划、制定质保措施</w:t>
                    </w:r>
                  </w:p>
                </w:txbxContent>
              </v:textbox>
            </v:shape>
            <v:shape id="_x0000_s1046" type="#_x0000_t202" style="width:336;height:316;left:469;position:absolute;top:2728" filled="f" stroked="f">
              <v:textbox inset="0,0,0,0">
                <w:txbxContent>
                  <w:p>
                    <w:pPr>
                      <w:spacing w:before="0" w:line="316" w:lineRule="exact"/>
                      <w:ind w:left="0" w:right="0" w:firstLine="0"/>
                      <w:jc w:val="left"/>
                      <w:rPr>
                        <w:sz w:val="31"/>
                      </w:rPr>
                    </w:pPr>
                    <w:r>
                      <w:rPr>
                        <w:w w:val="101"/>
                        <w:sz w:val="31"/>
                      </w:rPr>
                      <w:t>前</w:t>
                    </w:r>
                  </w:p>
                </w:txbxContent>
              </v:textbox>
            </v:shape>
            <v:shape id="_x0000_s1047" type="#_x0000_t202" style="width:1827;height:359;left:5116;position:absolute;top:3137" filled="f" stroked="f">
              <v:textbox inset="0,0,0,0">
                <w:txbxContent>
                  <w:p>
                    <w:pPr>
                      <w:tabs>
                        <w:tab w:val="left" w:pos="724"/>
                        <w:tab w:val="left" w:pos="1447"/>
                      </w:tabs>
                      <w:spacing w:before="0" w:line="358" w:lineRule="exact"/>
                      <w:ind w:left="0" w:right="0" w:firstLine="0"/>
                      <w:jc w:val="left"/>
                      <w:rPr>
                        <w:sz w:val="36"/>
                      </w:rPr>
                    </w:pPr>
                    <w:r>
                      <w:rPr>
                        <w:sz w:val="36"/>
                      </w:rPr>
                      <w:t>审</w:t>
                      <w:tab/>
                      <w:t>核</w:t>
                      <w:tab/>
                      <w:t>批</w:t>
                    </w:r>
                  </w:p>
                </w:txbxContent>
              </v:textbox>
            </v:shape>
            <v:shape id="_x0000_s1048" type="#_x0000_t202" style="width:379;height:359;left:7469;position:absolute;top:3137" filled="f" stroked="f">
              <v:textbox inset="0,0,0,0">
                <w:txbxContent>
                  <w:p>
                    <w:pPr>
                      <w:spacing w:before="0" w:line="358" w:lineRule="exact"/>
                      <w:ind w:left="0" w:right="0" w:firstLine="0"/>
                      <w:jc w:val="left"/>
                      <w:rPr>
                        <w:sz w:val="36"/>
                      </w:rPr>
                    </w:pPr>
                    <w:r>
                      <w:rPr>
                        <w:w w:val="99"/>
                        <w:sz w:val="36"/>
                      </w:rPr>
                      <w:t>准</w:t>
                    </w:r>
                  </w:p>
                </w:txbxContent>
              </v:textbox>
            </v:shape>
            <v:shape id="_x0000_s1049" type="#_x0000_t202" style="width:336;height:316;left:469;position:absolute;top:3517" filled="f" stroked="f">
              <v:textbox inset="0,0,0,0">
                <w:txbxContent>
                  <w:p>
                    <w:pPr>
                      <w:spacing w:before="0" w:line="316" w:lineRule="exact"/>
                      <w:ind w:left="0" w:right="0" w:firstLine="0"/>
                      <w:jc w:val="left"/>
                      <w:rPr>
                        <w:sz w:val="31"/>
                      </w:rPr>
                    </w:pPr>
                    <w:r>
                      <w:rPr>
                        <w:w w:val="101"/>
                        <w:sz w:val="31"/>
                      </w:rPr>
                      <w:t>控</w:t>
                    </w:r>
                  </w:p>
                </w:txbxContent>
              </v:textbox>
            </v:shape>
            <v:shape id="_x0000_s1050" type="#_x0000_t202" style="width:336;height:316;left:469;position:absolute;top:4306" filled="f" stroked="f">
              <v:textbox inset="0,0,0,0">
                <w:txbxContent>
                  <w:p>
                    <w:pPr>
                      <w:spacing w:before="0" w:line="316" w:lineRule="exact"/>
                      <w:ind w:left="0" w:right="0" w:firstLine="0"/>
                      <w:jc w:val="left"/>
                      <w:rPr>
                        <w:sz w:val="31"/>
                      </w:rPr>
                    </w:pPr>
                    <w:r>
                      <w:rPr>
                        <w:w w:val="101"/>
                        <w:sz w:val="31"/>
                      </w:rPr>
                      <w:t>制</w:t>
                    </w:r>
                  </w:p>
                </w:txbxContent>
              </v:textbox>
            </v:shape>
            <v:shape id="_x0000_s1051" type="#_x0000_t202" style="width:2189;height:359;left:5170;position:absolute;top:4682" filled="f" stroked="f">
              <v:textbox inset="0,0,0,0">
                <w:txbxContent>
                  <w:p>
                    <w:pPr>
                      <w:tabs>
                        <w:tab w:val="left" w:pos="1810"/>
                      </w:tabs>
                      <w:spacing w:before="0" w:line="358" w:lineRule="exact"/>
                      <w:ind w:left="0" w:right="0" w:firstLine="0"/>
                      <w:jc w:val="left"/>
                      <w:rPr>
                        <w:sz w:val="36"/>
                      </w:rPr>
                    </w:pPr>
                    <w:r>
                      <w:rPr>
                        <w:sz w:val="36"/>
                      </w:rPr>
                      <w:t>施</w:t>
                    </w:r>
                    <w:r>
                      <w:rPr>
                        <w:spacing w:val="3"/>
                        <w:sz w:val="36"/>
                      </w:rPr>
                      <w:t xml:space="preserve"> </w:t>
                    </w:r>
                    <w:r>
                      <w:rPr>
                        <w:sz w:val="36"/>
                      </w:rPr>
                      <w:t>工</w:t>
                    </w:r>
                    <w:r>
                      <w:rPr>
                        <w:spacing w:val="2"/>
                        <w:sz w:val="36"/>
                      </w:rPr>
                      <w:t xml:space="preserve"> </w:t>
                    </w:r>
                    <w:r>
                      <w:rPr>
                        <w:sz w:val="36"/>
                      </w:rPr>
                      <w:t>准</w:t>
                      <w:tab/>
                      <w:t>备</w:t>
                    </w:r>
                  </w:p>
                </w:txbxContent>
              </v:textbox>
            </v:shape>
            <v:shape id="_x0000_s1052" type="#_x0000_t202" style="width:2550;height:359;left:2198;position:absolute;top:5951" filled="f" stroked="f">
              <v:textbox inset="0,0,0,0">
                <w:txbxContent>
                  <w:p>
                    <w:pPr>
                      <w:spacing w:before="0" w:line="358" w:lineRule="exact"/>
                      <w:ind w:left="0" w:right="0" w:firstLine="0"/>
                      <w:jc w:val="left"/>
                      <w:rPr>
                        <w:sz w:val="36"/>
                      </w:rPr>
                    </w:pPr>
                    <w:r>
                      <w:rPr>
                        <w:sz w:val="36"/>
                      </w:rPr>
                      <w:t>资 源 本 配 备</w:t>
                    </w:r>
                  </w:p>
                </w:txbxContent>
              </v:textbox>
            </v:shape>
            <v:shape id="_x0000_s1053" type="#_x0000_t202" style="width:3244;height:359;left:8494;position:absolute;top:5998" filled="f" stroked="f">
              <v:textbox inset="0,0,0,0">
                <w:txbxContent>
                  <w:p>
                    <w:pPr>
                      <w:spacing w:before="0" w:line="358" w:lineRule="exact"/>
                      <w:ind w:left="0" w:right="0" w:firstLine="0"/>
                      <w:jc w:val="left"/>
                      <w:rPr>
                        <w:sz w:val="36"/>
                      </w:rPr>
                    </w:pPr>
                    <w:r>
                      <w:rPr>
                        <w:w w:val="95"/>
                        <w:sz w:val="36"/>
                      </w:rPr>
                      <w:t>工作计划及技术交底</w:t>
                    </w:r>
                  </w:p>
                </w:txbxContent>
              </v:textbox>
            </v:shape>
            <v:shape id="_x0000_s1054" type="#_x0000_t202" style="width:336;height:789;left:527;position:absolute;top:7041" filled="f" stroked="f">
              <v:textbox inset="0,0,0,0">
                <w:txbxContent>
                  <w:p>
                    <w:pPr>
                      <w:spacing w:before="0" w:line="358" w:lineRule="exact"/>
                      <w:ind w:left="0" w:right="0" w:firstLine="0"/>
                      <w:jc w:val="left"/>
                      <w:rPr>
                        <w:sz w:val="31"/>
                      </w:rPr>
                    </w:pPr>
                    <w:r>
                      <w:rPr>
                        <w:w w:val="101"/>
                        <w:sz w:val="31"/>
                      </w:rPr>
                      <w:t>事</w:t>
                    </w:r>
                  </w:p>
                  <w:p>
                    <w:pPr>
                      <w:spacing w:before="76" w:line="354" w:lineRule="exact"/>
                      <w:ind w:left="0" w:right="0" w:firstLine="0"/>
                      <w:jc w:val="left"/>
                      <w:rPr>
                        <w:sz w:val="31"/>
                      </w:rPr>
                    </w:pPr>
                    <w:r>
                      <w:rPr>
                        <w:w w:val="101"/>
                        <w:sz w:val="31"/>
                      </w:rPr>
                      <w:t>中</w:t>
                    </w:r>
                  </w:p>
                </w:txbxContent>
              </v:textbox>
            </v:shape>
            <v:shape id="_x0000_s1055" type="#_x0000_t202" style="width:3998;height:359;left:4946;position:absolute;top:7242" filled="f" stroked="f">
              <v:textbox inset="0,0,0,0">
                <w:txbxContent>
                  <w:p>
                    <w:pPr>
                      <w:tabs>
                        <w:tab w:val="left" w:pos="723"/>
                        <w:tab w:val="left" w:pos="1447"/>
                        <w:tab w:val="left" w:pos="2171"/>
                        <w:tab w:val="left" w:pos="2896"/>
                        <w:tab w:val="left" w:pos="3619"/>
                      </w:tabs>
                      <w:spacing w:before="0" w:line="358" w:lineRule="exact"/>
                      <w:ind w:left="0" w:right="0" w:firstLine="0"/>
                      <w:jc w:val="left"/>
                      <w:rPr>
                        <w:sz w:val="36"/>
                      </w:rPr>
                    </w:pPr>
                    <w:r>
                      <w:rPr>
                        <w:sz w:val="36"/>
                      </w:rPr>
                      <w:t>执</w:t>
                      <w:tab/>
                      <w:t>行</w:t>
                      <w:tab/>
                      <w:t>施</w:t>
                      <w:tab/>
                      <w:t>工</w:t>
                      <w:tab/>
                      <w:t>方</w:t>
                      <w:tab/>
                      <w:t>案</w:t>
                    </w:r>
                  </w:p>
                </w:txbxContent>
              </v:textbox>
            </v:shape>
            <v:shape id="_x0000_s1056" type="#_x0000_t202" style="width:336;height:947;left:527;position:absolute;top:8146" filled="f" stroked="f">
              <v:textbox inset="0,0,0,0">
                <w:txbxContent>
                  <w:p>
                    <w:pPr>
                      <w:spacing w:before="0" w:line="358" w:lineRule="exact"/>
                      <w:ind w:left="0" w:right="0" w:firstLine="0"/>
                      <w:jc w:val="left"/>
                      <w:rPr>
                        <w:sz w:val="31"/>
                      </w:rPr>
                    </w:pPr>
                    <w:r>
                      <w:rPr>
                        <w:w w:val="101"/>
                        <w:sz w:val="31"/>
                      </w:rPr>
                      <w:t>控</w:t>
                    </w:r>
                  </w:p>
                  <w:p>
                    <w:pPr>
                      <w:spacing w:before="234" w:line="354" w:lineRule="exact"/>
                      <w:ind w:left="0" w:right="0" w:firstLine="0"/>
                      <w:jc w:val="left"/>
                      <w:rPr>
                        <w:sz w:val="31"/>
                      </w:rPr>
                    </w:pPr>
                    <w:r>
                      <w:rPr>
                        <w:w w:val="101"/>
                        <w:sz w:val="31"/>
                      </w:rPr>
                      <w:t>制</w:t>
                    </w:r>
                  </w:p>
                </w:txbxContent>
              </v:textbox>
            </v:shape>
            <v:shape id="_x0000_s1057" type="#_x0000_t202" style="width:2145;height:382;left:1862;position:absolute;top:8506" filled="f" stroked="f">
              <v:textbox inset="0,0,0,0">
                <w:txbxContent>
                  <w:p>
                    <w:pPr>
                      <w:spacing w:before="0" w:line="381" w:lineRule="exact"/>
                      <w:ind w:left="0" w:right="0" w:firstLine="0"/>
                      <w:jc w:val="left"/>
                      <w:rPr>
                        <w:sz w:val="36"/>
                      </w:rPr>
                    </w:pPr>
                    <w:r>
                      <w:rPr>
                        <w:spacing w:val="-30"/>
                        <w:sz w:val="36"/>
                      </w:rPr>
                      <w:t xml:space="preserve">开展 </w:t>
                    </w:r>
                    <w:r>
                      <w:rPr>
                        <w:rFonts w:ascii="Times New Roman" w:eastAsia="Times New Roman"/>
                        <w:sz w:val="36"/>
                      </w:rPr>
                      <w:t xml:space="preserve">QC </w:t>
                    </w:r>
                    <w:r>
                      <w:rPr>
                        <w:sz w:val="36"/>
                      </w:rPr>
                      <w:t>活动</w:t>
                    </w:r>
                  </w:p>
                </w:txbxContent>
              </v:textbox>
            </v:shape>
            <v:shape id="_x0000_s1058" type="#_x0000_t202" style="width:3244;height:359;left:8621;position:absolute;top:8687" filled="f" stroked="f">
              <v:textbox inset="0,0,0,0">
                <w:txbxContent>
                  <w:p>
                    <w:pPr>
                      <w:spacing w:before="0" w:line="358" w:lineRule="exact"/>
                      <w:ind w:left="0" w:right="0" w:firstLine="0"/>
                      <w:jc w:val="left"/>
                      <w:rPr>
                        <w:sz w:val="36"/>
                      </w:rPr>
                    </w:pPr>
                    <w:r>
                      <w:rPr>
                        <w:w w:val="95"/>
                        <w:sz w:val="36"/>
                      </w:rPr>
                      <w:t>按质量计划进行控制</w:t>
                    </w:r>
                  </w:p>
                </w:txbxContent>
              </v:textbox>
            </v:shape>
            <v:shape id="_x0000_s1059" type="#_x0000_t202" style="width:3244;height:359;left:5000;position:absolute;top:10125" filled="f" stroked="f">
              <v:textbox inset="0,0,0,0">
                <w:txbxContent>
                  <w:p>
                    <w:pPr>
                      <w:spacing w:before="0" w:line="358" w:lineRule="exact"/>
                      <w:ind w:left="0" w:right="0" w:firstLine="0"/>
                      <w:jc w:val="left"/>
                      <w:rPr>
                        <w:sz w:val="36"/>
                      </w:rPr>
                    </w:pPr>
                    <w:r>
                      <w:rPr>
                        <w:w w:val="95"/>
                        <w:sz w:val="36"/>
                      </w:rPr>
                      <w:t>效果检查、质量检查</w:t>
                    </w:r>
                  </w:p>
                </w:txbxContent>
              </v:textbox>
            </v:shape>
            <v:shape id="_x0000_s1060" type="#_x0000_t202" style="width:336;height:1736;left:694;position:absolute;top:11165" filled="f" stroked="f">
              <v:textbox inset="0,0,0,0">
                <w:txbxContent>
                  <w:p>
                    <w:pPr>
                      <w:spacing w:before="0" w:line="358" w:lineRule="exact"/>
                      <w:ind w:left="0" w:right="0" w:firstLine="0"/>
                      <w:jc w:val="left"/>
                      <w:rPr>
                        <w:sz w:val="31"/>
                      </w:rPr>
                    </w:pPr>
                    <w:r>
                      <w:rPr>
                        <w:w w:val="101"/>
                        <w:sz w:val="31"/>
                      </w:rPr>
                      <w:t>事</w:t>
                    </w:r>
                  </w:p>
                  <w:p>
                    <w:pPr>
                      <w:spacing w:before="76" w:line="285" w:lineRule="auto"/>
                      <w:ind w:left="0" w:right="18" w:firstLine="0"/>
                      <w:jc w:val="left"/>
                      <w:rPr>
                        <w:sz w:val="31"/>
                      </w:rPr>
                    </w:pPr>
                    <w:r>
                      <w:rPr>
                        <w:sz w:val="31"/>
                      </w:rPr>
                      <w:t>后控</w:t>
                    </w:r>
                  </w:p>
                  <w:p>
                    <w:pPr>
                      <w:spacing w:before="1" w:line="354" w:lineRule="exact"/>
                      <w:ind w:left="0" w:right="0" w:firstLine="0"/>
                      <w:jc w:val="left"/>
                      <w:rPr>
                        <w:sz w:val="31"/>
                      </w:rPr>
                    </w:pPr>
                    <w:r>
                      <w:rPr>
                        <w:w w:val="101"/>
                        <w:sz w:val="31"/>
                      </w:rPr>
                      <w:t>制</w:t>
                    </w:r>
                  </w:p>
                </w:txbxContent>
              </v:textbox>
            </v:shape>
            <v:shape id="_x0000_s1061" type="#_x0000_t202" style="width:3094;height:359;left:8939;position:absolute;top:11007" filled="f" stroked="f">
              <v:textbox inset="0,0,0,0">
                <w:txbxContent>
                  <w:p>
                    <w:pPr>
                      <w:spacing w:before="0" w:line="358" w:lineRule="exact"/>
                      <w:ind w:left="0" w:right="0" w:firstLine="0"/>
                      <w:jc w:val="left"/>
                      <w:rPr>
                        <w:sz w:val="36"/>
                      </w:rPr>
                    </w:pPr>
                    <w:r>
                      <w:rPr>
                        <w:sz w:val="36"/>
                      </w:rPr>
                      <w:t>质 量 偏 差 修 正</w:t>
                    </w:r>
                  </w:p>
                </w:txbxContent>
              </v:textbox>
            </v:shape>
            <v:shape id="_x0000_s1062" type="#_x0000_t202" style="width:3637;height:359;left:4884;position:absolute;top:12054" filled="f" stroked="f">
              <v:textbox inset="0,0,0,0">
                <w:txbxContent>
                  <w:p>
                    <w:pPr>
                      <w:spacing w:before="0" w:line="358" w:lineRule="exact"/>
                      <w:ind w:left="0" w:right="0" w:firstLine="0"/>
                      <w:jc w:val="left"/>
                      <w:rPr>
                        <w:sz w:val="36"/>
                      </w:rPr>
                    </w:pPr>
                    <w:r>
                      <w:rPr>
                        <w:sz w:val="36"/>
                      </w:rPr>
                      <w:t>质 量 鉴 定 和 评 价</w:t>
                    </w:r>
                  </w:p>
                </w:txbxContent>
              </v:textbox>
            </v:shape>
            <v:shape id="_x0000_s1063" type="#_x0000_t202" style="width:3275;height:359;left:4862;position:absolute;top:13613" filled="f" stroked="f">
              <v:textbox inset="0,0,0,0">
                <w:txbxContent>
                  <w:p>
                    <w:pPr>
                      <w:tabs>
                        <w:tab w:val="left" w:pos="2896"/>
                      </w:tabs>
                      <w:spacing w:before="0" w:line="358" w:lineRule="exact"/>
                      <w:ind w:left="0" w:right="0" w:firstLine="0"/>
                      <w:jc w:val="left"/>
                      <w:rPr>
                        <w:sz w:val="36"/>
                      </w:rPr>
                    </w:pPr>
                    <w:r>
                      <w:rPr>
                        <w:sz w:val="36"/>
                      </w:rPr>
                      <w:t>移 交 工</w:t>
                    </w:r>
                    <w:r>
                      <w:rPr>
                        <w:spacing w:val="8"/>
                        <w:sz w:val="36"/>
                      </w:rPr>
                      <w:t xml:space="preserve"> </w:t>
                    </w:r>
                    <w:r>
                      <w:rPr>
                        <w:sz w:val="36"/>
                      </w:rPr>
                      <w:t>程</w:t>
                    </w:r>
                    <w:r>
                      <w:rPr>
                        <w:spacing w:val="3"/>
                        <w:sz w:val="36"/>
                      </w:rPr>
                      <w:t xml:space="preserve"> </w:t>
                    </w:r>
                    <w:r>
                      <w:rPr>
                        <w:sz w:val="36"/>
                      </w:rPr>
                      <w:t>文</w:t>
                      <w:tab/>
                      <w:t>件</w:t>
                    </w:r>
                  </w:p>
                </w:txbxContent>
              </v:textbox>
            </v:shape>
            <w10:wrap type="none"/>
          </v:group>
        </w:pict>
      </w:r>
    </w:p>
    <w:p>
      <w:pPr>
        <w:spacing w:after="0"/>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https://d.book118.com/115010141302011113</w:t>
        </w:r>
      </w:hyperlink>
    </w:p>
    <w:p>
      <w:pPr>
        <w:spacing w:after="0"/>
        <w:rPr>
          <w:sz w:val="20"/>
        </w:rPr>
      </w:pPr>
    </w:p>
    <w:sectPr>
      <w:footerReference w:type="default" r:id="rId45"/>
      <w:pgSz w:w="17860" w:h="25260"/>
      <w:pgMar w:top="1660" w:right="0" w:bottom="1600" w:left="0" w:header="0" w:footer="1398"/>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35pt;height:16.5pt;margin-top:1181.98pt;margin-left:83.96pt;mso-position-horizontal-relative:page;mso-position-vertical-relative:page;position:absolute;z-index:-25165824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35pt;height:16.5pt;margin-top:1181.98pt;margin-left:83.96pt;mso-position-horizontal-relative:page;mso-position-vertical-relative:page;position:absolute;z-index:-25165721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35pt;height:16.5pt;margin-top:1181.98pt;margin-left:83.96pt;mso-position-horizontal-relative:page;mso-position-vertical-relative:page;position:absolute;z-index:-25165619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35pt;height:16.5pt;margin-top:1181.98pt;margin-left:83.96pt;mso-position-horizontal-relative:page;mso-position-vertical-relative:page;position:absolute;z-index:-25165516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35pt;height:16.5pt;margin-top:1181.98pt;margin-left:83.96pt;mso-position-horizontal-relative:page;mso-position-vertical-relative:page;position:absolute;z-index:-25165414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35pt;height:16.5pt;margin-top:1181.98pt;margin-left:83.96pt;mso-position-horizontal-relative:page;mso-position-vertical-relative:page;position:absolute;z-index:-25165312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35pt;height:16.5pt;margin-top:1181.98pt;margin-left:83.96pt;mso-position-horizontal-relative:page;mso-position-vertical-relative:page;position:absolute;z-index:-25165209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35pt;height:16.5pt;margin-top:1181.98pt;margin-left:83.96pt;mso-position-horizontal-relative:page;mso-position-vertical-relative:page;position:absolute;z-index:-25165107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35pt;height:16.5pt;margin-top:1181.98pt;margin-left:83.96pt;mso-position-horizontal-relative:page;mso-position-vertical-relative:page;position:absolute;z-index:-25165004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35pt;height:16.5pt;margin-top:1181.98pt;margin-left:83.96pt;mso-position-horizontal-relative:page;mso-position-vertical-relative:page;position:absolute;z-index:-25164902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35pt;height:16.5pt;margin-top:1181.98pt;margin-left:83.96pt;mso-position-horizontal-relative:page;mso-position-vertical-relative:page;position:absolute;z-index:-25164800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35pt;height:16.5pt;margin-top:1181.98pt;margin-left:83.96pt;mso-position-horizontal-relative:page;mso-position-vertical-relative:page;position:absolute;z-index:-25164697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35pt;height:16.5pt;margin-top:1181.98pt;margin-left:83.96pt;mso-position-horizontal-relative:page;mso-position-vertical-relative:page;position:absolute;z-index:-25164595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35pt;height:16.5pt;margin-top:1181.98pt;margin-left:83.96pt;mso-position-horizontal-relative:page;mso-position-vertical-relative:page;position:absolute;z-index:-25164492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9.35pt;height:16.5pt;margin-top:1181.98pt;margin-left:83.96pt;mso-position-horizontal-relative:page;mso-position-vertical-relative:page;position:absolute;z-index:-25164390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35pt;height:16.5pt;margin-top:1181.98pt;margin-left:83.96pt;mso-position-horizontal-relative:page;mso-position-vertical-relative:page;position:absolute;z-index:-25164288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35pt;height:16.5pt;margin-top:1181.98pt;margin-left:83.96pt;mso-position-horizontal-relative:page;mso-position-vertical-relative:page;position:absolute;z-index:-25164185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35pt;height:16.5pt;margin-top:1181.98pt;margin-left:83.96pt;mso-position-horizontal-relative:page;mso-position-vertical-relative:page;position:absolute;z-index:-25164083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35pt;height:16.5pt;margin-top:1181.98pt;margin-left:83.96pt;mso-position-horizontal-relative:page;mso-position-vertical-relative:page;position:absolute;z-index:-25163980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35pt;height:16.5pt;margin-top:1181.98pt;margin-left:83.96pt;mso-position-horizontal-relative:page;mso-position-vertical-relative:page;position:absolute;z-index:-25163878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35pt;height:16.5pt;margin-top:1181.98pt;margin-left:83.96pt;mso-position-horizontal-relative:page;mso-position-vertical-relative:page;position:absolute;z-index:-25163776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35pt;height:16.5pt;margin-top:1181.98pt;margin-left:83.96pt;mso-position-horizontal-relative:page;mso-position-vertical-relative:page;position:absolute;z-index:-25163673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9.35pt;height:16.5pt;margin-top:1181.98pt;margin-left:83.96pt;mso-position-horizontal-relative:page;mso-position-vertical-relative:page;position:absolute;z-index:-25163571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9.35pt;height:16.5pt;margin-top:1181.98pt;margin-left:83.96pt;mso-position-horizontal-relative:page;mso-position-vertical-relative:page;position:absolute;z-index:-25163468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35pt;height:16.5pt;margin-top:1181.98pt;margin-left:83.96pt;mso-position-horizontal-relative:page;mso-position-vertical-relative:page;position:absolute;z-index:-25163366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9.35pt;height:16.5pt;margin-top:1181.98pt;margin-left:83.96pt;mso-position-horizontal-relative:page;mso-position-vertical-relative:page;position:absolute;z-index:-25163264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9.35pt;height:16.5pt;margin-top:1181.98pt;margin-left:83.96pt;mso-position-horizontal-relative:page;mso-position-vertical-relative:page;position:absolute;z-index:-25163161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9.35pt;height:16.5pt;margin-top:1181.98pt;margin-left:83.96pt;mso-position-horizontal-relative:page;mso-position-vertical-relative:page;position:absolute;z-index:-25163059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35pt;height:16.5pt;margin-top:1181.98pt;margin-left:83.96pt;mso-position-horizontal-relative:page;mso-position-vertical-relative:page;position:absolute;z-index:-25162956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9.35pt;height:16.5pt;margin-top:1181.98pt;margin-left:83.96pt;mso-position-horizontal-relative:page;mso-position-vertical-relative:page;position:absolute;z-index:-25162854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9.35pt;height:16.5pt;margin-top:1181.98pt;margin-left:83.96pt;mso-position-horizontal-relative:page;mso-position-vertical-relative:page;position:absolute;z-index:-25162752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9.35pt;height:16.5pt;margin-top:1181.98pt;margin-left:83.96pt;mso-position-horizontal-relative:page;mso-position-vertical-relative:page;position:absolute;z-index:-25162649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35pt;height:16.5pt;margin-top:1181.98pt;margin-left:83.96pt;mso-position-horizontal-relative:page;mso-position-vertical-relative:page;position:absolute;z-index:-25162547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9.35pt;height:16.5pt;margin-top:1181.98pt;margin-left:83.96pt;mso-position-horizontal-relative:page;mso-position-vertical-relative:page;position:absolute;z-index:-25162444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BD67B"/>
    <w:multiLevelType w:val="hybridMultilevel"/>
    <w:tmpl w:val="00000000"/>
    <w:lvl w:ilvl="0">
      <w:start w:val="1"/>
      <w:numFmt w:val="decimal"/>
      <w:lvlText w:val="（%1）"/>
      <w:lvlJc w:val="left"/>
      <w:pPr>
        <w:ind w:left="1699" w:hanging="902"/>
        <w:jc w:val="left"/>
      </w:pPr>
      <w:rPr>
        <w:rFonts w:ascii="宋体" w:eastAsia="宋体" w:hAnsi="宋体" w:cs="宋体" w:hint="default"/>
        <w:w w:val="100"/>
        <w:sz w:val="34"/>
        <w:szCs w:val="34"/>
      </w:rPr>
    </w:lvl>
    <w:lvl w:ilvl="1">
      <w:start w:val="0"/>
      <w:numFmt w:val="bullet"/>
      <w:lvlText w:val="•"/>
      <w:lvlJc w:val="left"/>
      <w:pPr>
        <w:ind w:left="3315" w:hanging="902"/>
      </w:pPr>
      <w:rPr>
        <w:rFonts w:hint="default"/>
      </w:rPr>
    </w:lvl>
    <w:lvl w:ilvl="2">
      <w:start w:val="0"/>
      <w:numFmt w:val="bullet"/>
      <w:lvlText w:val="•"/>
      <w:lvlJc w:val="left"/>
      <w:pPr>
        <w:ind w:left="4931" w:hanging="902"/>
      </w:pPr>
      <w:rPr>
        <w:rFonts w:hint="default"/>
      </w:rPr>
    </w:lvl>
    <w:lvl w:ilvl="3">
      <w:start w:val="0"/>
      <w:numFmt w:val="bullet"/>
      <w:lvlText w:val="•"/>
      <w:lvlJc w:val="left"/>
      <w:pPr>
        <w:ind w:left="6547" w:hanging="902"/>
      </w:pPr>
      <w:rPr>
        <w:rFonts w:hint="default"/>
      </w:rPr>
    </w:lvl>
    <w:lvl w:ilvl="4">
      <w:start w:val="0"/>
      <w:numFmt w:val="bullet"/>
      <w:lvlText w:val="•"/>
      <w:lvlJc w:val="left"/>
      <w:pPr>
        <w:ind w:left="8163" w:hanging="902"/>
      </w:pPr>
      <w:rPr>
        <w:rFonts w:hint="default"/>
      </w:rPr>
    </w:lvl>
    <w:lvl w:ilvl="5">
      <w:start w:val="0"/>
      <w:numFmt w:val="bullet"/>
      <w:lvlText w:val="•"/>
      <w:lvlJc w:val="left"/>
      <w:pPr>
        <w:ind w:left="9779" w:hanging="902"/>
      </w:pPr>
      <w:rPr>
        <w:rFonts w:hint="default"/>
      </w:rPr>
    </w:lvl>
    <w:lvl w:ilvl="6">
      <w:start w:val="0"/>
      <w:numFmt w:val="bullet"/>
      <w:lvlText w:val="•"/>
      <w:lvlJc w:val="left"/>
      <w:pPr>
        <w:ind w:left="11395" w:hanging="902"/>
      </w:pPr>
      <w:rPr>
        <w:rFonts w:hint="default"/>
      </w:rPr>
    </w:lvl>
    <w:lvl w:ilvl="7">
      <w:start w:val="0"/>
      <w:numFmt w:val="bullet"/>
      <w:lvlText w:val="•"/>
      <w:lvlJc w:val="left"/>
      <w:pPr>
        <w:ind w:left="13011" w:hanging="902"/>
      </w:pPr>
      <w:rPr>
        <w:rFonts w:hint="default"/>
      </w:rPr>
    </w:lvl>
    <w:lvl w:ilvl="8">
      <w:start w:val="0"/>
      <w:numFmt w:val="bullet"/>
      <w:lvlText w:val="•"/>
      <w:lvlJc w:val="left"/>
      <w:pPr>
        <w:ind w:left="14627" w:hanging="902"/>
      </w:pPr>
      <w:rPr>
        <w:rFonts w:hint="default"/>
      </w:rPr>
    </w:lvl>
  </w:abstractNum>
  <w:abstractNum w:abstractNumId="1">
    <w:nsid w:val="06A0FB6E"/>
    <w:multiLevelType w:val="hybridMultilevel"/>
    <w:tmpl w:val="00000000"/>
    <w:lvl w:ilvl="0">
      <w:start w:val="1"/>
      <w:numFmt w:val="decimal"/>
      <w:lvlText w:val="%1）"/>
      <w:lvlJc w:val="left"/>
      <w:pPr>
        <w:ind w:left="2240" w:hanging="541"/>
        <w:jc w:val="left"/>
      </w:pPr>
      <w:rPr>
        <w:rFonts w:ascii="宋体" w:eastAsia="宋体" w:hAnsi="宋体" w:cs="宋体" w:hint="default"/>
        <w:w w:val="100"/>
        <w:sz w:val="34"/>
        <w:szCs w:val="34"/>
      </w:rPr>
    </w:lvl>
    <w:lvl w:ilvl="1">
      <w:start w:val="0"/>
      <w:numFmt w:val="bullet"/>
      <w:lvlText w:val="•"/>
      <w:lvlJc w:val="left"/>
      <w:pPr>
        <w:ind w:left="3801" w:hanging="541"/>
      </w:pPr>
      <w:rPr>
        <w:rFonts w:hint="default"/>
      </w:rPr>
    </w:lvl>
    <w:lvl w:ilvl="2">
      <w:start w:val="0"/>
      <w:numFmt w:val="bullet"/>
      <w:lvlText w:val="•"/>
      <w:lvlJc w:val="left"/>
      <w:pPr>
        <w:ind w:left="5363" w:hanging="541"/>
      </w:pPr>
      <w:rPr>
        <w:rFonts w:hint="default"/>
      </w:rPr>
    </w:lvl>
    <w:lvl w:ilvl="3">
      <w:start w:val="0"/>
      <w:numFmt w:val="bullet"/>
      <w:lvlText w:val="•"/>
      <w:lvlJc w:val="left"/>
      <w:pPr>
        <w:ind w:left="6925" w:hanging="541"/>
      </w:pPr>
      <w:rPr>
        <w:rFonts w:hint="default"/>
      </w:rPr>
    </w:lvl>
    <w:lvl w:ilvl="4">
      <w:start w:val="0"/>
      <w:numFmt w:val="bullet"/>
      <w:lvlText w:val="•"/>
      <w:lvlJc w:val="left"/>
      <w:pPr>
        <w:ind w:left="8487" w:hanging="541"/>
      </w:pPr>
      <w:rPr>
        <w:rFonts w:hint="default"/>
      </w:rPr>
    </w:lvl>
    <w:lvl w:ilvl="5">
      <w:start w:val="0"/>
      <w:numFmt w:val="bullet"/>
      <w:lvlText w:val="•"/>
      <w:lvlJc w:val="left"/>
      <w:pPr>
        <w:ind w:left="10049" w:hanging="541"/>
      </w:pPr>
      <w:rPr>
        <w:rFonts w:hint="default"/>
      </w:rPr>
    </w:lvl>
    <w:lvl w:ilvl="6">
      <w:start w:val="0"/>
      <w:numFmt w:val="bullet"/>
      <w:lvlText w:val="•"/>
      <w:lvlJc w:val="left"/>
      <w:pPr>
        <w:ind w:left="11611" w:hanging="541"/>
      </w:pPr>
      <w:rPr>
        <w:rFonts w:hint="default"/>
      </w:rPr>
    </w:lvl>
    <w:lvl w:ilvl="7">
      <w:start w:val="0"/>
      <w:numFmt w:val="bullet"/>
      <w:lvlText w:val="•"/>
      <w:lvlJc w:val="left"/>
      <w:pPr>
        <w:ind w:left="13173" w:hanging="541"/>
      </w:pPr>
      <w:rPr>
        <w:rFonts w:hint="default"/>
      </w:rPr>
    </w:lvl>
    <w:lvl w:ilvl="8">
      <w:start w:val="0"/>
      <w:numFmt w:val="bullet"/>
      <w:lvlText w:val="•"/>
      <w:lvlJc w:val="left"/>
      <w:pPr>
        <w:ind w:left="14735" w:hanging="541"/>
      </w:pPr>
      <w:rPr>
        <w:rFonts w:hint="default"/>
      </w:rPr>
    </w:lvl>
  </w:abstractNum>
  <w:abstractNum w:abstractNumId="2">
    <w:nsid w:val="0B7057D5"/>
    <w:multiLevelType w:val="hybridMultilevel"/>
    <w:tmpl w:val="00000000"/>
    <w:lvl w:ilvl="0">
      <w:start w:val="1"/>
      <w:numFmt w:val="decimal"/>
      <w:lvlText w:val="%1）"/>
      <w:lvlJc w:val="left"/>
      <w:pPr>
        <w:ind w:left="2240" w:hanging="541"/>
        <w:jc w:val="left"/>
      </w:pPr>
      <w:rPr>
        <w:rFonts w:ascii="宋体" w:eastAsia="宋体" w:hAnsi="宋体" w:cs="宋体" w:hint="default"/>
        <w:w w:val="100"/>
        <w:sz w:val="34"/>
        <w:szCs w:val="34"/>
      </w:rPr>
    </w:lvl>
    <w:lvl w:ilvl="1">
      <w:start w:val="0"/>
      <w:numFmt w:val="bullet"/>
      <w:lvlText w:val="•"/>
      <w:lvlJc w:val="left"/>
      <w:pPr>
        <w:ind w:left="3801" w:hanging="541"/>
      </w:pPr>
      <w:rPr>
        <w:rFonts w:hint="default"/>
      </w:rPr>
    </w:lvl>
    <w:lvl w:ilvl="2">
      <w:start w:val="0"/>
      <w:numFmt w:val="bullet"/>
      <w:lvlText w:val="•"/>
      <w:lvlJc w:val="left"/>
      <w:pPr>
        <w:ind w:left="5363" w:hanging="541"/>
      </w:pPr>
      <w:rPr>
        <w:rFonts w:hint="default"/>
      </w:rPr>
    </w:lvl>
    <w:lvl w:ilvl="3">
      <w:start w:val="0"/>
      <w:numFmt w:val="bullet"/>
      <w:lvlText w:val="•"/>
      <w:lvlJc w:val="left"/>
      <w:pPr>
        <w:ind w:left="6925" w:hanging="541"/>
      </w:pPr>
      <w:rPr>
        <w:rFonts w:hint="default"/>
      </w:rPr>
    </w:lvl>
    <w:lvl w:ilvl="4">
      <w:start w:val="0"/>
      <w:numFmt w:val="bullet"/>
      <w:lvlText w:val="•"/>
      <w:lvlJc w:val="left"/>
      <w:pPr>
        <w:ind w:left="8487" w:hanging="541"/>
      </w:pPr>
      <w:rPr>
        <w:rFonts w:hint="default"/>
      </w:rPr>
    </w:lvl>
    <w:lvl w:ilvl="5">
      <w:start w:val="0"/>
      <w:numFmt w:val="bullet"/>
      <w:lvlText w:val="•"/>
      <w:lvlJc w:val="left"/>
      <w:pPr>
        <w:ind w:left="10049" w:hanging="541"/>
      </w:pPr>
      <w:rPr>
        <w:rFonts w:hint="default"/>
      </w:rPr>
    </w:lvl>
    <w:lvl w:ilvl="6">
      <w:start w:val="0"/>
      <w:numFmt w:val="bullet"/>
      <w:lvlText w:val="•"/>
      <w:lvlJc w:val="left"/>
      <w:pPr>
        <w:ind w:left="11611" w:hanging="541"/>
      </w:pPr>
      <w:rPr>
        <w:rFonts w:hint="default"/>
      </w:rPr>
    </w:lvl>
    <w:lvl w:ilvl="7">
      <w:start w:val="0"/>
      <w:numFmt w:val="bullet"/>
      <w:lvlText w:val="•"/>
      <w:lvlJc w:val="left"/>
      <w:pPr>
        <w:ind w:left="13173" w:hanging="541"/>
      </w:pPr>
      <w:rPr>
        <w:rFonts w:hint="default"/>
      </w:rPr>
    </w:lvl>
    <w:lvl w:ilvl="8">
      <w:start w:val="0"/>
      <w:numFmt w:val="bullet"/>
      <w:lvlText w:val="•"/>
      <w:lvlJc w:val="left"/>
      <w:pPr>
        <w:ind w:left="14735" w:hanging="541"/>
      </w:pPr>
      <w:rPr>
        <w:rFonts w:hint="default"/>
      </w:rPr>
    </w:lvl>
  </w:abstractNum>
  <w:abstractNum w:abstractNumId="3">
    <w:nsid w:val="0F65928E"/>
    <w:multiLevelType w:val="hybridMultilevel"/>
    <w:tmpl w:val="00000000"/>
    <w:lvl w:ilvl="0">
      <w:start w:val="1"/>
      <w:numFmt w:val="decimal"/>
      <w:lvlText w:val="%1）"/>
      <w:lvlJc w:val="left"/>
      <w:pPr>
        <w:ind w:left="2240" w:hanging="541"/>
        <w:jc w:val="left"/>
      </w:pPr>
      <w:rPr>
        <w:rFonts w:ascii="宋体" w:eastAsia="宋体" w:hAnsi="宋体" w:cs="宋体" w:hint="default"/>
        <w:w w:val="100"/>
        <w:sz w:val="34"/>
        <w:szCs w:val="34"/>
      </w:rPr>
    </w:lvl>
    <w:lvl w:ilvl="1">
      <w:start w:val="0"/>
      <w:numFmt w:val="bullet"/>
      <w:lvlText w:val="•"/>
      <w:lvlJc w:val="left"/>
      <w:pPr>
        <w:ind w:left="3801" w:hanging="541"/>
      </w:pPr>
      <w:rPr>
        <w:rFonts w:hint="default"/>
      </w:rPr>
    </w:lvl>
    <w:lvl w:ilvl="2">
      <w:start w:val="0"/>
      <w:numFmt w:val="bullet"/>
      <w:lvlText w:val="•"/>
      <w:lvlJc w:val="left"/>
      <w:pPr>
        <w:ind w:left="5363" w:hanging="541"/>
      </w:pPr>
      <w:rPr>
        <w:rFonts w:hint="default"/>
      </w:rPr>
    </w:lvl>
    <w:lvl w:ilvl="3">
      <w:start w:val="0"/>
      <w:numFmt w:val="bullet"/>
      <w:lvlText w:val="•"/>
      <w:lvlJc w:val="left"/>
      <w:pPr>
        <w:ind w:left="6925" w:hanging="541"/>
      </w:pPr>
      <w:rPr>
        <w:rFonts w:hint="default"/>
      </w:rPr>
    </w:lvl>
    <w:lvl w:ilvl="4">
      <w:start w:val="0"/>
      <w:numFmt w:val="bullet"/>
      <w:lvlText w:val="•"/>
      <w:lvlJc w:val="left"/>
      <w:pPr>
        <w:ind w:left="8487" w:hanging="541"/>
      </w:pPr>
      <w:rPr>
        <w:rFonts w:hint="default"/>
      </w:rPr>
    </w:lvl>
    <w:lvl w:ilvl="5">
      <w:start w:val="0"/>
      <w:numFmt w:val="bullet"/>
      <w:lvlText w:val="•"/>
      <w:lvlJc w:val="left"/>
      <w:pPr>
        <w:ind w:left="10049" w:hanging="541"/>
      </w:pPr>
      <w:rPr>
        <w:rFonts w:hint="default"/>
      </w:rPr>
    </w:lvl>
    <w:lvl w:ilvl="6">
      <w:start w:val="0"/>
      <w:numFmt w:val="bullet"/>
      <w:lvlText w:val="•"/>
      <w:lvlJc w:val="left"/>
      <w:pPr>
        <w:ind w:left="11611" w:hanging="541"/>
      </w:pPr>
      <w:rPr>
        <w:rFonts w:hint="default"/>
      </w:rPr>
    </w:lvl>
    <w:lvl w:ilvl="7">
      <w:start w:val="0"/>
      <w:numFmt w:val="bullet"/>
      <w:lvlText w:val="•"/>
      <w:lvlJc w:val="left"/>
      <w:pPr>
        <w:ind w:left="13173" w:hanging="541"/>
      </w:pPr>
      <w:rPr>
        <w:rFonts w:hint="default"/>
      </w:rPr>
    </w:lvl>
    <w:lvl w:ilvl="8">
      <w:start w:val="0"/>
      <w:numFmt w:val="bullet"/>
      <w:lvlText w:val="•"/>
      <w:lvlJc w:val="left"/>
      <w:pPr>
        <w:ind w:left="14735" w:hanging="541"/>
      </w:pPr>
      <w:rPr>
        <w:rFonts w:hint="default"/>
      </w:rPr>
    </w:lvl>
  </w:abstractNum>
  <w:abstractNum w:abstractNumId="4">
    <w:nsid w:val="1C8E2431"/>
    <w:multiLevelType w:val="hybridMultilevel"/>
    <w:tmpl w:val="00000000"/>
    <w:lvl w:ilvl="0">
      <w:start w:val="1"/>
      <w:numFmt w:val="decimal"/>
      <w:lvlText w:val="（%1）"/>
      <w:lvlJc w:val="left"/>
      <w:pPr>
        <w:ind w:left="2601" w:hanging="902"/>
        <w:jc w:val="left"/>
      </w:pPr>
      <w:rPr>
        <w:rFonts w:ascii="宋体" w:eastAsia="宋体" w:hAnsi="宋体" w:cs="宋体" w:hint="default"/>
        <w:w w:val="100"/>
        <w:sz w:val="34"/>
        <w:szCs w:val="34"/>
      </w:rPr>
    </w:lvl>
    <w:lvl w:ilvl="1">
      <w:start w:val="0"/>
      <w:numFmt w:val="bullet"/>
      <w:lvlText w:val="•"/>
      <w:lvlJc w:val="left"/>
      <w:pPr>
        <w:ind w:left="4125" w:hanging="902"/>
      </w:pPr>
      <w:rPr>
        <w:rFonts w:hint="default"/>
      </w:rPr>
    </w:lvl>
    <w:lvl w:ilvl="2">
      <w:start w:val="0"/>
      <w:numFmt w:val="bullet"/>
      <w:lvlText w:val="•"/>
      <w:lvlJc w:val="left"/>
      <w:pPr>
        <w:ind w:left="5651" w:hanging="902"/>
      </w:pPr>
      <w:rPr>
        <w:rFonts w:hint="default"/>
      </w:rPr>
    </w:lvl>
    <w:lvl w:ilvl="3">
      <w:start w:val="0"/>
      <w:numFmt w:val="bullet"/>
      <w:lvlText w:val="•"/>
      <w:lvlJc w:val="left"/>
      <w:pPr>
        <w:ind w:left="7177" w:hanging="902"/>
      </w:pPr>
      <w:rPr>
        <w:rFonts w:hint="default"/>
      </w:rPr>
    </w:lvl>
    <w:lvl w:ilvl="4">
      <w:start w:val="0"/>
      <w:numFmt w:val="bullet"/>
      <w:lvlText w:val="•"/>
      <w:lvlJc w:val="left"/>
      <w:pPr>
        <w:ind w:left="8703" w:hanging="902"/>
      </w:pPr>
      <w:rPr>
        <w:rFonts w:hint="default"/>
      </w:rPr>
    </w:lvl>
    <w:lvl w:ilvl="5">
      <w:start w:val="0"/>
      <w:numFmt w:val="bullet"/>
      <w:lvlText w:val="•"/>
      <w:lvlJc w:val="left"/>
      <w:pPr>
        <w:ind w:left="10229" w:hanging="902"/>
      </w:pPr>
      <w:rPr>
        <w:rFonts w:hint="default"/>
      </w:rPr>
    </w:lvl>
    <w:lvl w:ilvl="6">
      <w:start w:val="0"/>
      <w:numFmt w:val="bullet"/>
      <w:lvlText w:val="•"/>
      <w:lvlJc w:val="left"/>
      <w:pPr>
        <w:ind w:left="11755" w:hanging="902"/>
      </w:pPr>
      <w:rPr>
        <w:rFonts w:hint="default"/>
      </w:rPr>
    </w:lvl>
    <w:lvl w:ilvl="7">
      <w:start w:val="0"/>
      <w:numFmt w:val="bullet"/>
      <w:lvlText w:val="•"/>
      <w:lvlJc w:val="left"/>
      <w:pPr>
        <w:ind w:left="13281" w:hanging="902"/>
      </w:pPr>
      <w:rPr>
        <w:rFonts w:hint="default"/>
      </w:rPr>
    </w:lvl>
    <w:lvl w:ilvl="8">
      <w:start w:val="0"/>
      <w:numFmt w:val="bullet"/>
      <w:lvlText w:val="•"/>
      <w:lvlJc w:val="left"/>
      <w:pPr>
        <w:ind w:left="14807" w:hanging="902"/>
      </w:pPr>
      <w:rPr>
        <w:rFonts w:hint="default"/>
      </w:rPr>
    </w:lvl>
  </w:abstractNum>
  <w:abstractNum w:abstractNumId="5">
    <w:nsid w:val="1D451A94"/>
    <w:multiLevelType w:val="hybridMultilevel"/>
    <w:tmpl w:val="00000000"/>
    <w:lvl w:ilvl="0">
      <w:start w:val="1"/>
      <w:numFmt w:val="decimal"/>
      <w:lvlText w:val="（%1）"/>
      <w:lvlJc w:val="left"/>
      <w:pPr>
        <w:ind w:left="1699" w:hanging="902"/>
        <w:jc w:val="left"/>
      </w:pPr>
      <w:rPr>
        <w:rFonts w:ascii="宋体" w:eastAsia="宋体" w:hAnsi="宋体" w:cs="宋体" w:hint="default"/>
        <w:w w:val="100"/>
        <w:sz w:val="34"/>
        <w:szCs w:val="34"/>
      </w:rPr>
    </w:lvl>
    <w:lvl w:ilvl="1">
      <w:start w:val="0"/>
      <w:numFmt w:val="bullet"/>
      <w:lvlText w:val="•"/>
      <w:lvlJc w:val="left"/>
      <w:pPr>
        <w:ind w:left="3315" w:hanging="902"/>
      </w:pPr>
      <w:rPr>
        <w:rFonts w:hint="default"/>
      </w:rPr>
    </w:lvl>
    <w:lvl w:ilvl="2">
      <w:start w:val="0"/>
      <w:numFmt w:val="bullet"/>
      <w:lvlText w:val="•"/>
      <w:lvlJc w:val="left"/>
      <w:pPr>
        <w:ind w:left="4931" w:hanging="902"/>
      </w:pPr>
      <w:rPr>
        <w:rFonts w:hint="default"/>
      </w:rPr>
    </w:lvl>
    <w:lvl w:ilvl="3">
      <w:start w:val="0"/>
      <w:numFmt w:val="bullet"/>
      <w:lvlText w:val="•"/>
      <w:lvlJc w:val="left"/>
      <w:pPr>
        <w:ind w:left="6547" w:hanging="902"/>
      </w:pPr>
      <w:rPr>
        <w:rFonts w:hint="default"/>
      </w:rPr>
    </w:lvl>
    <w:lvl w:ilvl="4">
      <w:start w:val="0"/>
      <w:numFmt w:val="bullet"/>
      <w:lvlText w:val="•"/>
      <w:lvlJc w:val="left"/>
      <w:pPr>
        <w:ind w:left="8163" w:hanging="902"/>
      </w:pPr>
      <w:rPr>
        <w:rFonts w:hint="default"/>
      </w:rPr>
    </w:lvl>
    <w:lvl w:ilvl="5">
      <w:start w:val="0"/>
      <w:numFmt w:val="bullet"/>
      <w:lvlText w:val="•"/>
      <w:lvlJc w:val="left"/>
      <w:pPr>
        <w:ind w:left="9779" w:hanging="902"/>
      </w:pPr>
      <w:rPr>
        <w:rFonts w:hint="default"/>
      </w:rPr>
    </w:lvl>
    <w:lvl w:ilvl="6">
      <w:start w:val="0"/>
      <w:numFmt w:val="bullet"/>
      <w:lvlText w:val="•"/>
      <w:lvlJc w:val="left"/>
      <w:pPr>
        <w:ind w:left="11395" w:hanging="902"/>
      </w:pPr>
      <w:rPr>
        <w:rFonts w:hint="default"/>
      </w:rPr>
    </w:lvl>
    <w:lvl w:ilvl="7">
      <w:start w:val="0"/>
      <w:numFmt w:val="bullet"/>
      <w:lvlText w:val="•"/>
      <w:lvlJc w:val="left"/>
      <w:pPr>
        <w:ind w:left="13011" w:hanging="902"/>
      </w:pPr>
      <w:rPr>
        <w:rFonts w:hint="default"/>
      </w:rPr>
    </w:lvl>
    <w:lvl w:ilvl="8">
      <w:start w:val="0"/>
      <w:numFmt w:val="bullet"/>
      <w:lvlText w:val="•"/>
      <w:lvlJc w:val="left"/>
      <w:pPr>
        <w:ind w:left="14627" w:hanging="902"/>
      </w:pPr>
      <w:rPr>
        <w:rFonts w:hint="default"/>
      </w:rPr>
    </w:lvl>
  </w:abstractNum>
  <w:abstractNum w:abstractNumId="6">
    <w:nsid w:val="25D4C0AD"/>
    <w:multiLevelType w:val="hybridMultilevel"/>
    <w:tmpl w:val="00000000"/>
    <w:lvl w:ilvl="0">
      <w:start w:val="1"/>
      <w:numFmt w:val="lowerLetter"/>
      <w:lvlText w:val="%1)"/>
      <w:lvlJc w:val="left"/>
      <w:pPr>
        <w:ind w:left="1699" w:hanging="361"/>
        <w:jc w:val="left"/>
      </w:pPr>
      <w:rPr>
        <w:rFonts w:ascii="宋体" w:eastAsia="宋体" w:hAnsi="宋体" w:cs="宋体" w:hint="default"/>
        <w:w w:val="100"/>
        <w:sz w:val="34"/>
        <w:szCs w:val="34"/>
      </w:rPr>
    </w:lvl>
    <w:lvl w:ilvl="1">
      <w:start w:val="0"/>
      <w:numFmt w:val="bullet"/>
      <w:lvlText w:val="•"/>
      <w:lvlJc w:val="left"/>
      <w:pPr>
        <w:ind w:left="3315" w:hanging="361"/>
      </w:pPr>
      <w:rPr>
        <w:rFonts w:hint="default"/>
      </w:rPr>
    </w:lvl>
    <w:lvl w:ilvl="2">
      <w:start w:val="0"/>
      <w:numFmt w:val="bullet"/>
      <w:lvlText w:val="•"/>
      <w:lvlJc w:val="left"/>
      <w:pPr>
        <w:ind w:left="4931" w:hanging="361"/>
      </w:pPr>
      <w:rPr>
        <w:rFonts w:hint="default"/>
      </w:rPr>
    </w:lvl>
    <w:lvl w:ilvl="3">
      <w:start w:val="0"/>
      <w:numFmt w:val="bullet"/>
      <w:lvlText w:val="•"/>
      <w:lvlJc w:val="left"/>
      <w:pPr>
        <w:ind w:left="6547" w:hanging="361"/>
      </w:pPr>
      <w:rPr>
        <w:rFonts w:hint="default"/>
      </w:rPr>
    </w:lvl>
    <w:lvl w:ilvl="4">
      <w:start w:val="0"/>
      <w:numFmt w:val="bullet"/>
      <w:lvlText w:val="•"/>
      <w:lvlJc w:val="left"/>
      <w:pPr>
        <w:ind w:left="8163" w:hanging="361"/>
      </w:pPr>
      <w:rPr>
        <w:rFonts w:hint="default"/>
      </w:rPr>
    </w:lvl>
    <w:lvl w:ilvl="5">
      <w:start w:val="0"/>
      <w:numFmt w:val="bullet"/>
      <w:lvlText w:val="•"/>
      <w:lvlJc w:val="left"/>
      <w:pPr>
        <w:ind w:left="9779" w:hanging="361"/>
      </w:pPr>
      <w:rPr>
        <w:rFonts w:hint="default"/>
      </w:rPr>
    </w:lvl>
    <w:lvl w:ilvl="6">
      <w:start w:val="0"/>
      <w:numFmt w:val="bullet"/>
      <w:lvlText w:val="•"/>
      <w:lvlJc w:val="left"/>
      <w:pPr>
        <w:ind w:left="11395" w:hanging="361"/>
      </w:pPr>
      <w:rPr>
        <w:rFonts w:hint="default"/>
      </w:rPr>
    </w:lvl>
    <w:lvl w:ilvl="7">
      <w:start w:val="0"/>
      <w:numFmt w:val="bullet"/>
      <w:lvlText w:val="•"/>
      <w:lvlJc w:val="left"/>
      <w:pPr>
        <w:ind w:left="13011" w:hanging="361"/>
      </w:pPr>
      <w:rPr>
        <w:rFonts w:hint="default"/>
      </w:rPr>
    </w:lvl>
    <w:lvl w:ilvl="8">
      <w:start w:val="0"/>
      <w:numFmt w:val="bullet"/>
      <w:lvlText w:val="•"/>
      <w:lvlJc w:val="left"/>
      <w:pPr>
        <w:ind w:left="14627" w:hanging="361"/>
      </w:pPr>
      <w:rPr>
        <w:rFonts w:hint="default"/>
      </w:rPr>
    </w:lvl>
  </w:abstractNum>
  <w:abstractNum w:abstractNumId="7">
    <w:nsid w:val="27C144FC"/>
    <w:multiLevelType w:val="hybridMultilevel"/>
    <w:tmpl w:val="00000000"/>
    <w:lvl w:ilvl="0">
      <w:start w:val="1"/>
      <w:numFmt w:val="decimal"/>
      <w:lvlText w:val="（%1）"/>
      <w:lvlJc w:val="left"/>
      <w:pPr>
        <w:ind w:left="2601" w:hanging="902"/>
        <w:jc w:val="left"/>
      </w:pPr>
      <w:rPr>
        <w:rFonts w:ascii="宋体" w:eastAsia="宋体" w:hAnsi="宋体" w:cs="宋体" w:hint="default"/>
        <w:w w:val="100"/>
        <w:sz w:val="34"/>
        <w:szCs w:val="34"/>
      </w:rPr>
    </w:lvl>
    <w:lvl w:ilvl="1">
      <w:start w:val="0"/>
      <w:numFmt w:val="bullet"/>
      <w:lvlText w:val="•"/>
      <w:lvlJc w:val="left"/>
      <w:pPr>
        <w:ind w:left="4125" w:hanging="902"/>
      </w:pPr>
      <w:rPr>
        <w:rFonts w:hint="default"/>
      </w:rPr>
    </w:lvl>
    <w:lvl w:ilvl="2">
      <w:start w:val="0"/>
      <w:numFmt w:val="bullet"/>
      <w:lvlText w:val="•"/>
      <w:lvlJc w:val="left"/>
      <w:pPr>
        <w:ind w:left="5651" w:hanging="902"/>
      </w:pPr>
      <w:rPr>
        <w:rFonts w:hint="default"/>
      </w:rPr>
    </w:lvl>
    <w:lvl w:ilvl="3">
      <w:start w:val="0"/>
      <w:numFmt w:val="bullet"/>
      <w:lvlText w:val="•"/>
      <w:lvlJc w:val="left"/>
      <w:pPr>
        <w:ind w:left="7177" w:hanging="902"/>
      </w:pPr>
      <w:rPr>
        <w:rFonts w:hint="default"/>
      </w:rPr>
    </w:lvl>
    <w:lvl w:ilvl="4">
      <w:start w:val="0"/>
      <w:numFmt w:val="bullet"/>
      <w:lvlText w:val="•"/>
      <w:lvlJc w:val="left"/>
      <w:pPr>
        <w:ind w:left="8703" w:hanging="902"/>
      </w:pPr>
      <w:rPr>
        <w:rFonts w:hint="default"/>
      </w:rPr>
    </w:lvl>
    <w:lvl w:ilvl="5">
      <w:start w:val="0"/>
      <w:numFmt w:val="bullet"/>
      <w:lvlText w:val="•"/>
      <w:lvlJc w:val="left"/>
      <w:pPr>
        <w:ind w:left="10229" w:hanging="902"/>
      </w:pPr>
      <w:rPr>
        <w:rFonts w:hint="default"/>
      </w:rPr>
    </w:lvl>
    <w:lvl w:ilvl="6">
      <w:start w:val="0"/>
      <w:numFmt w:val="bullet"/>
      <w:lvlText w:val="•"/>
      <w:lvlJc w:val="left"/>
      <w:pPr>
        <w:ind w:left="11755" w:hanging="902"/>
      </w:pPr>
      <w:rPr>
        <w:rFonts w:hint="default"/>
      </w:rPr>
    </w:lvl>
    <w:lvl w:ilvl="7">
      <w:start w:val="0"/>
      <w:numFmt w:val="bullet"/>
      <w:lvlText w:val="•"/>
      <w:lvlJc w:val="left"/>
      <w:pPr>
        <w:ind w:left="13281" w:hanging="902"/>
      </w:pPr>
      <w:rPr>
        <w:rFonts w:hint="default"/>
      </w:rPr>
    </w:lvl>
    <w:lvl w:ilvl="8">
      <w:start w:val="0"/>
      <w:numFmt w:val="bullet"/>
      <w:lvlText w:val="•"/>
      <w:lvlJc w:val="left"/>
      <w:pPr>
        <w:ind w:left="14807" w:hanging="902"/>
      </w:pPr>
      <w:rPr>
        <w:rFonts w:hint="default"/>
      </w:rPr>
    </w:lvl>
  </w:abstractNum>
  <w:abstractNum w:abstractNumId="8">
    <w:nsid w:val="29DFBBAD"/>
    <w:multiLevelType w:val="hybridMultilevel"/>
    <w:tmpl w:val="00000000"/>
    <w:lvl w:ilvl="0">
      <w:start w:val="1"/>
      <w:numFmt w:val="decimal"/>
      <w:lvlText w:val="（%1）"/>
      <w:lvlJc w:val="left"/>
      <w:pPr>
        <w:ind w:left="1699" w:hanging="902"/>
        <w:jc w:val="left"/>
      </w:pPr>
      <w:rPr>
        <w:rFonts w:ascii="宋体" w:eastAsia="宋体" w:hAnsi="宋体" w:cs="宋体" w:hint="default"/>
        <w:w w:val="100"/>
        <w:sz w:val="34"/>
        <w:szCs w:val="34"/>
      </w:rPr>
    </w:lvl>
    <w:lvl w:ilvl="1">
      <w:start w:val="0"/>
      <w:numFmt w:val="bullet"/>
      <w:lvlText w:val="•"/>
      <w:lvlJc w:val="left"/>
      <w:pPr>
        <w:ind w:left="3315" w:hanging="902"/>
      </w:pPr>
      <w:rPr>
        <w:rFonts w:hint="default"/>
      </w:rPr>
    </w:lvl>
    <w:lvl w:ilvl="2">
      <w:start w:val="0"/>
      <w:numFmt w:val="bullet"/>
      <w:lvlText w:val="•"/>
      <w:lvlJc w:val="left"/>
      <w:pPr>
        <w:ind w:left="4931" w:hanging="902"/>
      </w:pPr>
      <w:rPr>
        <w:rFonts w:hint="default"/>
      </w:rPr>
    </w:lvl>
    <w:lvl w:ilvl="3">
      <w:start w:val="0"/>
      <w:numFmt w:val="bullet"/>
      <w:lvlText w:val="•"/>
      <w:lvlJc w:val="left"/>
      <w:pPr>
        <w:ind w:left="6547" w:hanging="902"/>
      </w:pPr>
      <w:rPr>
        <w:rFonts w:hint="default"/>
      </w:rPr>
    </w:lvl>
    <w:lvl w:ilvl="4">
      <w:start w:val="0"/>
      <w:numFmt w:val="bullet"/>
      <w:lvlText w:val="•"/>
      <w:lvlJc w:val="left"/>
      <w:pPr>
        <w:ind w:left="8163" w:hanging="902"/>
      </w:pPr>
      <w:rPr>
        <w:rFonts w:hint="default"/>
      </w:rPr>
    </w:lvl>
    <w:lvl w:ilvl="5">
      <w:start w:val="0"/>
      <w:numFmt w:val="bullet"/>
      <w:lvlText w:val="•"/>
      <w:lvlJc w:val="left"/>
      <w:pPr>
        <w:ind w:left="9779" w:hanging="902"/>
      </w:pPr>
      <w:rPr>
        <w:rFonts w:hint="default"/>
      </w:rPr>
    </w:lvl>
    <w:lvl w:ilvl="6">
      <w:start w:val="0"/>
      <w:numFmt w:val="bullet"/>
      <w:lvlText w:val="•"/>
      <w:lvlJc w:val="left"/>
      <w:pPr>
        <w:ind w:left="11395" w:hanging="902"/>
      </w:pPr>
      <w:rPr>
        <w:rFonts w:hint="default"/>
      </w:rPr>
    </w:lvl>
    <w:lvl w:ilvl="7">
      <w:start w:val="0"/>
      <w:numFmt w:val="bullet"/>
      <w:lvlText w:val="•"/>
      <w:lvlJc w:val="left"/>
      <w:pPr>
        <w:ind w:left="13011" w:hanging="902"/>
      </w:pPr>
      <w:rPr>
        <w:rFonts w:hint="default"/>
      </w:rPr>
    </w:lvl>
    <w:lvl w:ilvl="8">
      <w:start w:val="0"/>
      <w:numFmt w:val="bullet"/>
      <w:lvlText w:val="•"/>
      <w:lvlJc w:val="left"/>
      <w:pPr>
        <w:ind w:left="14627" w:hanging="902"/>
      </w:pPr>
      <w:rPr>
        <w:rFonts w:hint="default"/>
      </w:rPr>
    </w:lvl>
  </w:abstractNum>
  <w:abstractNum w:abstractNumId="9">
    <w:nsid w:val="2DBECA5F"/>
    <w:multiLevelType w:val="hybridMultilevel"/>
    <w:tmpl w:val="00000000"/>
    <w:lvl w:ilvl="0">
      <w:start w:val="1"/>
      <w:numFmt w:val="decimal"/>
      <w:lvlText w:val="（%1）"/>
      <w:lvlJc w:val="left"/>
      <w:pPr>
        <w:ind w:left="1699" w:hanging="909"/>
        <w:jc w:val="left"/>
      </w:pPr>
      <w:rPr>
        <w:rFonts w:ascii="宋体" w:eastAsia="宋体" w:hAnsi="宋体" w:cs="宋体" w:hint="default"/>
        <w:spacing w:val="0"/>
        <w:w w:val="100"/>
        <w:sz w:val="34"/>
        <w:szCs w:val="34"/>
      </w:rPr>
    </w:lvl>
    <w:lvl w:ilvl="1">
      <w:start w:val="0"/>
      <w:numFmt w:val="bullet"/>
      <w:lvlText w:val="•"/>
      <w:lvlJc w:val="left"/>
      <w:pPr>
        <w:ind w:left="3315" w:hanging="909"/>
      </w:pPr>
      <w:rPr>
        <w:rFonts w:hint="default"/>
      </w:rPr>
    </w:lvl>
    <w:lvl w:ilvl="2">
      <w:start w:val="0"/>
      <w:numFmt w:val="bullet"/>
      <w:lvlText w:val="•"/>
      <w:lvlJc w:val="left"/>
      <w:pPr>
        <w:ind w:left="4931" w:hanging="909"/>
      </w:pPr>
      <w:rPr>
        <w:rFonts w:hint="default"/>
      </w:rPr>
    </w:lvl>
    <w:lvl w:ilvl="3">
      <w:start w:val="0"/>
      <w:numFmt w:val="bullet"/>
      <w:lvlText w:val="•"/>
      <w:lvlJc w:val="left"/>
      <w:pPr>
        <w:ind w:left="6547" w:hanging="909"/>
      </w:pPr>
      <w:rPr>
        <w:rFonts w:hint="default"/>
      </w:rPr>
    </w:lvl>
    <w:lvl w:ilvl="4">
      <w:start w:val="0"/>
      <w:numFmt w:val="bullet"/>
      <w:lvlText w:val="•"/>
      <w:lvlJc w:val="left"/>
      <w:pPr>
        <w:ind w:left="8163" w:hanging="909"/>
      </w:pPr>
      <w:rPr>
        <w:rFonts w:hint="default"/>
      </w:rPr>
    </w:lvl>
    <w:lvl w:ilvl="5">
      <w:start w:val="0"/>
      <w:numFmt w:val="bullet"/>
      <w:lvlText w:val="•"/>
      <w:lvlJc w:val="left"/>
      <w:pPr>
        <w:ind w:left="9779" w:hanging="909"/>
      </w:pPr>
      <w:rPr>
        <w:rFonts w:hint="default"/>
      </w:rPr>
    </w:lvl>
    <w:lvl w:ilvl="6">
      <w:start w:val="0"/>
      <w:numFmt w:val="bullet"/>
      <w:lvlText w:val="•"/>
      <w:lvlJc w:val="left"/>
      <w:pPr>
        <w:ind w:left="11395" w:hanging="909"/>
      </w:pPr>
      <w:rPr>
        <w:rFonts w:hint="default"/>
      </w:rPr>
    </w:lvl>
    <w:lvl w:ilvl="7">
      <w:start w:val="0"/>
      <w:numFmt w:val="bullet"/>
      <w:lvlText w:val="•"/>
      <w:lvlJc w:val="left"/>
      <w:pPr>
        <w:ind w:left="13011" w:hanging="909"/>
      </w:pPr>
      <w:rPr>
        <w:rFonts w:hint="default"/>
      </w:rPr>
    </w:lvl>
    <w:lvl w:ilvl="8">
      <w:start w:val="0"/>
      <w:numFmt w:val="bullet"/>
      <w:lvlText w:val="•"/>
      <w:lvlJc w:val="left"/>
      <w:pPr>
        <w:ind w:left="14627" w:hanging="909"/>
      </w:pPr>
      <w:rPr>
        <w:rFonts w:hint="default"/>
      </w:rPr>
    </w:lvl>
  </w:abstractNum>
  <w:abstractNum w:abstractNumId="10">
    <w:nsid w:val="36F7864C"/>
    <w:multiLevelType w:val="hybridMultilevel"/>
    <w:tmpl w:val="00000000"/>
    <w:lvl w:ilvl="0">
      <w:start w:val="1"/>
      <w:numFmt w:val="decimal"/>
      <w:lvlText w:val="（%1）"/>
      <w:lvlJc w:val="left"/>
      <w:pPr>
        <w:ind w:left="1699" w:hanging="902"/>
        <w:jc w:val="left"/>
      </w:pPr>
      <w:rPr>
        <w:rFonts w:ascii="宋体" w:eastAsia="宋体" w:hAnsi="宋体" w:cs="宋体" w:hint="default"/>
        <w:spacing w:val="-69"/>
        <w:w w:val="100"/>
        <w:sz w:val="34"/>
        <w:szCs w:val="34"/>
      </w:rPr>
    </w:lvl>
    <w:lvl w:ilvl="1">
      <w:start w:val="0"/>
      <w:numFmt w:val="bullet"/>
      <w:lvlText w:val="•"/>
      <w:lvlJc w:val="left"/>
      <w:pPr>
        <w:ind w:left="3315" w:hanging="902"/>
      </w:pPr>
      <w:rPr>
        <w:rFonts w:hint="default"/>
      </w:rPr>
    </w:lvl>
    <w:lvl w:ilvl="2">
      <w:start w:val="0"/>
      <w:numFmt w:val="bullet"/>
      <w:lvlText w:val="•"/>
      <w:lvlJc w:val="left"/>
      <w:pPr>
        <w:ind w:left="4931" w:hanging="902"/>
      </w:pPr>
      <w:rPr>
        <w:rFonts w:hint="default"/>
      </w:rPr>
    </w:lvl>
    <w:lvl w:ilvl="3">
      <w:start w:val="0"/>
      <w:numFmt w:val="bullet"/>
      <w:lvlText w:val="•"/>
      <w:lvlJc w:val="left"/>
      <w:pPr>
        <w:ind w:left="6547" w:hanging="902"/>
      </w:pPr>
      <w:rPr>
        <w:rFonts w:hint="default"/>
      </w:rPr>
    </w:lvl>
    <w:lvl w:ilvl="4">
      <w:start w:val="0"/>
      <w:numFmt w:val="bullet"/>
      <w:lvlText w:val="•"/>
      <w:lvlJc w:val="left"/>
      <w:pPr>
        <w:ind w:left="8163" w:hanging="902"/>
      </w:pPr>
      <w:rPr>
        <w:rFonts w:hint="default"/>
      </w:rPr>
    </w:lvl>
    <w:lvl w:ilvl="5">
      <w:start w:val="0"/>
      <w:numFmt w:val="bullet"/>
      <w:lvlText w:val="•"/>
      <w:lvlJc w:val="left"/>
      <w:pPr>
        <w:ind w:left="9779" w:hanging="902"/>
      </w:pPr>
      <w:rPr>
        <w:rFonts w:hint="default"/>
      </w:rPr>
    </w:lvl>
    <w:lvl w:ilvl="6">
      <w:start w:val="0"/>
      <w:numFmt w:val="bullet"/>
      <w:lvlText w:val="•"/>
      <w:lvlJc w:val="left"/>
      <w:pPr>
        <w:ind w:left="11395" w:hanging="902"/>
      </w:pPr>
      <w:rPr>
        <w:rFonts w:hint="default"/>
      </w:rPr>
    </w:lvl>
    <w:lvl w:ilvl="7">
      <w:start w:val="0"/>
      <w:numFmt w:val="bullet"/>
      <w:lvlText w:val="•"/>
      <w:lvlJc w:val="left"/>
      <w:pPr>
        <w:ind w:left="13011" w:hanging="902"/>
      </w:pPr>
      <w:rPr>
        <w:rFonts w:hint="default"/>
      </w:rPr>
    </w:lvl>
    <w:lvl w:ilvl="8">
      <w:start w:val="0"/>
      <w:numFmt w:val="bullet"/>
      <w:lvlText w:val="•"/>
      <w:lvlJc w:val="left"/>
      <w:pPr>
        <w:ind w:left="14627" w:hanging="902"/>
      </w:pPr>
      <w:rPr>
        <w:rFonts w:hint="default"/>
      </w:rPr>
    </w:lvl>
  </w:abstractNum>
  <w:abstractNum w:abstractNumId="11">
    <w:nsid w:val="3B47B2CB"/>
    <w:multiLevelType w:val="hybridMultilevel"/>
    <w:tmpl w:val="00000000"/>
    <w:lvl w:ilvl="0">
      <w:start w:val="13"/>
      <w:numFmt w:val="decimal"/>
      <w:lvlText w:val="%1"/>
      <w:lvlJc w:val="left"/>
      <w:pPr>
        <w:ind w:left="7435" w:hanging="702"/>
        <w:jc w:val="left"/>
      </w:pPr>
      <w:rPr>
        <w:rFonts w:ascii="宋体" w:eastAsia="宋体" w:hAnsi="宋体" w:cs="宋体" w:hint="default"/>
        <w:w w:val="99"/>
        <w:position w:val="-18"/>
        <w:sz w:val="30"/>
        <w:szCs w:val="30"/>
      </w:rPr>
    </w:lvl>
    <w:lvl w:ilvl="1">
      <w:start w:val="0"/>
      <w:numFmt w:val="bullet"/>
      <w:lvlText w:val="•"/>
      <w:lvlJc w:val="left"/>
      <w:pPr>
        <w:ind w:left="7662" w:hanging="702"/>
      </w:pPr>
      <w:rPr>
        <w:rFonts w:hint="default"/>
      </w:rPr>
    </w:lvl>
    <w:lvl w:ilvl="2">
      <w:start w:val="0"/>
      <w:numFmt w:val="bullet"/>
      <w:lvlText w:val="•"/>
      <w:lvlJc w:val="left"/>
      <w:pPr>
        <w:ind w:left="7884" w:hanging="702"/>
      </w:pPr>
      <w:rPr>
        <w:rFonts w:hint="default"/>
      </w:rPr>
    </w:lvl>
    <w:lvl w:ilvl="3">
      <w:start w:val="0"/>
      <w:numFmt w:val="bullet"/>
      <w:lvlText w:val="•"/>
      <w:lvlJc w:val="left"/>
      <w:pPr>
        <w:ind w:left="8107" w:hanging="702"/>
      </w:pPr>
      <w:rPr>
        <w:rFonts w:hint="default"/>
      </w:rPr>
    </w:lvl>
    <w:lvl w:ilvl="4">
      <w:start w:val="0"/>
      <w:numFmt w:val="bullet"/>
      <w:lvlText w:val="•"/>
      <w:lvlJc w:val="left"/>
      <w:pPr>
        <w:ind w:left="8329" w:hanging="702"/>
      </w:pPr>
      <w:rPr>
        <w:rFonts w:hint="default"/>
      </w:rPr>
    </w:lvl>
    <w:lvl w:ilvl="5">
      <w:start w:val="0"/>
      <w:numFmt w:val="bullet"/>
      <w:lvlText w:val="•"/>
      <w:lvlJc w:val="left"/>
      <w:pPr>
        <w:ind w:left="8552" w:hanging="702"/>
      </w:pPr>
      <w:rPr>
        <w:rFonts w:hint="default"/>
      </w:rPr>
    </w:lvl>
    <w:lvl w:ilvl="6">
      <w:start w:val="0"/>
      <w:numFmt w:val="bullet"/>
      <w:lvlText w:val="•"/>
      <w:lvlJc w:val="left"/>
      <w:pPr>
        <w:ind w:left="8774" w:hanging="702"/>
      </w:pPr>
      <w:rPr>
        <w:rFonts w:hint="default"/>
      </w:rPr>
    </w:lvl>
    <w:lvl w:ilvl="7">
      <w:start w:val="0"/>
      <w:numFmt w:val="bullet"/>
      <w:lvlText w:val="•"/>
      <w:lvlJc w:val="left"/>
      <w:pPr>
        <w:ind w:left="8996" w:hanging="702"/>
      </w:pPr>
      <w:rPr>
        <w:rFonts w:hint="default"/>
      </w:rPr>
    </w:lvl>
    <w:lvl w:ilvl="8">
      <w:start w:val="0"/>
      <w:numFmt w:val="bullet"/>
      <w:lvlText w:val="•"/>
      <w:lvlJc w:val="left"/>
      <w:pPr>
        <w:ind w:left="9219" w:hanging="702"/>
      </w:pPr>
      <w:rPr>
        <w:rFonts w:hint="default"/>
      </w:rPr>
    </w:lvl>
  </w:abstractNum>
  <w:abstractNum w:abstractNumId="12">
    <w:nsid w:val="3C17A6E5"/>
    <w:multiLevelType w:val="hybridMultilevel"/>
    <w:tmpl w:val="00000000"/>
    <w:lvl w:ilvl="0">
      <w:start w:val="2"/>
      <w:numFmt w:val="decimal"/>
      <w:lvlText w:val="%1."/>
      <w:lvlJc w:val="left"/>
      <w:pPr>
        <w:ind w:left="2060" w:hanging="361"/>
        <w:jc w:val="left"/>
      </w:pPr>
      <w:rPr>
        <w:rFonts w:ascii="宋体" w:eastAsia="宋体" w:hAnsi="宋体" w:cs="宋体" w:hint="default"/>
        <w:w w:val="100"/>
        <w:sz w:val="34"/>
        <w:szCs w:val="34"/>
      </w:rPr>
    </w:lvl>
    <w:lvl w:ilvl="1">
      <w:start w:val="0"/>
      <w:numFmt w:val="bullet"/>
      <w:lvlText w:val="•"/>
      <w:lvlJc w:val="left"/>
      <w:pPr>
        <w:ind w:left="3639" w:hanging="361"/>
      </w:pPr>
      <w:rPr>
        <w:rFonts w:hint="default"/>
      </w:rPr>
    </w:lvl>
    <w:lvl w:ilvl="2">
      <w:start w:val="0"/>
      <w:numFmt w:val="bullet"/>
      <w:lvlText w:val="•"/>
      <w:lvlJc w:val="left"/>
      <w:pPr>
        <w:ind w:left="5219" w:hanging="361"/>
      </w:pPr>
      <w:rPr>
        <w:rFonts w:hint="default"/>
      </w:rPr>
    </w:lvl>
    <w:lvl w:ilvl="3">
      <w:start w:val="0"/>
      <w:numFmt w:val="bullet"/>
      <w:lvlText w:val="•"/>
      <w:lvlJc w:val="left"/>
      <w:pPr>
        <w:ind w:left="6799" w:hanging="361"/>
      </w:pPr>
      <w:rPr>
        <w:rFonts w:hint="default"/>
      </w:rPr>
    </w:lvl>
    <w:lvl w:ilvl="4">
      <w:start w:val="0"/>
      <w:numFmt w:val="bullet"/>
      <w:lvlText w:val="•"/>
      <w:lvlJc w:val="left"/>
      <w:pPr>
        <w:ind w:left="8379" w:hanging="361"/>
      </w:pPr>
      <w:rPr>
        <w:rFonts w:hint="default"/>
      </w:rPr>
    </w:lvl>
    <w:lvl w:ilvl="5">
      <w:start w:val="0"/>
      <w:numFmt w:val="bullet"/>
      <w:lvlText w:val="•"/>
      <w:lvlJc w:val="left"/>
      <w:pPr>
        <w:ind w:left="9959" w:hanging="361"/>
      </w:pPr>
      <w:rPr>
        <w:rFonts w:hint="default"/>
      </w:rPr>
    </w:lvl>
    <w:lvl w:ilvl="6">
      <w:start w:val="0"/>
      <w:numFmt w:val="bullet"/>
      <w:lvlText w:val="•"/>
      <w:lvlJc w:val="left"/>
      <w:pPr>
        <w:ind w:left="11539" w:hanging="361"/>
      </w:pPr>
      <w:rPr>
        <w:rFonts w:hint="default"/>
      </w:rPr>
    </w:lvl>
    <w:lvl w:ilvl="7">
      <w:start w:val="0"/>
      <w:numFmt w:val="bullet"/>
      <w:lvlText w:val="•"/>
      <w:lvlJc w:val="left"/>
      <w:pPr>
        <w:ind w:left="13119" w:hanging="361"/>
      </w:pPr>
      <w:rPr>
        <w:rFonts w:hint="default"/>
      </w:rPr>
    </w:lvl>
    <w:lvl w:ilvl="8">
      <w:start w:val="0"/>
      <w:numFmt w:val="bullet"/>
      <w:lvlText w:val="•"/>
      <w:lvlJc w:val="left"/>
      <w:pPr>
        <w:ind w:left="14699" w:hanging="361"/>
      </w:pPr>
      <w:rPr>
        <w:rFonts w:hint="default"/>
      </w:rPr>
    </w:lvl>
  </w:abstractNum>
  <w:abstractNum w:abstractNumId="13">
    <w:nsid w:val="43B49A37"/>
    <w:multiLevelType w:val="hybridMultilevel"/>
    <w:tmpl w:val="00000000"/>
    <w:lvl w:ilvl="0">
      <w:start w:val="2"/>
      <w:numFmt w:val="decimal"/>
      <w:lvlText w:val="%1)"/>
      <w:lvlJc w:val="left"/>
      <w:pPr>
        <w:ind w:left="2060" w:hanging="361"/>
        <w:jc w:val="left"/>
      </w:pPr>
      <w:rPr>
        <w:rFonts w:ascii="宋体" w:eastAsia="宋体" w:hAnsi="宋体" w:cs="宋体" w:hint="default"/>
        <w:w w:val="100"/>
        <w:sz w:val="34"/>
        <w:szCs w:val="34"/>
      </w:rPr>
    </w:lvl>
    <w:lvl w:ilvl="1">
      <w:start w:val="0"/>
      <w:numFmt w:val="bullet"/>
      <w:lvlText w:val="•"/>
      <w:lvlJc w:val="left"/>
      <w:pPr>
        <w:ind w:left="3639" w:hanging="361"/>
      </w:pPr>
      <w:rPr>
        <w:rFonts w:hint="default"/>
      </w:rPr>
    </w:lvl>
    <w:lvl w:ilvl="2">
      <w:start w:val="0"/>
      <w:numFmt w:val="bullet"/>
      <w:lvlText w:val="•"/>
      <w:lvlJc w:val="left"/>
      <w:pPr>
        <w:ind w:left="5219" w:hanging="361"/>
      </w:pPr>
      <w:rPr>
        <w:rFonts w:hint="default"/>
      </w:rPr>
    </w:lvl>
    <w:lvl w:ilvl="3">
      <w:start w:val="0"/>
      <w:numFmt w:val="bullet"/>
      <w:lvlText w:val="•"/>
      <w:lvlJc w:val="left"/>
      <w:pPr>
        <w:ind w:left="6799" w:hanging="361"/>
      </w:pPr>
      <w:rPr>
        <w:rFonts w:hint="default"/>
      </w:rPr>
    </w:lvl>
    <w:lvl w:ilvl="4">
      <w:start w:val="0"/>
      <w:numFmt w:val="bullet"/>
      <w:lvlText w:val="•"/>
      <w:lvlJc w:val="left"/>
      <w:pPr>
        <w:ind w:left="8379" w:hanging="361"/>
      </w:pPr>
      <w:rPr>
        <w:rFonts w:hint="default"/>
      </w:rPr>
    </w:lvl>
    <w:lvl w:ilvl="5">
      <w:start w:val="0"/>
      <w:numFmt w:val="bullet"/>
      <w:lvlText w:val="•"/>
      <w:lvlJc w:val="left"/>
      <w:pPr>
        <w:ind w:left="9959" w:hanging="361"/>
      </w:pPr>
      <w:rPr>
        <w:rFonts w:hint="default"/>
      </w:rPr>
    </w:lvl>
    <w:lvl w:ilvl="6">
      <w:start w:val="0"/>
      <w:numFmt w:val="bullet"/>
      <w:lvlText w:val="•"/>
      <w:lvlJc w:val="left"/>
      <w:pPr>
        <w:ind w:left="11539" w:hanging="361"/>
      </w:pPr>
      <w:rPr>
        <w:rFonts w:hint="default"/>
      </w:rPr>
    </w:lvl>
    <w:lvl w:ilvl="7">
      <w:start w:val="0"/>
      <w:numFmt w:val="bullet"/>
      <w:lvlText w:val="•"/>
      <w:lvlJc w:val="left"/>
      <w:pPr>
        <w:ind w:left="13119" w:hanging="361"/>
      </w:pPr>
      <w:rPr>
        <w:rFonts w:hint="default"/>
      </w:rPr>
    </w:lvl>
    <w:lvl w:ilvl="8">
      <w:start w:val="0"/>
      <w:numFmt w:val="bullet"/>
      <w:lvlText w:val="•"/>
      <w:lvlJc w:val="left"/>
      <w:pPr>
        <w:ind w:left="14699" w:hanging="361"/>
      </w:pPr>
      <w:rPr>
        <w:rFonts w:hint="default"/>
      </w:rPr>
    </w:lvl>
  </w:abstractNum>
  <w:abstractNum w:abstractNumId="14">
    <w:nsid w:val="43D31EDA"/>
    <w:multiLevelType w:val="hybridMultilevel"/>
    <w:tmpl w:val="00000000"/>
    <w:lvl w:ilvl="0">
      <w:start w:val="1"/>
      <w:numFmt w:val="decimal"/>
      <w:lvlText w:val="%1）"/>
      <w:lvlJc w:val="left"/>
      <w:pPr>
        <w:ind w:left="2240" w:hanging="541"/>
        <w:jc w:val="left"/>
      </w:pPr>
      <w:rPr>
        <w:rFonts w:ascii="宋体" w:eastAsia="宋体" w:hAnsi="宋体" w:cs="宋体" w:hint="default"/>
        <w:w w:val="100"/>
        <w:sz w:val="34"/>
        <w:szCs w:val="34"/>
      </w:rPr>
    </w:lvl>
    <w:lvl w:ilvl="1">
      <w:start w:val="0"/>
      <w:numFmt w:val="bullet"/>
      <w:lvlText w:val="•"/>
      <w:lvlJc w:val="left"/>
      <w:pPr>
        <w:ind w:left="3801" w:hanging="541"/>
      </w:pPr>
      <w:rPr>
        <w:rFonts w:hint="default"/>
      </w:rPr>
    </w:lvl>
    <w:lvl w:ilvl="2">
      <w:start w:val="0"/>
      <w:numFmt w:val="bullet"/>
      <w:lvlText w:val="•"/>
      <w:lvlJc w:val="left"/>
      <w:pPr>
        <w:ind w:left="5363" w:hanging="541"/>
      </w:pPr>
      <w:rPr>
        <w:rFonts w:hint="default"/>
      </w:rPr>
    </w:lvl>
    <w:lvl w:ilvl="3">
      <w:start w:val="0"/>
      <w:numFmt w:val="bullet"/>
      <w:lvlText w:val="•"/>
      <w:lvlJc w:val="left"/>
      <w:pPr>
        <w:ind w:left="6925" w:hanging="541"/>
      </w:pPr>
      <w:rPr>
        <w:rFonts w:hint="default"/>
      </w:rPr>
    </w:lvl>
    <w:lvl w:ilvl="4">
      <w:start w:val="0"/>
      <w:numFmt w:val="bullet"/>
      <w:lvlText w:val="•"/>
      <w:lvlJc w:val="left"/>
      <w:pPr>
        <w:ind w:left="8487" w:hanging="541"/>
      </w:pPr>
      <w:rPr>
        <w:rFonts w:hint="default"/>
      </w:rPr>
    </w:lvl>
    <w:lvl w:ilvl="5">
      <w:start w:val="0"/>
      <w:numFmt w:val="bullet"/>
      <w:lvlText w:val="•"/>
      <w:lvlJc w:val="left"/>
      <w:pPr>
        <w:ind w:left="10049" w:hanging="541"/>
      </w:pPr>
      <w:rPr>
        <w:rFonts w:hint="default"/>
      </w:rPr>
    </w:lvl>
    <w:lvl w:ilvl="6">
      <w:start w:val="0"/>
      <w:numFmt w:val="bullet"/>
      <w:lvlText w:val="•"/>
      <w:lvlJc w:val="left"/>
      <w:pPr>
        <w:ind w:left="11611" w:hanging="541"/>
      </w:pPr>
      <w:rPr>
        <w:rFonts w:hint="default"/>
      </w:rPr>
    </w:lvl>
    <w:lvl w:ilvl="7">
      <w:start w:val="0"/>
      <w:numFmt w:val="bullet"/>
      <w:lvlText w:val="•"/>
      <w:lvlJc w:val="left"/>
      <w:pPr>
        <w:ind w:left="13173" w:hanging="541"/>
      </w:pPr>
      <w:rPr>
        <w:rFonts w:hint="default"/>
      </w:rPr>
    </w:lvl>
    <w:lvl w:ilvl="8">
      <w:start w:val="0"/>
      <w:numFmt w:val="bullet"/>
      <w:lvlText w:val="•"/>
      <w:lvlJc w:val="left"/>
      <w:pPr>
        <w:ind w:left="14735" w:hanging="541"/>
      </w:pPr>
      <w:rPr>
        <w:rFonts w:hint="default"/>
      </w:rPr>
    </w:lvl>
  </w:abstractNum>
  <w:abstractNum w:abstractNumId="15">
    <w:nsid w:val="445F3526"/>
    <w:multiLevelType w:val="hybridMultilevel"/>
    <w:tmpl w:val="00000000"/>
    <w:lvl w:ilvl="0">
      <w:start w:val="1"/>
      <w:numFmt w:val="decimal"/>
      <w:lvlText w:val="（%1）"/>
      <w:lvlJc w:val="left"/>
      <w:pPr>
        <w:ind w:left="2601" w:hanging="902"/>
        <w:jc w:val="left"/>
      </w:pPr>
      <w:rPr>
        <w:rFonts w:ascii="宋体" w:eastAsia="宋体" w:hAnsi="宋体" w:cs="宋体" w:hint="default"/>
        <w:w w:val="100"/>
        <w:sz w:val="34"/>
        <w:szCs w:val="34"/>
      </w:rPr>
    </w:lvl>
    <w:lvl w:ilvl="1">
      <w:start w:val="0"/>
      <w:numFmt w:val="bullet"/>
      <w:lvlText w:val="•"/>
      <w:lvlJc w:val="left"/>
      <w:pPr>
        <w:ind w:left="4125" w:hanging="902"/>
      </w:pPr>
      <w:rPr>
        <w:rFonts w:hint="default"/>
      </w:rPr>
    </w:lvl>
    <w:lvl w:ilvl="2">
      <w:start w:val="0"/>
      <w:numFmt w:val="bullet"/>
      <w:lvlText w:val="•"/>
      <w:lvlJc w:val="left"/>
      <w:pPr>
        <w:ind w:left="5651" w:hanging="902"/>
      </w:pPr>
      <w:rPr>
        <w:rFonts w:hint="default"/>
      </w:rPr>
    </w:lvl>
    <w:lvl w:ilvl="3">
      <w:start w:val="0"/>
      <w:numFmt w:val="bullet"/>
      <w:lvlText w:val="•"/>
      <w:lvlJc w:val="left"/>
      <w:pPr>
        <w:ind w:left="7177" w:hanging="902"/>
      </w:pPr>
      <w:rPr>
        <w:rFonts w:hint="default"/>
      </w:rPr>
    </w:lvl>
    <w:lvl w:ilvl="4">
      <w:start w:val="0"/>
      <w:numFmt w:val="bullet"/>
      <w:lvlText w:val="•"/>
      <w:lvlJc w:val="left"/>
      <w:pPr>
        <w:ind w:left="8703" w:hanging="902"/>
      </w:pPr>
      <w:rPr>
        <w:rFonts w:hint="default"/>
      </w:rPr>
    </w:lvl>
    <w:lvl w:ilvl="5">
      <w:start w:val="0"/>
      <w:numFmt w:val="bullet"/>
      <w:lvlText w:val="•"/>
      <w:lvlJc w:val="left"/>
      <w:pPr>
        <w:ind w:left="10229" w:hanging="902"/>
      </w:pPr>
      <w:rPr>
        <w:rFonts w:hint="default"/>
      </w:rPr>
    </w:lvl>
    <w:lvl w:ilvl="6">
      <w:start w:val="0"/>
      <w:numFmt w:val="bullet"/>
      <w:lvlText w:val="•"/>
      <w:lvlJc w:val="left"/>
      <w:pPr>
        <w:ind w:left="11755" w:hanging="902"/>
      </w:pPr>
      <w:rPr>
        <w:rFonts w:hint="default"/>
      </w:rPr>
    </w:lvl>
    <w:lvl w:ilvl="7">
      <w:start w:val="0"/>
      <w:numFmt w:val="bullet"/>
      <w:lvlText w:val="•"/>
      <w:lvlJc w:val="left"/>
      <w:pPr>
        <w:ind w:left="13281" w:hanging="902"/>
      </w:pPr>
      <w:rPr>
        <w:rFonts w:hint="default"/>
      </w:rPr>
    </w:lvl>
    <w:lvl w:ilvl="8">
      <w:start w:val="0"/>
      <w:numFmt w:val="bullet"/>
      <w:lvlText w:val="•"/>
      <w:lvlJc w:val="left"/>
      <w:pPr>
        <w:ind w:left="14807" w:hanging="902"/>
      </w:pPr>
      <w:rPr>
        <w:rFonts w:hint="default"/>
      </w:rPr>
    </w:lvl>
  </w:abstractNum>
  <w:abstractNum w:abstractNumId="16">
    <w:nsid w:val="48D6F582"/>
    <w:multiLevelType w:val="hybridMultilevel"/>
    <w:tmpl w:val="00000000"/>
    <w:lvl w:ilvl="0">
      <w:start w:val="1"/>
      <w:numFmt w:val="decimal"/>
      <w:lvlText w:val="（%1）"/>
      <w:lvlJc w:val="left"/>
      <w:pPr>
        <w:ind w:left="2601" w:hanging="902"/>
        <w:jc w:val="left"/>
      </w:pPr>
      <w:rPr>
        <w:rFonts w:ascii="宋体" w:eastAsia="宋体" w:hAnsi="宋体" w:cs="宋体" w:hint="default"/>
        <w:w w:val="100"/>
        <w:sz w:val="34"/>
        <w:szCs w:val="34"/>
      </w:rPr>
    </w:lvl>
    <w:lvl w:ilvl="1">
      <w:start w:val="0"/>
      <w:numFmt w:val="bullet"/>
      <w:lvlText w:val="•"/>
      <w:lvlJc w:val="left"/>
      <w:pPr>
        <w:ind w:left="4125" w:hanging="902"/>
      </w:pPr>
      <w:rPr>
        <w:rFonts w:hint="default"/>
      </w:rPr>
    </w:lvl>
    <w:lvl w:ilvl="2">
      <w:start w:val="0"/>
      <w:numFmt w:val="bullet"/>
      <w:lvlText w:val="•"/>
      <w:lvlJc w:val="left"/>
      <w:pPr>
        <w:ind w:left="5651" w:hanging="902"/>
      </w:pPr>
      <w:rPr>
        <w:rFonts w:hint="default"/>
      </w:rPr>
    </w:lvl>
    <w:lvl w:ilvl="3">
      <w:start w:val="0"/>
      <w:numFmt w:val="bullet"/>
      <w:lvlText w:val="•"/>
      <w:lvlJc w:val="left"/>
      <w:pPr>
        <w:ind w:left="7177" w:hanging="902"/>
      </w:pPr>
      <w:rPr>
        <w:rFonts w:hint="default"/>
      </w:rPr>
    </w:lvl>
    <w:lvl w:ilvl="4">
      <w:start w:val="0"/>
      <w:numFmt w:val="bullet"/>
      <w:lvlText w:val="•"/>
      <w:lvlJc w:val="left"/>
      <w:pPr>
        <w:ind w:left="8703" w:hanging="902"/>
      </w:pPr>
      <w:rPr>
        <w:rFonts w:hint="default"/>
      </w:rPr>
    </w:lvl>
    <w:lvl w:ilvl="5">
      <w:start w:val="0"/>
      <w:numFmt w:val="bullet"/>
      <w:lvlText w:val="•"/>
      <w:lvlJc w:val="left"/>
      <w:pPr>
        <w:ind w:left="10229" w:hanging="902"/>
      </w:pPr>
      <w:rPr>
        <w:rFonts w:hint="default"/>
      </w:rPr>
    </w:lvl>
    <w:lvl w:ilvl="6">
      <w:start w:val="0"/>
      <w:numFmt w:val="bullet"/>
      <w:lvlText w:val="•"/>
      <w:lvlJc w:val="left"/>
      <w:pPr>
        <w:ind w:left="11755" w:hanging="902"/>
      </w:pPr>
      <w:rPr>
        <w:rFonts w:hint="default"/>
      </w:rPr>
    </w:lvl>
    <w:lvl w:ilvl="7">
      <w:start w:val="0"/>
      <w:numFmt w:val="bullet"/>
      <w:lvlText w:val="•"/>
      <w:lvlJc w:val="left"/>
      <w:pPr>
        <w:ind w:left="13281" w:hanging="902"/>
      </w:pPr>
      <w:rPr>
        <w:rFonts w:hint="default"/>
      </w:rPr>
    </w:lvl>
    <w:lvl w:ilvl="8">
      <w:start w:val="0"/>
      <w:numFmt w:val="bullet"/>
      <w:lvlText w:val="•"/>
      <w:lvlJc w:val="left"/>
      <w:pPr>
        <w:ind w:left="14807" w:hanging="902"/>
      </w:pPr>
      <w:rPr>
        <w:rFonts w:hint="default"/>
      </w:rPr>
    </w:lvl>
  </w:abstractNum>
  <w:abstractNum w:abstractNumId="17">
    <w:nsid w:val="51539C13"/>
    <w:multiLevelType w:val="hybridMultilevel"/>
    <w:tmpl w:val="00000000"/>
    <w:lvl w:ilvl="0">
      <w:start w:val="1"/>
      <w:numFmt w:val="decimal"/>
      <w:lvlText w:val="%1）"/>
      <w:lvlJc w:val="left"/>
      <w:pPr>
        <w:ind w:left="2240" w:hanging="541"/>
        <w:jc w:val="left"/>
      </w:pPr>
      <w:rPr>
        <w:rFonts w:ascii="宋体" w:eastAsia="宋体" w:hAnsi="宋体" w:cs="宋体" w:hint="default"/>
        <w:w w:val="100"/>
        <w:sz w:val="34"/>
        <w:szCs w:val="34"/>
      </w:rPr>
    </w:lvl>
    <w:lvl w:ilvl="1">
      <w:start w:val="0"/>
      <w:numFmt w:val="bullet"/>
      <w:lvlText w:val="•"/>
      <w:lvlJc w:val="left"/>
      <w:pPr>
        <w:ind w:left="3801" w:hanging="541"/>
      </w:pPr>
      <w:rPr>
        <w:rFonts w:hint="default"/>
      </w:rPr>
    </w:lvl>
    <w:lvl w:ilvl="2">
      <w:start w:val="0"/>
      <w:numFmt w:val="bullet"/>
      <w:lvlText w:val="•"/>
      <w:lvlJc w:val="left"/>
      <w:pPr>
        <w:ind w:left="5363" w:hanging="541"/>
      </w:pPr>
      <w:rPr>
        <w:rFonts w:hint="default"/>
      </w:rPr>
    </w:lvl>
    <w:lvl w:ilvl="3">
      <w:start w:val="0"/>
      <w:numFmt w:val="bullet"/>
      <w:lvlText w:val="•"/>
      <w:lvlJc w:val="left"/>
      <w:pPr>
        <w:ind w:left="6925" w:hanging="541"/>
      </w:pPr>
      <w:rPr>
        <w:rFonts w:hint="default"/>
      </w:rPr>
    </w:lvl>
    <w:lvl w:ilvl="4">
      <w:start w:val="0"/>
      <w:numFmt w:val="bullet"/>
      <w:lvlText w:val="•"/>
      <w:lvlJc w:val="left"/>
      <w:pPr>
        <w:ind w:left="8487" w:hanging="541"/>
      </w:pPr>
      <w:rPr>
        <w:rFonts w:hint="default"/>
      </w:rPr>
    </w:lvl>
    <w:lvl w:ilvl="5">
      <w:start w:val="0"/>
      <w:numFmt w:val="bullet"/>
      <w:lvlText w:val="•"/>
      <w:lvlJc w:val="left"/>
      <w:pPr>
        <w:ind w:left="10049" w:hanging="541"/>
      </w:pPr>
      <w:rPr>
        <w:rFonts w:hint="default"/>
      </w:rPr>
    </w:lvl>
    <w:lvl w:ilvl="6">
      <w:start w:val="0"/>
      <w:numFmt w:val="bullet"/>
      <w:lvlText w:val="•"/>
      <w:lvlJc w:val="left"/>
      <w:pPr>
        <w:ind w:left="11611" w:hanging="541"/>
      </w:pPr>
      <w:rPr>
        <w:rFonts w:hint="default"/>
      </w:rPr>
    </w:lvl>
    <w:lvl w:ilvl="7">
      <w:start w:val="0"/>
      <w:numFmt w:val="bullet"/>
      <w:lvlText w:val="•"/>
      <w:lvlJc w:val="left"/>
      <w:pPr>
        <w:ind w:left="13173" w:hanging="541"/>
      </w:pPr>
      <w:rPr>
        <w:rFonts w:hint="default"/>
      </w:rPr>
    </w:lvl>
    <w:lvl w:ilvl="8">
      <w:start w:val="0"/>
      <w:numFmt w:val="bullet"/>
      <w:lvlText w:val="•"/>
      <w:lvlJc w:val="left"/>
      <w:pPr>
        <w:ind w:left="14735" w:hanging="541"/>
      </w:pPr>
      <w:rPr>
        <w:rFonts w:hint="default"/>
      </w:rPr>
    </w:lvl>
  </w:abstractNum>
  <w:abstractNum w:abstractNumId="18">
    <w:nsid w:val="5DD70FDC"/>
    <w:multiLevelType w:val="hybridMultilevel"/>
    <w:tmpl w:val="00000000"/>
    <w:lvl w:ilvl="0">
      <w:start w:val="1"/>
      <w:numFmt w:val="decimal"/>
      <w:lvlText w:val="（%1）"/>
      <w:lvlJc w:val="left"/>
      <w:pPr>
        <w:ind w:left="2601" w:hanging="902"/>
        <w:jc w:val="left"/>
      </w:pPr>
      <w:rPr>
        <w:rFonts w:ascii="宋体" w:eastAsia="宋体" w:hAnsi="宋体" w:cs="宋体" w:hint="default"/>
        <w:w w:val="100"/>
        <w:sz w:val="34"/>
        <w:szCs w:val="34"/>
      </w:rPr>
    </w:lvl>
    <w:lvl w:ilvl="1">
      <w:start w:val="0"/>
      <w:numFmt w:val="bullet"/>
      <w:lvlText w:val="•"/>
      <w:lvlJc w:val="left"/>
      <w:pPr>
        <w:ind w:left="4125" w:hanging="902"/>
      </w:pPr>
      <w:rPr>
        <w:rFonts w:hint="default"/>
      </w:rPr>
    </w:lvl>
    <w:lvl w:ilvl="2">
      <w:start w:val="0"/>
      <w:numFmt w:val="bullet"/>
      <w:lvlText w:val="•"/>
      <w:lvlJc w:val="left"/>
      <w:pPr>
        <w:ind w:left="5651" w:hanging="902"/>
      </w:pPr>
      <w:rPr>
        <w:rFonts w:hint="default"/>
      </w:rPr>
    </w:lvl>
    <w:lvl w:ilvl="3">
      <w:start w:val="0"/>
      <w:numFmt w:val="bullet"/>
      <w:lvlText w:val="•"/>
      <w:lvlJc w:val="left"/>
      <w:pPr>
        <w:ind w:left="7177" w:hanging="902"/>
      </w:pPr>
      <w:rPr>
        <w:rFonts w:hint="default"/>
      </w:rPr>
    </w:lvl>
    <w:lvl w:ilvl="4">
      <w:start w:val="0"/>
      <w:numFmt w:val="bullet"/>
      <w:lvlText w:val="•"/>
      <w:lvlJc w:val="left"/>
      <w:pPr>
        <w:ind w:left="8703" w:hanging="902"/>
      </w:pPr>
      <w:rPr>
        <w:rFonts w:hint="default"/>
      </w:rPr>
    </w:lvl>
    <w:lvl w:ilvl="5">
      <w:start w:val="0"/>
      <w:numFmt w:val="bullet"/>
      <w:lvlText w:val="•"/>
      <w:lvlJc w:val="left"/>
      <w:pPr>
        <w:ind w:left="10229" w:hanging="902"/>
      </w:pPr>
      <w:rPr>
        <w:rFonts w:hint="default"/>
      </w:rPr>
    </w:lvl>
    <w:lvl w:ilvl="6">
      <w:start w:val="0"/>
      <w:numFmt w:val="bullet"/>
      <w:lvlText w:val="•"/>
      <w:lvlJc w:val="left"/>
      <w:pPr>
        <w:ind w:left="11755" w:hanging="902"/>
      </w:pPr>
      <w:rPr>
        <w:rFonts w:hint="default"/>
      </w:rPr>
    </w:lvl>
    <w:lvl w:ilvl="7">
      <w:start w:val="0"/>
      <w:numFmt w:val="bullet"/>
      <w:lvlText w:val="•"/>
      <w:lvlJc w:val="left"/>
      <w:pPr>
        <w:ind w:left="13281" w:hanging="902"/>
      </w:pPr>
      <w:rPr>
        <w:rFonts w:hint="default"/>
      </w:rPr>
    </w:lvl>
    <w:lvl w:ilvl="8">
      <w:start w:val="0"/>
      <w:numFmt w:val="bullet"/>
      <w:lvlText w:val="•"/>
      <w:lvlJc w:val="left"/>
      <w:pPr>
        <w:ind w:left="14807" w:hanging="902"/>
      </w:pPr>
      <w:rPr>
        <w:rFonts w:hint="default"/>
      </w:rPr>
    </w:lvl>
  </w:abstractNum>
  <w:abstractNum w:abstractNumId="19">
    <w:nsid w:val="603BCF33"/>
    <w:multiLevelType w:val="hybridMultilevel"/>
    <w:tmpl w:val="00000000"/>
    <w:lvl w:ilvl="0">
      <w:start w:val="1"/>
      <w:numFmt w:val="decimal"/>
      <w:lvlText w:val="（%1）"/>
      <w:lvlJc w:val="left"/>
      <w:pPr>
        <w:ind w:left="1699" w:hanging="902"/>
        <w:jc w:val="left"/>
      </w:pPr>
      <w:rPr>
        <w:rFonts w:ascii="宋体" w:eastAsia="宋体" w:hAnsi="宋体" w:cs="宋体" w:hint="default"/>
        <w:w w:val="100"/>
        <w:sz w:val="34"/>
        <w:szCs w:val="34"/>
      </w:rPr>
    </w:lvl>
    <w:lvl w:ilvl="1">
      <w:start w:val="0"/>
      <w:numFmt w:val="bullet"/>
      <w:lvlText w:val="•"/>
      <w:lvlJc w:val="left"/>
      <w:pPr>
        <w:ind w:left="3315" w:hanging="902"/>
      </w:pPr>
      <w:rPr>
        <w:rFonts w:hint="default"/>
      </w:rPr>
    </w:lvl>
    <w:lvl w:ilvl="2">
      <w:start w:val="0"/>
      <w:numFmt w:val="bullet"/>
      <w:lvlText w:val="•"/>
      <w:lvlJc w:val="left"/>
      <w:pPr>
        <w:ind w:left="4931" w:hanging="902"/>
      </w:pPr>
      <w:rPr>
        <w:rFonts w:hint="default"/>
      </w:rPr>
    </w:lvl>
    <w:lvl w:ilvl="3">
      <w:start w:val="0"/>
      <w:numFmt w:val="bullet"/>
      <w:lvlText w:val="•"/>
      <w:lvlJc w:val="left"/>
      <w:pPr>
        <w:ind w:left="6547" w:hanging="902"/>
      </w:pPr>
      <w:rPr>
        <w:rFonts w:hint="default"/>
      </w:rPr>
    </w:lvl>
    <w:lvl w:ilvl="4">
      <w:start w:val="0"/>
      <w:numFmt w:val="bullet"/>
      <w:lvlText w:val="•"/>
      <w:lvlJc w:val="left"/>
      <w:pPr>
        <w:ind w:left="8163" w:hanging="902"/>
      </w:pPr>
      <w:rPr>
        <w:rFonts w:hint="default"/>
      </w:rPr>
    </w:lvl>
    <w:lvl w:ilvl="5">
      <w:start w:val="0"/>
      <w:numFmt w:val="bullet"/>
      <w:lvlText w:val="•"/>
      <w:lvlJc w:val="left"/>
      <w:pPr>
        <w:ind w:left="9779" w:hanging="902"/>
      </w:pPr>
      <w:rPr>
        <w:rFonts w:hint="default"/>
      </w:rPr>
    </w:lvl>
    <w:lvl w:ilvl="6">
      <w:start w:val="0"/>
      <w:numFmt w:val="bullet"/>
      <w:lvlText w:val="•"/>
      <w:lvlJc w:val="left"/>
      <w:pPr>
        <w:ind w:left="11395" w:hanging="902"/>
      </w:pPr>
      <w:rPr>
        <w:rFonts w:hint="default"/>
      </w:rPr>
    </w:lvl>
    <w:lvl w:ilvl="7">
      <w:start w:val="0"/>
      <w:numFmt w:val="bullet"/>
      <w:lvlText w:val="•"/>
      <w:lvlJc w:val="left"/>
      <w:pPr>
        <w:ind w:left="13011" w:hanging="902"/>
      </w:pPr>
      <w:rPr>
        <w:rFonts w:hint="default"/>
      </w:rPr>
    </w:lvl>
    <w:lvl w:ilvl="8">
      <w:start w:val="0"/>
      <w:numFmt w:val="bullet"/>
      <w:lvlText w:val="•"/>
      <w:lvlJc w:val="left"/>
      <w:pPr>
        <w:ind w:left="14627" w:hanging="902"/>
      </w:pPr>
      <w:rPr>
        <w:rFonts w:hint="default"/>
      </w:rPr>
    </w:lvl>
  </w:abstractNum>
  <w:abstractNum w:abstractNumId="20">
    <w:nsid w:val="67111B68"/>
    <w:multiLevelType w:val="hybridMultilevel"/>
    <w:tmpl w:val="00000000"/>
    <w:lvl w:ilvl="0">
      <w:start w:val="1"/>
      <w:numFmt w:val="decimal"/>
      <w:lvlText w:val="%1）"/>
      <w:lvlJc w:val="left"/>
      <w:pPr>
        <w:ind w:left="2240" w:hanging="541"/>
        <w:jc w:val="left"/>
      </w:pPr>
      <w:rPr>
        <w:rFonts w:ascii="宋体" w:eastAsia="宋体" w:hAnsi="宋体" w:cs="宋体" w:hint="default"/>
        <w:w w:val="100"/>
        <w:sz w:val="34"/>
        <w:szCs w:val="34"/>
      </w:rPr>
    </w:lvl>
    <w:lvl w:ilvl="1">
      <w:start w:val="0"/>
      <w:numFmt w:val="bullet"/>
      <w:lvlText w:val="•"/>
      <w:lvlJc w:val="left"/>
      <w:pPr>
        <w:ind w:left="3801" w:hanging="541"/>
      </w:pPr>
      <w:rPr>
        <w:rFonts w:hint="default"/>
      </w:rPr>
    </w:lvl>
    <w:lvl w:ilvl="2">
      <w:start w:val="0"/>
      <w:numFmt w:val="bullet"/>
      <w:lvlText w:val="•"/>
      <w:lvlJc w:val="left"/>
      <w:pPr>
        <w:ind w:left="5363" w:hanging="541"/>
      </w:pPr>
      <w:rPr>
        <w:rFonts w:hint="default"/>
      </w:rPr>
    </w:lvl>
    <w:lvl w:ilvl="3">
      <w:start w:val="0"/>
      <w:numFmt w:val="bullet"/>
      <w:lvlText w:val="•"/>
      <w:lvlJc w:val="left"/>
      <w:pPr>
        <w:ind w:left="6925" w:hanging="541"/>
      </w:pPr>
      <w:rPr>
        <w:rFonts w:hint="default"/>
      </w:rPr>
    </w:lvl>
    <w:lvl w:ilvl="4">
      <w:start w:val="0"/>
      <w:numFmt w:val="bullet"/>
      <w:lvlText w:val="•"/>
      <w:lvlJc w:val="left"/>
      <w:pPr>
        <w:ind w:left="8487" w:hanging="541"/>
      </w:pPr>
      <w:rPr>
        <w:rFonts w:hint="default"/>
      </w:rPr>
    </w:lvl>
    <w:lvl w:ilvl="5">
      <w:start w:val="0"/>
      <w:numFmt w:val="bullet"/>
      <w:lvlText w:val="•"/>
      <w:lvlJc w:val="left"/>
      <w:pPr>
        <w:ind w:left="10049" w:hanging="541"/>
      </w:pPr>
      <w:rPr>
        <w:rFonts w:hint="default"/>
      </w:rPr>
    </w:lvl>
    <w:lvl w:ilvl="6">
      <w:start w:val="0"/>
      <w:numFmt w:val="bullet"/>
      <w:lvlText w:val="•"/>
      <w:lvlJc w:val="left"/>
      <w:pPr>
        <w:ind w:left="11611" w:hanging="541"/>
      </w:pPr>
      <w:rPr>
        <w:rFonts w:hint="default"/>
      </w:rPr>
    </w:lvl>
    <w:lvl w:ilvl="7">
      <w:start w:val="0"/>
      <w:numFmt w:val="bullet"/>
      <w:lvlText w:val="•"/>
      <w:lvlJc w:val="left"/>
      <w:pPr>
        <w:ind w:left="13173" w:hanging="541"/>
      </w:pPr>
      <w:rPr>
        <w:rFonts w:hint="default"/>
      </w:rPr>
    </w:lvl>
    <w:lvl w:ilvl="8">
      <w:start w:val="0"/>
      <w:numFmt w:val="bullet"/>
      <w:lvlText w:val="•"/>
      <w:lvlJc w:val="left"/>
      <w:pPr>
        <w:ind w:left="14735" w:hanging="541"/>
      </w:pPr>
      <w:rPr>
        <w:rFonts w:hint="default"/>
      </w:rPr>
    </w:lvl>
  </w:abstractNum>
  <w:abstractNum w:abstractNumId="21">
    <w:nsid w:val="7220A067"/>
    <w:multiLevelType w:val="hybridMultilevel"/>
    <w:tmpl w:val="00000000"/>
    <w:lvl w:ilvl="0">
      <w:start w:val="1"/>
      <w:numFmt w:val="decimal"/>
      <w:lvlText w:val="%1）"/>
      <w:lvlJc w:val="left"/>
      <w:pPr>
        <w:ind w:left="2240" w:hanging="541"/>
        <w:jc w:val="left"/>
      </w:pPr>
      <w:rPr>
        <w:rFonts w:ascii="宋体" w:eastAsia="宋体" w:hAnsi="宋体" w:cs="宋体" w:hint="default"/>
        <w:w w:val="100"/>
        <w:sz w:val="34"/>
        <w:szCs w:val="34"/>
      </w:rPr>
    </w:lvl>
    <w:lvl w:ilvl="1">
      <w:start w:val="0"/>
      <w:numFmt w:val="bullet"/>
      <w:lvlText w:val="•"/>
      <w:lvlJc w:val="left"/>
      <w:pPr>
        <w:ind w:left="3801" w:hanging="541"/>
      </w:pPr>
      <w:rPr>
        <w:rFonts w:hint="default"/>
      </w:rPr>
    </w:lvl>
    <w:lvl w:ilvl="2">
      <w:start w:val="0"/>
      <w:numFmt w:val="bullet"/>
      <w:lvlText w:val="•"/>
      <w:lvlJc w:val="left"/>
      <w:pPr>
        <w:ind w:left="5363" w:hanging="541"/>
      </w:pPr>
      <w:rPr>
        <w:rFonts w:hint="default"/>
      </w:rPr>
    </w:lvl>
    <w:lvl w:ilvl="3">
      <w:start w:val="0"/>
      <w:numFmt w:val="bullet"/>
      <w:lvlText w:val="•"/>
      <w:lvlJc w:val="left"/>
      <w:pPr>
        <w:ind w:left="6925" w:hanging="541"/>
      </w:pPr>
      <w:rPr>
        <w:rFonts w:hint="default"/>
      </w:rPr>
    </w:lvl>
    <w:lvl w:ilvl="4">
      <w:start w:val="0"/>
      <w:numFmt w:val="bullet"/>
      <w:lvlText w:val="•"/>
      <w:lvlJc w:val="left"/>
      <w:pPr>
        <w:ind w:left="8487" w:hanging="541"/>
      </w:pPr>
      <w:rPr>
        <w:rFonts w:hint="default"/>
      </w:rPr>
    </w:lvl>
    <w:lvl w:ilvl="5">
      <w:start w:val="0"/>
      <w:numFmt w:val="bullet"/>
      <w:lvlText w:val="•"/>
      <w:lvlJc w:val="left"/>
      <w:pPr>
        <w:ind w:left="10049" w:hanging="541"/>
      </w:pPr>
      <w:rPr>
        <w:rFonts w:hint="default"/>
      </w:rPr>
    </w:lvl>
    <w:lvl w:ilvl="6">
      <w:start w:val="0"/>
      <w:numFmt w:val="bullet"/>
      <w:lvlText w:val="•"/>
      <w:lvlJc w:val="left"/>
      <w:pPr>
        <w:ind w:left="11611" w:hanging="541"/>
      </w:pPr>
      <w:rPr>
        <w:rFonts w:hint="default"/>
      </w:rPr>
    </w:lvl>
    <w:lvl w:ilvl="7">
      <w:start w:val="0"/>
      <w:numFmt w:val="bullet"/>
      <w:lvlText w:val="•"/>
      <w:lvlJc w:val="left"/>
      <w:pPr>
        <w:ind w:left="13173" w:hanging="541"/>
      </w:pPr>
      <w:rPr>
        <w:rFonts w:hint="default"/>
      </w:rPr>
    </w:lvl>
    <w:lvl w:ilvl="8">
      <w:start w:val="0"/>
      <w:numFmt w:val="bullet"/>
      <w:lvlText w:val="•"/>
      <w:lvlJc w:val="left"/>
      <w:pPr>
        <w:ind w:left="14735" w:hanging="541"/>
      </w:pPr>
      <w:rPr>
        <w:rFonts w:hint="default"/>
      </w:rPr>
    </w:lvl>
  </w:abstractNum>
  <w:abstractNum w:abstractNumId="22">
    <w:nsid w:val="7BA19203"/>
    <w:multiLevelType w:val="hybridMultilevel"/>
    <w:tmpl w:val="00000000"/>
    <w:lvl w:ilvl="0">
      <w:start w:val="1"/>
      <w:numFmt w:val="decimal"/>
      <w:lvlText w:val="（%1）"/>
      <w:lvlJc w:val="left"/>
      <w:pPr>
        <w:ind w:left="2601" w:hanging="902"/>
        <w:jc w:val="left"/>
      </w:pPr>
      <w:rPr>
        <w:rFonts w:ascii="宋体" w:eastAsia="宋体" w:hAnsi="宋体" w:cs="宋体" w:hint="default"/>
        <w:w w:val="100"/>
        <w:sz w:val="34"/>
        <w:szCs w:val="34"/>
      </w:rPr>
    </w:lvl>
    <w:lvl w:ilvl="1">
      <w:start w:val="0"/>
      <w:numFmt w:val="bullet"/>
      <w:lvlText w:val="•"/>
      <w:lvlJc w:val="left"/>
      <w:pPr>
        <w:ind w:left="4125" w:hanging="902"/>
      </w:pPr>
      <w:rPr>
        <w:rFonts w:hint="default"/>
      </w:rPr>
    </w:lvl>
    <w:lvl w:ilvl="2">
      <w:start w:val="0"/>
      <w:numFmt w:val="bullet"/>
      <w:lvlText w:val="•"/>
      <w:lvlJc w:val="left"/>
      <w:pPr>
        <w:ind w:left="5651" w:hanging="902"/>
      </w:pPr>
      <w:rPr>
        <w:rFonts w:hint="default"/>
      </w:rPr>
    </w:lvl>
    <w:lvl w:ilvl="3">
      <w:start w:val="0"/>
      <w:numFmt w:val="bullet"/>
      <w:lvlText w:val="•"/>
      <w:lvlJc w:val="left"/>
      <w:pPr>
        <w:ind w:left="7177" w:hanging="902"/>
      </w:pPr>
      <w:rPr>
        <w:rFonts w:hint="default"/>
      </w:rPr>
    </w:lvl>
    <w:lvl w:ilvl="4">
      <w:start w:val="0"/>
      <w:numFmt w:val="bullet"/>
      <w:lvlText w:val="•"/>
      <w:lvlJc w:val="left"/>
      <w:pPr>
        <w:ind w:left="8703" w:hanging="902"/>
      </w:pPr>
      <w:rPr>
        <w:rFonts w:hint="default"/>
      </w:rPr>
    </w:lvl>
    <w:lvl w:ilvl="5">
      <w:start w:val="0"/>
      <w:numFmt w:val="bullet"/>
      <w:lvlText w:val="•"/>
      <w:lvlJc w:val="left"/>
      <w:pPr>
        <w:ind w:left="10229" w:hanging="902"/>
      </w:pPr>
      <w:rPr>
        <w:rFonts w:hint="default"/>
      </w:rPr>
    </w:lvl>
    <w:lvl w:ilvl="6">
      <w:start w:val="0"/>
      <w:numFmt w:val="bullet"/>
      <w:lvlText w:val="•"/>
      <w:lvlJc w:val="left"/>
      <w:pPr>
        <w:ind w:left="11755" w:hanging="902"/>
      </w:pPr>
      <w:rPr>
        <w:rFonts w:hint="default"/>
      </w:rPr>
    </w:lvl>
    <w:lvl w:ilvl="7">
      <w:start w:val="0"/>
      <w:numFmt w:val="bullet"/>
      <w:lvlText w:val="•"/>
      <w:lvlJc w:val="left"/>
      <w:pPr>
        <w:ind w:left="13281" w:hanging="902"/>
      </w:pPr>
      <w:rPr>
        <w:rFonts w:hint="default"/>
      </w:rPr>
    </w:lvl>
    <w:lvl w:ilvl="8">
      <w:start w:val="0"/>
      <w:numFmt w:val="bullet"/>
      <w:lvlText w:val="•"/>
      <w:lvlJc w:val="left"/>
      <w:pPr>
        <w:ind w:left="14807" w:hanging="902"/>
      </w:pPr>
      <w:rPr>
        <w:rFonts w:hint="default"/>
      </w:rPr>
    </w:lvl>
  </w:abstractNum>
  <w:num w:numId="1">
    <w:abstractNumId w:val="11"/>
  </w:num>
  <w:num w:numId="2">
    <w:abstractNumId w:val="13"/>
  </w:num>
  <w:num w:numId="3">
    <w:abstractNumId w:val="16"/>
  </w:num>
  <w:num w:numId="4">
    <w:abstractNumId w:val="12"/>
  </w:num>
  <w:num w:numId="5">
    <w:abstractNumId w:val="22"/>
  </w:num>
  <w:num w:numId="6">
    <w:abstractNumId w:val="8"/>
  </w:num>
  <w:num w:numId="7">
    <w:abstractNumId w:val="0"/>
  </w:num>
  <w:num w:numId="8">
    <w:abstractNumId w:val="5"/>
  </w:num>
  <w:num w:numId="9">
    <w:abstractNumId w:val="19"/>
  </w:num>
  <w:num w:numId="10">
    <w:abstractNumId w:val="15"/>
  </w:num>
  <w:num w:numId="11">
    <w:abstractNumId w:val="18"/>
  </w:num>
  <w:num w:numId="12">
    <w:abstractNumId w:val="4"/>
  </w:num>
  <w:num w:numId="13">
    <w:abstractNumId w:val="9"/>
  </w:num>
  <w:num w:numId="14">
    <w:abstractNumId w:val="10"/>
  </w:num>
  <w:num w:numId="15">
    <w:abstractNumId w:val="7"/>
  </w:num>
  <w:num w:numId="16">
    <w:abstractNumId w:val="2"/>
  </w:num>
  <w:num w:numId="17">
    <w:abstractNumId w:val="14"/>
  </w:num>
  <w:num w:numId="18">
    <w:abstractNumId w:val="6"/>
  </w:num>
  <w:num w:numId="19">
    <w:abstractNumId w:val="3"/>
  </w:num>
  <w:num w:numId="20">
    <w:abstractNumId w:val="21"/>
  </w:num>
  <w:num w:numId="21">
    <w:abstractNumId w:val="20"/>
  </w:num>
  <w:num w:numId="22">
    <w:abstractNumId w:val="1"/>
  </w:num>
  <w:num w:numId="2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699"/>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69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image" Target="media/image1.png"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image" Target="media/image2.png"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image" Target="media/image3.png"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image" Target="media/image4.png" /><Relationship Id="rId33" Type="http://schemas.openxmlformats.org/officeDocument/2006/relationships/image" Target="media/image5.png" /><Relationship Id="rId34" Type="http://schemas.openxmlformats.org/officeDocument/2006/relationships/footer" Target="footer26.xml" /><Relationship Id="rId35" Type="http://schemas.openxmlformats.org/officeDocument/2006/relationships/image" Target="media/image6.png" /><Relationship Id="rId36" Type="http://schemas.openxmlformats.org/officeDocument/2006/relationships/footer" Target="footer27.xml" /><Relationship Id="rId37" Type="http://schemas.openxmlformats.org/officeDocument/2006/relationships/footer" Target="footer28.xml" /><Relationship Id="rId38" Type="http://schemas.openxmlformats.org/officeDocument/2006/relationships/footer" Target="footer29.xml" /><Relationship Id="rId39" Type="http://schemas.openxmlformats.org/officeDocument/2006/relationships/footer" Target="footer30.xml" /><Relationship Id="rId4" Type="http://schemas.openxmlformats.org/officeDocument/2006/relationships/footer" Target="footer1.xml" /><Relationship Id="rId40" Type="http://schemas.openxmlformats.org/officeDocument/2006/relationships/footer" Target="footer31.xml" /><Relationship Id="rId41" Type="http://schemas.openxmlformats.org/officeDocument/2006/relationships/footer" Target="footer32.xml" /><Relationship Id="rId42" Type="http://schemas.openxmlformats.org/officeDocument/2006/relationships/footer" Target="footer33.xml" /><Relationship Id="rId43" Type="http://schemas.openxmlformats.org/officeDocument/2006/relationships/image" Target="media/image7.png" /><Relationship Id="rId44" Type="http://schemas.openxmlformats.org/officeDocument/2006/relationships/hyperlink" Target="https://d.book118.com/115010141302011113" TargetMode="External" /><Relationship Id="rId45" Type="http://schemas.openxmlformats.org/officeDocument/2006/relationships/footer" Target="footer34.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2024-02-02T21:00:31Z</dcterms:created>
  <dcterms:modified xsi:type="dcterms:W3CDTF">2024-02-02T21:00:31Z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2024-02-02T00:00:00Z</vt:filetime>
  </property>
</Properties>
</file>