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6AB2" w:rsidRPr="00054063" w:rsidP="00054063" w14:paraId="48E918BA" w14:textId="2AE076A6">
      <w:pPr>
        <w:pStyle w:val="Heading1"/>
      </w:pPr>
      <w:bookmarkStart w:id="0" w:name="_Toc36222489"/>
      <w:r w:rsidRPr="00054063">
        <w:rPr>
          <w:rFonts w:hint="eastAsia"/>
        </w:rPr>
        <w:t>摘要</w:t>
      </w:r>
      <w:bookmarkEnd w:id="0"/>
    </w:p>
    <w:p w:rsidR="0048546F" w:rsidP="00ED0228" w14:paraId="1DB62F8C" w14:textId="7FEA6E9E">
      <w:pPr>
        <w:ind w:firstLine="480"/>
      </w:pPr>
      <w:r>
        <w:rPr>
          <w:rFonts w:hint="eastAsia"/>
        </w:rPr>
        <w:t>随着互联网的发展，银行4.0时代的到来，银行竞争的关键变为了“人工智能+大数据”。信用卡业务一直都是银行主要收入来源之一，而在银行的竞争中，为了扩大自身的信用卡发行量，吸引更多客户，很多银行以免抵押物，简化材料，提供更便捷的程序来增加信用卡客户</w:t>
      </w:r>
      <w:r>
        <w:rPr>
          <w:rFonts w:hint="eastAsia"/>
        </w:rPr>
        <w:t>，这样</w:t>
      </w:r>
      <w:r>
        <w:rPr>
          <w:rFonts w:hint="eastAsia"/>
        </w:rPr>
        <w:t>信用卡违约</w:t>
      </w:r>
      <w:r>
        <w:rPr>
          <w:rFonts w:hint="eastAsia"/>
        </w:rPr>
        <w:t>率</w:t>
      </w:r>
      <w:r>
        <w:rPr>
          <w:rFonts w:hint="eastAsia"/>
        </w:rPr>
        <w:t>难免会提高。</w:t>
      </w:r>
      <w:r>
        <w:rPr>
          <w:rFonts w:hint="eastAsia"/>
        </w:rPr>
        <w:t>所以结合银行已有数据挖掘信用卡客户违约的影响因素，建立模型对违约进行预测对银行信用卡中心十分重要。</w:t>
      </w:r>
    </w:p>
    <w:p w:rsidR="003163BA" w:rsidP="00ED0228" w14:paraId="31666965" w14:textId="65E08E6A">
      <w:pPr>
        <w:ind w:firstLine="480"/>
      </w:pPr>
      <w:r>
        <w:rPr>
          <w:rFonts w:hint="eastAsia"/>
        </w:rPr>
        <w:t>本文</w:t>
      </w:r>
      <w:r w:rsidR="0048546F">
        <w:rPr>
          <w:rFonts w:hint="eastAsia"/>
        </w:rPr>
        <w:t>基于逻辑回归发现对客户违约有着显著影响的因素有银行授信额度，当月结算金额等。</w:t>
      </w:r>
      <w:r w:rsidR="00054063">
        <w:rPr>
          <w:rFonts w:hint="eastAsia"/>
        </w:rPr>
        <w:t>结合信用卡违约风险的理论研究构造了三个风险度量因子，</w:t>
      </w:r>
      <w:r w:rsidR="00FF7FCD">
        <w:rPr>
          <w:rFonts w:hint="eastAsia"/>
        </w:rPr>
        <w:t>其中当月是否还款</w:t>
      </w:r>
      <w:r w:rsidR="00ED0228">
        <w:rPr>
          <w:rFonts w:hint="eastAsia"/>
        </w:rPr>
        <w:t>对于潜逃风险；超额消费比例对于恶意透支风险的衡量在逻辑回归中</w:t>
      </w:r>
      <w:r w:rsidR="00FF7FCD">
        <w:rPr>
          <w:rFonts w:hint="eastAsia"/>
        </w:rPr>
        <w:t>有</w:t>
      </w:r>
      <w:r w:rsidR="00ED0228">
        <w:rPr>
          <w:rFonts w:hint="eastAsia"/>
        </w:rPr>
        <w:t>显著性的影响</w:t>
      </w:r>
      <w:r w:rsidR="00054063">
        <w:rPr>
          <w:rFonts w:hint="eastAsia"/>
        </w:rPr>
        <w:t>。</w:t>
      </w:r>
      <w:r w:rsidR="00ED0228">
        <w:rPr>
          <w:rFonts w:hint="eastAsia"/>
        </w:rPr>
        <w:t>本文</w:t>
      </w:r>
      <w:r w:rsidR="00FF7FCD">
        <w:rPr>
          <w:rFonts w:hint="eastAsia"/>
        </w:rPr>
        <w:t>以A</w:t>
      </w:r>
      <w:r w:rsidR="00FF7FCD">
        <w:t>UC</w:t>
      </w:r>
      <w:r w:rsidR="00FF7FCD">
        <w:rPr>
          <w:rFonts w:hint="eastAsia"/>
        </w:rPr>
        <w:t>作为</w:t>
      </w:r>
      <w:r w:rsidR="0048546F">
        <w:rPr>
          <w:rFonts w:hint="eastAsia"/>
        </w:rPr>
        <w:t>评价</w:t>
      </w:r>
      <w:r w:rsidR="00FF7FCD">
        <w:rPr>
          <w:rFonts w:hint="eastAsia"/>
        </w:rPr>
        <w:t>标准，</w:t>
      </w:r>
      <w:r>
        <w:rPr>
          <w:rFonts w:hint="eastAsia"/>
        </w:rPr>
        <w:t>运用逻辑回归，决策树等机器学习的方法</w:t>
      </w:r>
      <w:r>
        <w:rPr>
          <w:rFonts w:hint="eastAsia"/>
        </w:rPr>
        <w:t>对银行的</w:t>
      </w:r>
      <w:r>
        <w:rPr>
          <w:rFonts w:hint="eastAsia"/>
        </w:rPr>
        <w:t>信用卡</w:t>
      </w:r>
      <w:r w:rsidR="0048546F">
        <w:rPr>
          <w:rFonts w:hint="eastAsia"/>
        </w:rPr>
        <w:t>违约</w:t>
      </w:r>
      <w:r>
        <w:rPr>
          <w:rFonts w:hint="eastAsia"/>
        </w:rPr>
        <w:t>数据进行建模预测</w:t>
      </w:r>
      <w:r w:rsidR="00ED0228">
        <w:rPr>
          <w:rFonts w:hint="eastAsia"/>
        </w:rPr>
        <w:t>，其中随机森林</w:t>
      </w:r>
      <w:r w:rsidR="0048546F">
        <w:rPr>
          <w:rFonts w:hint="eastAsia"/>
        </w:rPr>
        <w:t>的预测效果最好，其</w:t>
      </w:r>
      <w:r w:rsidR="00ED0228">
        <w:rPr>
          <w:rFonts w:hint="eastAsia"/>
        </w:rPr>
        <w:t>在预测集上的A</w:t>
      </w:r>
      <w:r w:rsidR="00ED0228">
        <w:t>UC</w:t>
      </w:r>
      <w:r w:rsidR="00ED0228">
        <w:rPr>
          <w:rFonts w:hint="eastAsia"/>
        </w:rPr>
        <w:t>值达到了0.762</w:t>
      </w:r>
      <w:r>
        <w:rPr>
          <w:rFonts w:hint="eastAsia"/>
        </w:rPr>
        <w:t>。</w:t>
      </w:r>
    </w:p>
    <w:p w:rsidR="00ED0228" w:rsidP="00ED0228" w14:paraId="301CF93F" w14:textId="2A316430">
      <w:pPr>
        <w:ind w:firstLine="480"/>
      </w:pPr>
      <w:r>
        <w:rPr>
          <w:rFonts w:hint="eastAsia"/>
        </w:rPr>
        <w:t>【关键词】机器学习；信用卡违约预测；风险度量因子</w:t>
      </w:r>
    </w:p>
    <w:p w:rsidR="00054063" w14:paraId="33192699" w14:textId="77777777">
      <w:pPr>
        <w:widowControl/>
        <w:spacing w:line="240" w:lineRule="auto"/>
        <w:ind w:firstLine="0" w:firstLineChars="0"/>
        <w:jc w:val="left"/>
        <w:sectPr w:rsidSect="0005406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start="1"/>
          <w:cols w:space="425"/>
          <w:docGrid w:type="lines" w:linePitch="312"/>
        </w:sectPr>
      </w:pPr>
      <w:r>
        <w:br w:type="page"/>
      </w:r>
    </w:p>
    <w:p w:rsidR="00054063" w:rsidRPr="00054063" w:rsidP="00054063" w14:paraId="6415122C" w14:textId="63E73985">
      <w:pPr>
        <w:pStyle w:val="Heading1"/>
        <w:rPr>
          <w:rFonts w:ascii="Times New Roman" w:hAnsi="Times New Roman" w:cs="Times New Roman"/>
        </w:rPr>
      </w:pPr>
      <w:r w:rsidRPr="00054063">
        <w:rPr>
          <w:rFonts w:ascii="Times New Roman" w:hAnsi="Times New Roman" w:cs="Times New Roman"/>
        </w:rPr>
        <w:t>Abstract</w:t>
      </w:r>
    </w:p>
    <w:p w:rsidR="00054063" w:rsidRPr="00054063" w:rsidP="00054063" w14:paraId="66EE5A4E" w14:textId="2AC509C8">
      <w:pPr>
        <w:widowControl/>
        <w:spacing w:line="240" w:lineRule="auto"/>
        <w:ind w:firstLine="420" w:firstLineChars="0"/>
        <w:rPr>
          <w:rFonts w:ascii="Times New Roman" w:hAnsi="Times New Roman" w:cs="Times New Roman"/>
        </w:rPr>
      </w:pPr>
      <w:r w:rsidRPr="00054063">
        <w:rPr>
          <w:rFonts w:ascii="Times New Roman" w:hAnsi="Times New Roman" w:cs="Times New Roman"/>
        </w:rPr>
        <w:t>With the development of Internet and the coming of bank 4.0 era, the key of bank competition becomes "artificial intelligence + big data". Credit card business has always been one of the main revenue sources of banks. In the competition of banks, in order to expand their own credit card issuance and attract more customers, many banks avoid collateral, simplify materials and provide more convenient procedures to increase credit card customers, so the default rate of credit card will inevitably increase. Therefore, it is very important for the credit card center to build a model to predict the default based on the existing data of the bank.</w:t>
      </w:r>
    </w:p>
    <w:p w:rsidR="00054063" w:rsidRPr="00054063" w:rsidP="00054063" w14:paraId="610B5473" w14:textId="319D9412">
      <w:pPr>
        <w:widowControl/>
        <w:spacing w:line="240" w:lineRule="auto"/>
        <w:ind w:firstLine="420" w:firstLineChars="0"/>
        <w:rPr>
          <w:rFonts w:ascii="Times New Roman" w:hAnsi="Times New Roman" w:cs="Times New Roman"/>
        </w:rPr>
      </w:pPr>
      <w:r w:rsidRPr="00054063">
        <w:rPr>
          <w:rFonts w:ascii="Times New Roman" w:hAnsi="Times New Roman" w:cs="Times New Roman"/>
        </w:rPr>
        <w:t>Based on logistic regression, this paper finds that the factors that have a significant impact on customer default are bank credit line, current month settlement amount, etc. Combined with the theoretical research of credit card default risk, three risk measurement factors are constructed, among which whether to pay back in the current month</w:t>
      </w:r>
      <w:r>
        <w:rPr>
          <w:rFonts w:ascii="Times New Roman" w:hAnsi="Times New Roman" w:cs="Times New Roman"/>
        </w:rPr>
        <w:t xml:space="preserve"> and</w:t>
      </w:r>
      <w:r w:rsidRPr="00054063">
        <w:rPr>
          <w:rFonts w:ascii="Times New Roman" w:hAnsi="Times New Roman" w:cs="Times New Roman"/>
        </w:rPr>
        <w:t xml:space="preserve"> the proportion of excessive consumption ha</w:t>
      </w:r>
      <w:r>
        <w:rPr>
          <w:rFonts w:ascii="Times New Roman" w:hAnsi="Times New Roman" w:cs="Times New Roman"/>
        </w:rPr>
        <w:t>ve</w:t>
      </w:r>
      <w:r w:rsidRPr="00054063">
        <w:rPr>
          <w:rFonts w:ascii="Times New Roman" w:hAnsi="Times New Roman" w:cs="Times New Roman"/>
        </w:rPr>
        <w:t xml:space="preserve"> a significant impact on the </w:t>
      </w:r>
      <w:r w:rsidRPr="00054063">
        <w:rPr>
          <w:rFonts w:ascii="Times New Roman" w:hAnsi="Times New Roman" w:cs="Times New Roman"/>
        </w:rPr>
        <w:t>the</w:t>
      </w:r>
      <w:r w:rsidRPr="00054063">
        <w:rPr>
          <w:rFonts w:ascii="Times New Roman" w:hAnsi="Times New Roman" w:cs="Times New Roman"/>
        </w:rPr>
        <w:t xml:space="preserve"> measurement of risk of abscondence</w:t>
      </w:r>
      <w:r>
        <w:rPr>
          <w:rFonts w:ascii="Times New Roman" w:hAnsi="Times New Roman" w:cs="Times New Roman"/>
        </w:rPr>
        <w:t xml:space="preserve"> and</w:t>
      </w:r>
      <w:r w:rsidRPr="00054063">
        <w:rPr>
          <w:rFonts w:ascii="Times New Roman" w:hAnsi="Times New Roman" w:cs="Times New Roman"/>
        </w:rPr>
        <w:t xml:space="preserve"> malicious overdraft risk in logical regression. In this paper, the AUC is used as the evaluation standard, and logical regression, decision tree and other machine learning methods are used to model and predict the bank's credit card default data. Among them, the random forest has the best prediction effect, and its AUC value on the prediction set reaches 0.762.</w:t>
      </w:r>
    </w:p>
    <w:p w:rsidR="00054063" w:rsidRPr="00054063" w:rsidP="00054063" w14:paraId="3634C1C9" w14:textId="0AB3B21F">
      <w:pPr>
        <w:widowControl/>
        <w:spacing w:line="240" w:lineRule="auto"/>
        <w:ind w:firstLine="420" w:firstLineChars="0"/>
        <w:jc w:val="left"/>
        <w:rPr>
          <w:rFonts w:ascii="Times New Roman" w:hAnsi="Times New Roman" w:cs="Times New Roman"/>
        </w:rPr>
      </w:pPr>
      <w:r w:rsidRPr="00054063">
        <w:rPr>
          <w:rFonts w:ascii="Times New Roman" w:hAnsi="Times New Roman" w:cs="Times New Roman"/>
        </w:rPr>
        <w:t>[Key words] machine learning; credit card default prediction; risk measurement factors</w:t>
      </w:r>
    </w:p>
    <w:p w:rsidR="00054063" w14:paraId="7A7CB190" w14:textId="77777777">
      <w:pPr>
        <w:widowControl/>
        <w:spacing w:line="240" w:lineRule="auto"/>
        <w:ind w:firstLine="0" w:firstLineChars="0"/>
        <w:jc w:val="left"/>
      </w:pPr>
      <w:r>
        <w:br w:type="page"/>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https://d.book118.com/115041310000011044</w:t>
        </w:r>
      </w:hyperlink>
    </w:p>
    <w:p w:rsidR="00054063">
      <w:pPr>
        <w:widowControl/>
        <w:spacing w:line="240" w:lineRule="auto"/>
        <w:ind w:firstLine="0" w:firstLineChars="0"/>
        <w:jc w:val="left"/>
      </w:pPr>
    </w:p>
    <w:sectPr w:rsidSect="00054063">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2A1E25" w:rsidP="00FF7FCD" w14:paraId="3C001041" w14:textId="77777777">
      <w:pPr>
        <w:spacing w:line="240" w:lineRule="auto"/>
        <w:ind w:left="240" w:right="240" w:firstLine="480"/>
      </w:pPr>
      <w:r>
        <w:separator/>
      </w:r>
    </w:p>
  </w:endnote>
  <w:endnote w:type="continuationSeparator" w:id="1">
    <w:p w:rsidR="002A1E25" w:rsidP="00FF7FCD" w14:paraId="6104A811" w14:textId="77777777">
      <w:pPr>
        <w:spacing w:line="240" w:lineRule="auto"/>
        <w:ind w:left="240" w:right="24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TZhongsong">
    <w:altName w:val="华文中宋"/>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paraId="67DCE438"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6901816"/>
      <w:docPartObj>
        <w:docPartGallery w:val="Page Numbers (Bottom of Page)"/>
        <w:docPartUnique/>
      </w:docPartObj>
    </w:sdtPr>
    <w:sdtContent>
      <w:p w:rsidR="00054063" w14:paraId="16EF24FE" w14:textId="71A729A0">
        <w:pPr>
          <w:pStyle w:val="Footer"/>
          <w:ind w:firstLine="360"/>
          <w:jc w:val="center"/>
        </w:pPr>
        <w:r>
          <w:fldChar w:fldCharType="begin"/>
        </w:r>
        <w:r>
          <w:instrText>PAGE   \* MERGEFORMAT</w:instrText>
        </w:r>
        <w:r>
          <w:fldChar w:fldCharType="separate"/>
        </w:r>
        <w:r>
          <w:rPr>
            <w:lang w:val="zh-CN"/>
          </w:rPr>
          <w:t>1</w:t>
        </w:r>
        <w:r>
          <w:fldChar w:fldCharType="end"/>
        </w:r>
      </w:p>
    </w:sdtContent>
  </w:sdt>
  <w:p w:rsidR="00054063" w14:paraId="6105C4BC" w14:textId="77777777">
    <w:pPr>
      <w:pStyle w:val="Footer"/>
      <w:ind w:left="240" w:right="24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paraId="4F21D91E"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57304555"/>
      <w:docPartObj>
        <w:docPartGallery w:val="Page Numbers (Bottom of Page)"/>
        <w:docPartUnique/>
      </w:docPartObj>
    </w:sdtPr>
    <w:sdtContent>
      <w:p w:rsidR="00054063" w14:textId="71A729A0">
        <w:pPr>
          <w:pStyle w:val="Footer"/>
          <w:ind w:firstLine="360"/>
          <w:jc w:val="center"/>
        </w:pPr>
        <w:r>
          <w:fldChar w:fldCharType="begin"/>
        </w:r>
        <w:r>
          <w:instrText>PAGE   \* MERGEFORMAT</w:instrText>
        </w:r>
        <w:r>
          <w:fldChar w:fldCharType="separate"/>
        </w:r>
        <w:r>
          <w:rPr>
            <w:lang w:val="zh-CN"/>
          </w:rPr>
          <w:t>2</w:t>
        </w:r>
        <w:r>
          <w:fldChar w:fldCharType="end"/>
        </w:r>
      </w:p>
    </w:sdtContent>
  </w:sdt>
  <w:p w:rsidR="00054063" w14:textId="77777777">
    <w:pPr>
      <w:pStyle w:val="Footer"/>
      <w:ind w:left="240" w:right="24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2A1E25" w:rsidP="00FF7FCD" w14:paraId="2B841BEE" w14:textId="77777777">
      <w:pPr>
        <w:spacing w:line="240" w:lineRule="auto"/>
        <w:ind w:left="240" w:right="240" w:firstLine="480"/>
      </w:pPr>
      <w:r>
        <w:separator/>
      </w:r>
    </w:p>
  </w:footnote>
  <w:footnote w:type="continuationSeparator" w:id="1">
    <w:p w:rsidR="002A1E25" w:rsidP="00FF7FCD" w14:paraId="06C1E51B" w14:textId="77777777">
      <w:pPr>
        <w:spacing w:line="240" w:lineRule="auto"/>
        <w:ind w:left="240" w:right="240"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paraId="70C8D4AF"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paraId="4A0FC1A9" w14:textId="777777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paraId="5901215F"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textId="77777777">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6081" w14:textId="77777777">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AB2"/>
    <w:rsid w:val="00054063"/>
    <w:rsid w:val="000617BE"/>
    <w:rsid w:val="00181A41"/>
    <w:rsid w:val="00185146"/>
    <w:rsid w:val="00241762"/>
    <w:rsid w:val="002A1E25"/>
    <w:rsid w:val="002A65CB"/>
    <w:rsid w:val="002C247B"/>
    <w:rsid w:val="003163BA"/>
    <w:rsid w:val="00395F38"/>
    <w:rsid w:val="003D6AB2"/>
    <w:rsid w:val="00426081"/>
    <w:rsid w:val="0048546F"/>
    <w:rsid w:val="006A2606"/>
    <w:rsid w:val="0071451A"/>
    <w:rsid w:val="007C0C74"/>
    <w:rsid w:val="00815B9E"/>
    <w:rsid w:val="00A46845"/>
    <w:rsid w:val="00B14EB4"/>
    <w:rsid w:val="00BE0960"/>
    <w:rsid w:val="00C15A3D"/>
    <w:rsid w:val="00C80D8D"/>
    <w:rsid w:val="00CD7010"/>
    <w:rsid w:val="00D67BF8"/>
    <w:rsid w:val="00DF2DB0"/>
    <w:rsid w:val="00ED0228"/>
    <w:rsid w:val="00F12921"/>
    <w:rsid w:val="00FB292A"/>
    <w:rsid w:val="00FB3DF1"/>
    <w:rsid w:val="00FB7D4F"/>
    <w:rsid w:val="00FF7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18160F"/>
  <w15:chartTrackingRefBased/>
  <w15:docId w15:val="{89316B90-5F46-4BE2-B2D9-8DCA1F0AF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0228"/>
    <w:pPr>
      <w:widowControl w:val="0"/>
      <w:spacing w:line="360" w:lineRule="auto"/>
      <w:ind w:firstLine="200" w:firstLineChars="200"/>
      <w:jc w:val="both"/>
    </w:pPr>
    <w:rPr>
      <w:rFonts w:ascii="宋体" w:eastAsia="宋体" w:hAnsi="宋体" w:cs="宋体"/>
      <w:sz w:val="24"/>
      <w:szCs w:val="24"/>
    </w:rPr>
  </w:style>
  <w:style w:type="paragraph" w:styleId="Heading1">
    <w:name w:val="heading 1"/>
    <w:basedOn w:val="Normal"/>
    <w:next w:val="Normal"/>
    <w:link w:val="1"/>
    <w:uiPriority w:val="9"/>
    <w:qFormat/>
    <w:rsid w:val="006A2606"/>
    <w:pPr>
      <w:keepNext/>
      <w:keepLines/>
      <w:spacing w:before="340" w:after="330"/>
      <w:ind w:right="240" w:firstLine="198" w:firstLineChars="45"/>
      <w:jc w:val="center"/>
      <w:outlineLvl w:val="0"/>
    </w:pPr>
    <w:rPr>
      <w:rFonts w:eastAsia="STZhongsong"/>
      <w:b/>
      <w:bCs/>
      <w:kern w:val="44"/>
      <w:sz w:val="44"/>
      <w:szCs w:val="44"/>
    </w:rPr>
  </w:style>
  <w:style w:type="paragraph" w:styleId="Heading2">
    <w:name w:val="heading 2"/>
    <w:basedOn w:val="Normal"/>
    <w:next w:val="Normal"/>
    <w:link w:val="2"/>
    <w:autoRedefine/>
    <w:uiPriority w:val="9"/>
    <w:unhideWhenUsed/>
    <w:qFormat/>
    <w:rsid w:val="00ED0228"/>
    <w:pPr>
      <w:keepNext/>
      <w:keepLines/>
      <w:ind w:firstLine="0" w:firstLineChars="0"/>
      <w:jc w:val="left"/>
      <w:outlineLvl w:val="1"/>
    </w:pPr>
    <w:rPr>
      <w:rFonts w:ascii="黑体" w:eastAsia="黑体" w:hAnsi="黑体" w:cs="黑体"/>
      <w:b/>
      <w:bCs/>
      <w:sz w:val="30"/>
      <w:szCs w:val="30"/>
    </w:rPr>
  </w:style>
  <w:style w:type="paragraph" w:styleId="Heading3">
    <w:name w:val="heading 3"/>
    <w:basedOn w:val="Normal"/>
    <w:next w:val="Normal"/>
    <w:link w:val="3"/>
    <w:autoRedefine/>
    <w:uiPriority w:val="9"/>
    <w:unhideWhenUsed/>
    <w:qFormat/>
    <w:rsid w:val="00ED0228"/>
    <w:pPr>
      <w:keepNext/>
      <w:keepLines/>
      <w:ind w:firstLine="0" w:firstLineChars="0"/>
      <w:outlineLvl w:val="2"/>
    </w:pPr>
    <w:rPr>
      <w:rFonts w:eastAsia="黑体"/>
      <w:b/>
      <w:bCs/>
      <w:szCs w:val="32"/>
    </w:rPr>
  </w:style>
  <w:style w:type="paragraph" w:styleId="Heading4">
    <w:name w:val="heading 4"/>
    <w:basedOn w:val="Normal"/>
    <w:next w:val="Normal"/>
    <w:link w:val="4"/>
    <w:uiPriority w:val="9"/>
    <w:unhideWhenUsed/>
    <w:qFormat/>
    <w:rsid w:val="00C15A3D"/>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
    <w:uiPriority w:val="9"/>
    <w:unhideWhenUsed/>
    <w:qFormat/>
    <w:rsid w:val="00FB7D4F"/>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ED0228"/>
    <w:rPr>
      <w:rFonts w:ascii="黑体" w:eastAsia="黑体" w:hAnsi="黑体" w:cs="黑体"/>
      <w:b/>
      <w:bCs/>
      <w:sz w:val="30"/>
      <w:szCs w:val="30"/>
    </w:rPr>
  </w:style>
  <w:style w:type="character" w:customStyle="1" w:styleId="3">
    <w:name w:val="标题 3 字符"/>
    <w:basedOn w:val="DefaultParagraphFont"/>
    <w:link w:val="Heading3"/>
    <w:uiPriority w:val="9"/>
    <w:rsid w:val="00ED0228"/>
    <w:rPr>
      <w:rFonts w:ascii="宋体" w:eastAsia="黑体" w:hAnsi="宋体" w:cs="宋体"/>
      <w:b/>
      <w:bCs/>
      <w:sz w:val="24"/>
      <w:szCs w:val="32"/>
    </w:rPr>
  </w:style>
  <w:style w:type="character" w:customStyle="1" w:styleId="1">
    <w:name w:val="标题 1 字符"/>
    <w:basedOn w:val="DefaultParagraphFont"/>
    <w:link w:val="Heading1"/>
    <w:uiPriority w:val="9"/>
    <w:rsid w:val="006A2606"/>
    <w:rPr>
      <w:rFonts w:ascii="宋体" w:eastAsia="STZhongsong" w:hAnsi="宋体" w:cs="宋体"/>
      <w:b/>
      <w:bCs/>
      <w:kern w:val="44"/>
      <w:sz w:val="44"/>
      <w:szCs w:val="44"/>
    </w:rPr>
  </w:style>
  <w:style w:type="paragraph" w:styleId="ListParagraph">
    <w:name w:val="List Paragraph"/>
    <w:basedOn w:val="Normal"/>
    <w:uiPriority w:val="34"/>
    <w:qFormat/>
    <w:rsid w:val="00C15A3D"/>
    <w:pPr>
      <w:ind w:firstLine="420"/>
    </w:pPr>
  </w:style>
  <w:style w:type="character" w:customStyle="1" w:styleId="4">
    <w:name w:val="标题 4 字符"/>
    <w:basedOn w:val="DefaultParagraphFont"/>
    <w:link w:val="Heading4"/>
    <w:uiPriority w:val="9"/>
    <w:rsid w:val="00C15A3D"/>
    <w:rPr>
      <w:rFonts w:asciiTheme="majorHAnsi" w:eastAsiaTheme="majorEastAsia" w:hAnsiTheme="majorHAnsi" w:cstheme="majorBidi"/>
      <w:b/>
      <w:bCs/>
      <w:sz w:val="28"/>
      <w:szCs w:val="28"/>
    </w:rPr>
  </w:style>
  <w:style w:type="character" w:customStyle="1" w:styleId="5">
    <w:name w:val="标题 5 字符"/>
    <w:basedOn w:val="DefaultParagraphFont"/>
    <w:link w:val="Heading5"/>
    <w:uiPriority w:val="9"/>
    <w:rsid w:val="00FB7D4F"/>
    <w:rPr>
      <w:rFonts w:eastAsia="宋体"/>
      <w:b/>
      <w:bCs/>
      <w:sz w:val="28"/>
      <w:szCs w:val="28"/>
    </w:rPr>
  </w:style>
  <w:style w:type="paragraph" w:styleId="BalloonText">
    <w:name w:val="Balloon Text"/>
    <w:basedOn w:val="Normal"/>
    <w:link w:val="a"/>
    <w:uiPriority w:val="99"/>
    <w:semiHidden/>
    <w:unhideWhenUsed/>
    <w:rsid w:val="00B14EB4"/>
    <w:pPr>
      <w:spacing w:line="240" w:lineRule="auto"/>
    </w:pPr>
    <w:rPr>
      <w:sz w:val="18"/>
      <w:szCs w:val="18"/>
    </w:rPr>
  </w:style>
  <w:style w:type="character" w:customStyle="1" w:styleId="a">
    <w:name w:val="批注框文本 字符"/>
    <w:basedOn w:val="DefaultParagraphFont"/>
    <w:link w:val="BalloonText"/>
    <w:uiPriority w:val="99"/>
    <w:semiHidden/>
    <w:rsid w:val="00B14EB4"/>
    <w:rPr>
      <w:rFonts w:eastAsia="宋体"/>
      <w:sz w:val="18"/>
      <w:szCs w:val="18"/>
    </w:rPr>
  </w:style>
  <w:style w:type="paragraph" w:styleId="Header">
    <w:name w:val="header"/>
    <w:basedOn w:val="Normal"/>
    <w:link w:val="a0"/>
    <w:uiPriority w:val="99"/>
    <w:unhideWhenUsed/>
    <w:rsid w:val="00FF7FCD"/>
    <w:pPr>
      <w:pBdr>
        <w:bottom w:val="single" w:sz="6" w:space="1" w:color="auto"/>
      </w:pBdr>
      <w:tabs>
        <w:tab w:val="center" w:pos="4153"/>
        <w:tab w:val="right" w:pos="8306"/>
      </w:tabs>
      <w:snapToGrid w:val="0"/>
      <w:spacing w:line="240" w:lineRule="auto"/>
      <w:jc w:val="center"/>
    </w:pPr>
    <w:rPr>
      <w:sz w:val="18"/>
      <w:szCs w:val="18"/>
    </w:rPr>
  </w:style>
  <w:style w:type="character" w:customStyle="1" w:styleId="a0">
    <w:name w:val="页眉 字符"/>
    <w:basedOn w:val="DefaultParagraphFont"/>
    <w:link w:val="Header"/>
    <w:uiPriority w:val="99"/>
    <w:rsid w:val="00FF7FCD"/>
    <w:rPr>
      <w:rFonts w:eastAsia="宋体"/>
      <w:sz w:val="18"/>
      <w:szCs w:val="18"/>
    </w:rPr>
  </w:style>
  <w:style w:type="paragraph" w:styleId="Footer">
    <w:name w:val="footer"/>
    <w:basedOn w:val="Normal"/>
    <w:link w:val="a1"/>
    <w:uiPriority w:val="99"/>
    <w:unhideWhenUsed/>
    <w:rsid w:val="00FF7FCD"/>
    <w:pPr>
      <w:tabs>
        <w:tab w:val="center" w:pos="4153"/>
        <w:tab w:val="right" w:pos="8306"/>
      </w:tabs>
      <w:snapToGrid w:val="0"/>
      <w:spacing w:line="240" w:lineRule="auto"/>
      <w:jc w:val="left"/>
    </w:pPr>
    <w:rPr>
      <w:sz w:val="18"/>
      <w:szCs w:val="18"/>
    </w:rPr>
  </w:style>
  <w:style w:type="character" w:customStyle="1" w:styleId="a1">
    <w:name w:val="页脚 字符"/>
    <w:basedOn w:val="DefaultParagraphFont"/>
    <w:link w:val="Footer"/>
    <w:uiPriority w:val="99"/>
    <w:rsid w:val="00FF7FCD"/>
    <w:rPr>
      <w:rFonts w:eastAsia="宋体"/>
      <w:sz w:val="18"/>
      <w:szCs w:val="18"/>
    </w:rPr>
  </w:style>
  <w:style w:type="table" w:styleId="TableGrid">
    <w:name w:val="Table Grid"/>
    <w:basedOn w:val="TableNormal"/>
    <w:uiPriority w:val="39"/>
    <w:rsid w:val="002417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D0228"/>
    <w:rPr>
      <w:color w:val="808080"/>
    </w:rPr>
  </w:style>
  <w:style w:type="table" w:styleId="PlainTable3">
    <w:name w:val="Plain Table 3"/>
    <w:basedOn w:val="TableNormal"/>
    <w:uiPriority w:val="43"/>
    <w:rsid w:val="00ED022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ED022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ED022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6A260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6A260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054063"/>
    <w:pPr>
      <w:widowControl/>
      <w:spacing w:before="240" w:after="0" w:line="259" w:lineRule="auto"/>
      <w:ind w:right="0" w:firstLine="0" w:firstLineChars="0"/>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054063"/>
  </w:style>
  <w:style w:type="paragraph" w:styleId="TOC2">
    <w:name w:val="toc 2"/>
    <w:basedOn w:val="Normal"/>
    <w:next w:val="Normal"/>
    <w:autoRedefine/>
    <w:uiPriority w:val="39"/>
    <w:unhideWhenUsed/>
    <w:rsid w:val="00054063"/>
    <w:pPr>
      <w:ind w:left="420" w:leftChars="200"/>
    </w:pPr>
  </w:style>
  <w:style w:type="paragraph" w:styleId="TOC3">
    <w:name w:val="toc 3"/>
    <w:basedOn w:val="Normal"/>
    <w:next w:val="Normal"/>
    <w:autoRedefine/>
    <w:uiPriority w:val="39"/>
    <w:unhideWhenUsed/>
    <w:rsid w:val="00054063"/>
    <w:pPr>
      <w:ind w:left="840" w:leftChars="400"/>
    </w:pPr>
  </w:style>
  <w:style w:type="character" w:styleId="Hyperlink">
    <w:name w:val="Hyperlink"/>
    <w:basedOn w:val="DefaultParagraphFont"/>
    <w:uiPriority w:val="99"/>
    <w:unhideWhenUsed/>
    <w:rsid w:val="000540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115041310000011044"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04FBE-D9D8-436F-B1FA-C87464BF3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10292</TotalTime>
  <Pages>3</Pages>
  <Words>2746</Words>
  <Characters>15654</Characters>
  <Application>Microsoft Office Word</Application>
  <DocSecurity>0</DocSecurity>
  <Lines>130</Lines>
  <Paragraphs>36</Paragraphs>
  <ScaleCrop>false</ScaleCrop>
  <Company/>
  <LinksUpToDate>false</LinksUpToDate>
  <CharactersWithSpaces>18364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昶熙 陈</dc:creator>
  <cp:lastModifiedBy>昶熙 陈</cp:lastModifiedBy>
  <cp:revision>15</cp:revision>
  <dcterms:created xsi:type="dcterms:W3CDTF">2020-03-17T05:30:00Z</dcterms:created>
  <dcterms:modified xsi:type="dcterms:W3CDTF">2020-03-30T09:41:00Z</dcterms:modified>
</cp:coreProperties>
</file>