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4469D" w:rsidP="0034469D" w14:paraId="37F66555" w14:textId="77777777">
      <w:pPr>
        <w:spacing w:before="48" w:beforeLines="20" w:after="360" w:afterLines="150" w:line="360" w:lineRule="auto"/>
        <w:jc w:val="center"/>
        <w:rPr>
          <w:rFonts w:ascii="华文中宋" w:eastAsia="华文中宋" w:hAnsi="华文中宋"/>
          <w:b/>
          <w:sz w:val="30"/>
        </w:rPr>
      </w:pPr>
      <w:r w:rsidRPr="0034469D">
        <w:rPr>
          <w:rFonts w:ascii="华文中宋" w:eastAsia="华文中宋" w:hAnsi="华文中宋"/>
          <w:b/>
          <w:sz w:val="30"/>
        </w:rPr>
        <w:t>2023</w:t>
      </w:r>
      <w:r w:rsidRPr="0034469D">
        <w:rPr>
          <w:rFonts w:ascii="华文中宋" w:eastAsia="华文中宋" w:hAnsi="华文中宋"/>
          <w:b/>
          <w:sz w:val="30"/>
        </w:rPr>
        <w:t>年三门峡义马市应急管理局、老干部服务中心招聘工作人员</w:t>
      </w:r>
      <w:r w:rsidRPr="0034469D">
        <w:rPr>
          <w:rFonts w:ascii="华文中宋" w:eastAsia="华文中宋" w:hAnsi="华文中宋"/>
          <w:b/>
          <w:sz w:val="30"/>
        </w:rPr>
        <w:t>34</w:t>
      </w:r>
      <w:r w:rsidRPr="0034469D">
        <w:rPr>
          <w:rFonts w:ascii="华文中宋" w:eastAsia="华文中宋" w:hAnsi="华文中宋"/>
          <w:b/>
          <w:sz w:val="30"/>
        </w:rPr>
        <w:t>人笔试备考试题及答案解析</w:t>
      </w:r>
    </w:p>
    <w:p w:rsidR="00A77B3E" w14:paraId="029A383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16B2A49" w14:textId="77777777">
      <w:pPr>
        <w:spacing w:after="260" w:line="360" w:lineRule="auto"/>
      </w:pPr>
      <w:r>
        <w:rPr>
          <w:rFonts w:ascii="微软雅黑" w:eastAsia="微软雅黑" w:cs="微软雅黑"/>
        </w:rPr>
        <w:t>一、选择题</w:t>
      </w:r>
    </w:p>
    <w:p w:rsidR="00D11858" w14:paraId="374214F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7D2B9F4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0D8B16B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2BF2C70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1BCAA7B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4890221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C77CE2D"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7B2D72A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1995715A"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152A5227"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139E6E73"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3FFFE1CF"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5686863C"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01D882F1"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6A24148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0534ECC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5A6CFF7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22922CC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5CCCF4B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DD4ADDA"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231E65D4"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6035437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p>
    <w:p w:rsidR="00D11858" w14:paraId="766B0B9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、予以变更</w:t>
      </w:r>
    </w:p>
    <w:p w:rsidR="00D11858" w14:paraId="03A7AED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、发回重审</w:t>
      </w:r>
    </w:p>
    <w:p w:rsidR="00D11858" w14:paraId="52EC316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、驳回起诉</w:t>
      </w:r>
    </w:p>
    <w:p w:rsidR="00D11858" w14:paraId="4A30CD9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D4C973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《最高人民法院关于审理劳动争议案件适用法律若干问题的解释</w:t>
      </w:r>
      <w:r w:rsidRPr="00D11858">
        <w:rPr>
          <w:rFonts w:ascii="微软雅黑" w:eastAsia="微软雅黑" w:cs="微软雅黑"/>
          <w:szCs w:val="14"/>
        </w:rPr>
        <w:t>(</w:t>
      </w:r>
      <w:r w:rsidRPr="00D11858">
        <w:rPr>
          <w:rFonts w:ascii="微软雅黑" w:eastAsia="微软雅黑" w:cs="微软雅黑"/>
          <w:szCs w:val="14"/>
        </w:rPr>
        <w:t>一</w:t>
      </w:r>
      <w:r w:rsidRPr="00D11858">
        <w:rPr>
          <w:rFonts w:ascii="微软雅黑" w:eastAsia="微软雅黑" w:cs="微软雅黑"/>
          <w:szCs w:val="14"/>
        </w:rPr>
        <w:t>)</w:t>
      </w:r>
      <w:r w:rsidRPr="00D11858">
        <w:rPr>
          <w:rFonts w:ascii="微软雅黑" w:eastAsia="微软雅黑" w:cs="微软雅黑"/>
          <w:szCs w:val="14"/>
        </w:rPr>
        <w:t>》第二十条规定，用人单位对劳动者作出的开除、除名、辞退等处理，或者因其他原因解除劳动合同确有错误的，人民法院可以依法判决予以撤销。故选</w:t>
      </w:r>
      <w:r w:rsidRPr="00D11858">
        <w:rPr>
          <w:rFonts w:ascii="微软雅黑" w:eastAsia="微软雅黑" w:cs="微软雅黑"/>
          <w:szCs w:val="14"/>
        </w:rPr>
        <w:t>A</w:t>
      </w:r>
      <w:r w:rsidRPr="00D11858">
        <w:rPr>
          <w:rFonts w:ascii="微软雅黑" w:eastAsia="微软雅黑" w:cs="微软雅黑"/>
          <w:szCs w:val="14"/>
        </w:rPr>
        <w:t>。</w:t>
      </w:r>
    </w:p>
    <w:p w:rsidR="00D11858" w14:paraId="0E50EB26"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社会主义市场经济要发挥市场对资源配置的决定性作用，同时离不开政府科学的宏观调控。这里体现的哲理是</w:t>
      </w:r>
      <w:r w:rsidRPr="00D11858">
        <w:rPr>
          <w:rFonts w:ascii="微软雅黑" w:eastAsia="微软雅黑" w:cs="微软雅黑"/>
          <w:szCs w:val="14"/>
        </w:rPr>
        <w:t>()</w:t>
      </w:r>
      <w:r w:rsidRPr="00D11858">
        <w:rPr>
          <w:rFonts w:ascii="微软雅黑" w:eastAsia="微软雅黑" w:cs="微软雅黑"/>
          <w:szCs w:val="14"/>
        </w:rPr>
        <w:t>。</w:t>
      </w:r>
    </w:p>
    <w:p w:rsidR="00D11858" w14:paraId="5159DB0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、矛盾的普遍性与特殊性是辩证统一的</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https://d.book118.com/115204002132011102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rsidP="005D4DE0" w14:paraId="0FE9C1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4469D" w14:paraId="7333B8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rsidP="005D4DE0" w14:paraId="15BF6081" w14:textId="02E2C3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4469D" w14:paraId="2717BE0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paraId="4E85D0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4469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rsidP="005D4DE0" w14:textId="02E2C3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4469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4469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rsidP="005D4DE0" w14:textId="02E2C30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4469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paraId="336866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paraId="24A6A45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paraId="77EEB7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69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4469D"/>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DADFE7B"/>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4469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4469D"/>
    <w:rPr>
      <w:sz w:val="18"/>
      <w:szCs w:val="18"/>
    </w:rPr>
  </w:style>
  <w:style w:type="paragraph" w:styleId="Footer">
    <w:name w:val="footer"/>
    <w:basedOn w:val="Normal"/>
    <w:link w:val="a0"/>
    <w:rsid w:val="0034469D"/>
    <w:pPr>
      <w:tabs>
        <w:tab w:val="center" w:pos="4153"/>
        <w:tab w:val="right" w:pos="8306"/>
      </w:tabs>
      <w:snapToGrid w:val="0"/>
    </w:pPr>
    <w:rPr>
      <w:sz w:val="18"/>
      <w:szCs w:val="18"/>
    </w:rPr>
  </w:style>
  <w:style w:type="character" w:customStyle="1" w:styleId="a0">
    <w:name w:val="页脚 字符"/>
    <w:basedOn w:val="DefaultParagraphFont"/>
    <w:link w:val="Footer"/>
    <w:rsid w:val="0034469D"/>
    <w:rPr>
      <w:sz w:val="18"/>
      <w:szCs w:val="18"/>
    </w:rPr>
  </w:style>
  <w:style w:type="character" w:styleId="PageNumber">
    <w:name w:val="page number"/>
    <w:basedOn w:val="DefaultParagraphFont"/>
    <w:rsid w:val="00344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15204002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3195</Words>
  <Characters>18215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