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3" w:line="188" w:lineRule="auto"/>
        <w:ind w:left="7678"/>
        <w:outlineLvl w:val="0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1339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1" w:line="227" w:lineRule="auto"/>
        <w:ind w:left="2759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</w:rPr>
        <w:t>湿地生态质量评价技术规范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65" w:line="231" w:lineRule="auto"/>
        <w:ind w:left="1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1</w:t>
      </w:r>
      <w:r>
        <w:rPr>
          <w:rFonts w:ascii="SimHei" w:eastAsia="SimHei" w:hAnsi="SimHei" w:cs="SimHei"/>
          <w:spacing w:val="11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2"/>
          <w:sz w:val="20"/>
          <w:szCs w:val="20"/>
        </w:rPr>
        <w:t>适用范围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5" w:line="262" w:lineRule="auto"/>
        <w:ind w:left="18" w:right="61" w:firstLine="40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本标准规定了湿地生态质量评价的适用范围、评</w:t>
      </w:r>
      <w:r>
        <w:rPr>
          <w:rFonts w:ascii="SimSun" w:eastAsia="SimSun" w:hAnsi="SimSun" w:cs="SimSun"/>
          <w:spacing w:val="7"/>
          <w:sz w:val="20"/>
          <w:szCs w:val="20"/>
        </w:rPr>
        <w:t>价指标与计算方法、综合指数计算方法与分级标准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的具体要求。</w:t>
      </w:r>
    </w:p>
    <w:p>
      <w:pPr>
        <w:spacing w:before="70" w:line="262" w:lineRule="auto"/>
        <w:ind w:left="2" w:right="61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本标准适用于湿地生态系统中河流湿地、湖泊湿</w:t>
      </w:r>
      <w:r>
        <w:rPr>
          <w:rFonts w:ascii="SimSun" w:eastAsia="SimSun" w:hAnsi="SimSun" w:cs="SimSun"/>
          <w:spacing w:val="7"/>
          <w:sz w:val="20"/>
          <w:szCs w:val="20"/>
        </w:rPr>
        <w:t>地、沼泽湿地、近海与海岸湿地和库塘湿地的生态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质量评价。</w:t>
      </w:r>
    </w:p>
    <w:p>
      <w:pPr>
        <w:spacing w:before="74" w:line="227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其他湿地生态系统可参照本标准执行。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65" w:line="230" w:lineRule="auto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规范性引用文件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5" w:line="257" w:lineRule="auto"/>
        <w:ind w:left="5" w:firstLine="41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本标准引用了下列文件或其中的条款。凡是注明日期的引用文件，仅注日期的版本适用于本</w:t>
      </w:r>
      <w:r>
        <w:rPr>
          <w:rFonts w:ascii="SimSun" w:eastAsia="SimSun" w:hAnsi="SimSun" w:cs="SimSun"/>
          <w:spacing w:val="8"/>
          <w:sz w:val="20"/>
          <w:szCs w:val="20"/>
        </w:rPr>
        <w:t>标准。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凡是未注日期的引用文件，其最新版本（包括所有的修改单）适用于本标准。</w:t>
      </w:r>
    </w:p>
    <w:p>
      <w:pPr>
        <w:spacing w:line="180" w:lineRule="exact"/>
      </w:pPr>
    </w:p>
    <w:p>
      <w:pPr>
        <w:spacing w:line="180" w:lineRule="exact"/>
        <w:sectPr>
          <w:footerReference w:type="default" r:id="rId4"/>
          <w:pgSz w:w="11906" w:h="16839"/>
          <w:pgMar w:top="1431" w:right="1215" w:bottom="1323" w:left="1283" w:header="0" w:footer="1143" w:gutter="0"/>
          <w:cols w:num="1" w:space="708" w:equalWidth="0">
            <w:col w:w="9408" w:space="0"/>
          </w:cols>
        </w:sectPr>
      </w:pPr>
    </w:p>
    <w:p>
      <w:pPr>
        <w:pStyle w:val="BodyText"/>
        <w:spacing w:before="78" w:line="312" w:lineRule="exact"/>
        <w:ind w:left="392"/>
      </w:pPr>
      <w:r>
        <w:rPr>
          <w:position w:val="11"/>
        </w:rPr>
        <w:t>GB</w:t>
      </w:r>
      <w:r>
        <w:rPr>
          <w:spacing w:val="12"/>
          <w:position w:val="11"/>
        </w:rPr>
        <w:t xml:space="preserve"> </w:t>
      </w:r>
      <w:r>
        <w:rPr>
          <w:spacing w:val="4"/>
          <w:position w:val="11"/>
        </w:rPr>
        <w:t>3097</w:t>
      </w:r>
    </w:p>
    <w:p>
      <w:pPr>
        <w:pStyle w:val="BodyText"/>
        <w:spacing w:before="1" w:line="194" w:lineRule="auto"/>
        <w:ind w:left="392"/>
      </w:pPr>
      <w:r>
        <w:t>GB</w:t>
      </w:r>
      <w:r>
        <w:rPr>
          <w:spacing w:val="12"/>
        </w:rPr>
        <w:t xml:space="preserve"> </w:t>
      </w:r>
      <w:r>
        <w:rPr>
          <w:spacing w:val="4"/>
        </w:rPr>
        <w:t>3838</w:t>
      </w:r>
    </w:p>
    <w:p>
      <w:pPr>
        <w:pStyle w:val="BodyText"/>
        <w:spacing w:before="125" w:line="195" w:lineRule="auto"/>
        <w:ind w:left="392"/>
      </w:pPr>
      <w:r>
        <w:t>GB</w:t>
      </w:r>
      <w:r>
        <w:rPr>
          <w:spacing w:val="27"/>
        </w:rPr>
        <w:t xml:space="preserve"> </w:t>
      </w:r>
      <w:r>
        <w:rPr>
          <w:spacing w:val="1"/>
        </w:rPr>
        <w:t>15618</w:t>
      </w:r>
    </w:p>
    <w:p>
      <w:pPr>
        <w:pStyle w:val="BodyText"/>
        <w:spacing w:before="125" w:line="195" w:lineRule="auto"/>
        <w:ind w:left="392"/>
      </w:pPr>
      <w:r>
        <w:t>GB</w:t>
      </w:r>
      <w:r>
        <w:rPr>
          <w:spacing w:val="27"/>
        </w:rPr>
        <w:t xml:space="preserve"> </w:t>
      </w:r>
      <w:r>
        <w:rPr>
          <w:spacing w:val="1"/>
        </w:rPr>
        <w:t>18668</w:t>
      </w:r>
    </w:p>
    <w:p>
      <w:pPr>
        <w:pStyle w:val="BodyText"/>
        <w:spacing w:before="125" w:line="195" w:lineRule="auto"/>
        <w:ind w:left="392"/>
      </w:pPr>
      <w:r>
        <w:t>GB</w:t>
      </w:r>
      <w:r>
        <w:rPr>
          <w:spacing w:val="5"/>
        </w:rPr>
        <w:t xml:space="preserve"> 24708</w:t>
      </w:r>
    </w:p>
    <w:p>
      <w:pPr>
        <w:pStyle w:val="BodyText"/>
        <w:spacing w:before="126" w:line="195" w:lineRule="auto"/>
        <w:ind w:left="388"/>
      </w:pPr>
      <w:r>
        <w:t>HJ</w:t>
      </w:r>
      <w:r>
        <w:rPr>
          <w:spacing w:val="12"/>
        </w:rPr>
        <w:t xml:space="preserve"> </w:t>
      </w:r>
      <w:r>
        <w:rPr>
          <w:spacing w:val="4"/>
        </w:rPr>
        <w:t>623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10"/>
        </w:rPr>
        <w:t xml:space="preserve"> </w:t>
      </w:r>
      <w:r>
        <w:rPr>
          <w:spacing w:val="4"/>
        </w:rPr>
        <w:t>710.4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10"/>
        </w:rPr>
        <w:t xml:space="preserve"> </w:t>
      </w:r>
      <w:r>
        <w:rPr>
          <w:spacing w:val="4"/>
        </w:rPr>
        <w:t>710.6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10"/>
        </w:rPr>
        <w:t xml:space="preserve"> </w:t>
      </w:r>
      <w:r>
        <w:rPr>
          <w:spacing w:val="4"/>
        </w:rPr>
        <w:t>710.7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10"/>
        </w:rPr>
        <w:t xml:space="preserve"> </w:t>
      </w:r>
      <w:r>
        <w:rPr>
          <w:spacing w:val="4"/>
        </w:rPr>
        <w:t>710.8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11"/>
        </w:rPr>
        <w:t xml:space="preserve"> </w:t>
      </w:r>
      <w:r>
        <w:t>710.</w:t>
      </w:r>
      <w:r>
        <w:rPr>
          <w:spacing w:val="-25"/>
        </w:rPr>
        <w:t xml:space="preserve"> </w:t>
      </w:r>
      <w:r>
        <w:t>12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27"/>
          <w:w w:val="101"/>
        </w:rPr>
        <w:t xml:space="preserve"> </w:t>
      </w:r>
      <w:r>
        <w:t>1098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27"/>
          <w:w w:val="101"/>
        </w:rPr>
        <w:t xml:space="preserve"> </w:t>
      </w:r>
      <w:r>
        <w:t>1169</w:t>
      </w:r>
    </w:p>
    <w:p>
      <w:pPr>
        <w:pStyle w:val="BodyText"/>
        <w:spacing w:before="126" w:line="195" w:lineRule="auto"/>
        <w:ind w:left="388"/>
      </w:pPr>
      <w:r>
        <w:t>HJ</w:t>
      </w:r>
      <w:r>
        <w:rPr>
          <w:spacing w:val="27"/>
          <w:w w:val="101"/>
        </w:rPr>
        <w:t xml:space="preserve"> </w:t>
      </w:r>
      <w:r>
        <w:t>1172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27"/>
          <w:w w:val="101"/>
        </w:rPr>
        <w:t xml:space="preserve"> </w:t>
      </w:r>
      <w:r>
        <w:t>1295</w:t>
      </w:r>
    </w:p>
    <w:p>
      <w:pPr>
        <w:pStyle w:val="BodyText"/>
        <w:spacing w:before="125" w:line="195" w:lineRule="auto"/>
        <w:ind w:left="388"/>
      </w:pPr>
      <w:r>
        <w:t>HJ</w:t>
      </w:r>
      <w:r>
        <w:rPr>
          <w:spacing w:val="27"/>
          <w:w w:val="101"/>
        </w:rPr>
        <w:t xml:space="preserve"> </w:t>
      </w:r>
      <w:r>
        <w:t>1296</w:t>
      </w:r>
    </w:p>
    <w:p>
      <w:pPr>
        <w:pStyle w:val="BodyText"/>
        <w:spacing w:before="121" w:line="199" w:lineRule="auto"/>
        <w:ind w:left="388"/>
      </w:pPr>
      <w:r>
        <w:t>HY</w:t>
      </w:r>
      <w:r>
        <w:rPr>
          <w:spacing w:val="5"/>
        </w:rPr>
        <w:t>/T</w:t>
      </w:r>
      <w:r>
        <w:rPr>
          <w:spacing w:val="12"/>
        </w:rPr>
        <w:t xml:space="preserve"> </w:t>
      </w:r>
      <w:r>
        <w:rPr>
          <w:spacing w:val="5"/>
        </w:rPr>
        <w:t>080</w:t>
      </w:r>
    </w:p>
    <w:p>
      <w:pPr>
        <w:pStyle w:val="BodyText"/>
        <w:spacing w:before="122" w:line="312" w:lineRule="exact"/>
        <w:ind w:left="388"/>
      </w:pPr>
      <w:r>
        <w:rPr>
          <w:position w:val="11"/>
        </w:rPr>
        <w:t>HY</w:t>
      </w:r>
      <w:r>
        <w:rPr>
          <w:spacing w:val="2"/>
          <w:position w:val="11"/>
        </w:rPr>
        <w:t>/T</w:t>
      </w:r>
      <w:r>
        <w:rPr>
          <w:spacing w:val="29"/>
          <w:position w:val="11"/>
        </w:rPr>
        <w:t xml:space="preserve"> </w:t>
      </w:r>
      <w:r>
        <w:rPr>
          <w:spacing w:val="2"/>
          <w:position w:val="11"/>
        </w:rPr>
        <w:t>147.7</w:t>
      </w:r>
    </w:p>
    <w:p>
      <w:pPr>
        <w:pStyle w:val="BodyText"/>
        <w:spacing w:before="1" w:line="198" w:lineRule="auto"/>
        <w:ind w:left="388"/>
      </w:pPr>
      <w:r>
        <w:t>LY</w:t>
      </w:r>
      <w:r>
        <w:rPr>
          <w:spacing w:val="1"/>
        </w:rPr>
        <w:t>/T</w:t>
      </w:r>
      <w:r>
        <w:rPr>
          <w:spacing w:val="34"/>
        </w:rPr>
        <w:t xml:space="preserve"> </w:t>
      </w:r>
      <w:r>
        <w:rPr>
          <w:spacing w:val="1"/>
        </w:rPr>
        <w:t>1215</w:t>
      </w:r>
    </w:p>
    <w:p>
      <w:pPr>
        <w:pStyle w:val="BodyText"/>
        <w:spacing w:before="121" w:line="199" w:lineRule="auto"/>
        <w:ind w:left="388"/>
      </w:pPr>
      <w:r>
        <w:t>LY</w:t>
      </w:r>
      <w:r>
        <w:rPr>
          <w:spacing w:val="5"/>
        </w:rPr>
        <w:t>/T 2899</w:t>
      </w:r>
    </w:p>
    <w:p>
      <w:pPr>
        <w:pStyle w:val="BodyText"/>
        <w:spacing w:before="121" w:line="199" w:lineRule="auto"/>
        <w:ind w:left="397"/>
      </w:pPr>
      <w:r>
        <w:t>SL</w:t>
      </w:r>
      <w:r>
        <w:rPr>
          <w:spacing w:val="2"/>
        </w:rPr>
        <w:t>/T</w:t>
      </w:r>
      <w:r>
        <w:rPr>
          <w:spacing w:val="15"/>
        </w:rPr>
        <w:t xml:space="preserve"> </w:t>
      </w:r>
      <w:r>
        <w:rPr>
          <w:spacing w:val="2"/>
        </w:rPr>
        <w:t>712</w:t>
      </w:r>
    </w:p>
    <w:p>
      <w:pPr>
        <w:pStyle w:val="BodyText"/>
        <w:spacing w:before="122" w:line="184" w:lineRule="auto"/>
        <w:ind w:left="397"/>
      </w:pPr>
      <w:r>
        <w:t>SL</w:t>
      </w:r>
      <w:r>
        <w:rPr>
          <w:spacing w:val="2"/>
        </w:rPr>
        <w:t>/T</w:t>
      </w:r>
      <w:r>
        <w:rPr>
          <w:spacing w:val="15"/>
        </w:rPr>
        <w:t xml:space="preserve"> </w:t>
      </w:r>
      <w:r>
        <w:rPr>
          <w:spacing w:val="2"/>
        </w:rPr>
        <w:t>793</w:t>
      </w:r>
    </w:p>
    <w:p>
      <w:pPr>
        <w:spacing w:line="14" w:lineRule="auto"/>
        <w:rPr>
          <w:rFonts w:ascii="Arial"/>
          <w:sz w:val="2"/>
        </w:rPr>
        <w:sectPr>
          <w:footerReference w:type="default" r:id="rId5"/>
          <w:type w:val="continuous"/>
          <w:pgSz w:w="11906" w:h="16839"/>
          <w:pgMar w:top="1431" w:right="1215" w:bottom="1323" w:left="1283" w:header="0" w:footer="1143" w:gutter="0"/>
          <w:pgNumType w:start="2"/>
          <w:cols w:num="2" w:space="708" w:equalWidth="0">
            <w:col w:w="1865" w:space="100"/>
            <w:col w:w="744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2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海水水质标准</w:t>
      </w:r>
    </w:p>
    <w:p>
      <w:pPr>
        <w:spacing w:before="65" w:line="22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地表水环境质量标准</w:t>
      </w:r>
    </w:p>
    <w:p>
      <w:pPr>
        <w:spacing w:before="65" w:line="228" w:lineRule="auto"/>
        <w:ind w:left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土壤环境质量  农用地土壤污染风险管控标准（试行）</w:t>
      </w:r>
    </w:p>
    <w:p>
      <w:pPr>
        <w:spacing w:line="66" w:lineRule="exact"/>
      </w:pPr>
    </w:p>
    <w:tbl>
      <w:tblPr>
        <w:tblStyle w:val="TableNormal0"/>
        <w:tblW w:w="482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11"/>
        <w:gridCol w:w="2410"/>
      </w:tblGrid>
      <w:tr>
        <w:tblPrEx>
          <w:tblW w:w="482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92"/>
        </w:trPr>
        <w:tc>
          <w:tcPr>
            <w:tcW w:w="2411" w:type="dxa"/>
            <w:vAlign w:val="top"/>
          </w:tcPr>
          <w:p>
            <w:pPr>
              <w:pStyle w:val="TableText"/>
              <w:spacing w:line="312" w:lineRule="exact"/>
            </w:pPr>
            <w:r>
              <w:rPr>
                <w:spacing w:val="8"/>
                <w:position w:val="7"/>
              </w:rPr>
              <w:t>海洋沉积物质量</w:t>
            </w:r>
          </w:p>
          <w:p>
            <w:pPr>
              <w:pStyle w:val="TableText"/>
              <w:spacing w:line="227" w:lineRule="auto"/>
            </w:pPr>
            <w:r>
              <w:rPr>
                <w:spacing w:val="7"/>
              </w:rPr>
              <w:t>湿地分类</w:t>
            </w:r>
          </w:p>
          <w:p>
            <w:pPr>
              <w:pStyle w:val="TableText"/>
              <w:spacing w:before="68" w:line="270" w:lineRule="auto"/>
              <w:ind w:left="2" w:right="109" w:firstLine="13"/>
              <w:jc w:val="both"/>
            </w:pPr>
            <w:r>
              <w:rPr>
                <w:spacing w:val="7"/>
              </w:rPr>
              <w:t xml:space="preserve">区域生物多样性评价标准 </w:t>
            </w:r>
            <w:r>
              <w:rPr>
                <w:spacing w:val="9"/>
              </w:rPr>
              <w:t>生物多样性观测技术导则</w:t>
            </w:r>
            <w:r>
              <w:t xml:space="preserve"> </w:t>
            </w:r>
            <w:r>
              <w:rPr>
                <w:spacing w:val="9"/>
              </w:rPr>
              <w:t>生物多样性观测技术导则</w:t>
            </w:r>
            <w:r>
              <w:t xml:space="preserve"> </w:t>
            </w:r>
            <w:r>
              <w:rPr>
                <w:spacing w:val="9"/>
              </w:rPr>
              <w:t>生物多样性观测技术导则</w:t>
            </w:r>
            <w:r>
              <w:t xml:space="preserve"> </w:t>
            </w:r>
            <w:r>
              <w:rPr>
                <w:spacing w:val="9"/>
              </w:rPr>
              <w:t>生物多样性观测技术导则</w:t>
            </w:r>
            <w:r>
              <w:t xml:space="preserve"> </w:t>
            </w:r>
            <w:r>
              <w:rPr>
                <w:spacing w:val="9"/>
              </w:rPr>
              <w:t>生物多样性观测技术导则</w:t>
            </w:r>
          </w:p>
        </w:tc>
        <w:tc>
          <w:tcPr>
            <w:tcW w:w="241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14"/>
            </w:pPr>
            <w:r>
              <w:rPr>
                <w:spacing w:val="2"/>
              </w:rPr>
              <w:t>鸟类</w:t>
            </w:r>
          </w:p>
          <w:p>
            <w:pPr>
              <w:pStyle w:val="TableText"/>
              <w:spacing w:before="65" w:line="228" w:lineRule="auto"/>
              <w:ind w:left="110"/>
            </w:pPr>
            <w:r>
              <w:rPr>
                <w:spacing w:val="7"/>
              </w:rPr>
              <w:t>两栖动物</w:t>
            </w:r>
          </w:p>
          <w:p>
            <w:pPr>
              <w:pStyle w:val="TableText"/>
              <w:spacing w:before="64" w:line="228" w:lineRule="auto"/>
              <w:ind w:left="135"/>
            </w:pPr>
            <w:r>
              <w:rPr>
                <w:spacing w:val="4"/>
              </w:rPr>
              <w:t>内陆水域鱼类</w:t>
            </w:r>
          </w:p>
          <w:p>
            <w:pPr>
              <w:pStyle w:val="TableText"/>
              <w:spacing w:before="66" w:line="235" w:lineRule="auto"/>
              <w:ind w:left="112" w:firstLine="1"/>
            </w:pPr>
            <w:r>
              <w:rPr>
                <w:spacing w:val="8"/>
              </w:rPr>
              <w:t>淡水底栖大型无脊椎动物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水生维管植物</w:t>
            </w:r>
          </w:p>
        </w:tc>
      </w:tr>
    </w:tbl>
    <w:p>
      <w:pPr>
        <w:spacing w:before="103" w:line="226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水华遥感与地面监测评价技术规范（试行）</w:t>
      </w:r>
    </w:p>
    <w:p>
      <w:pPr>
        <w:spacing w:before="67" w:line="226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全国生态状况调查评估技术规范  湿地生态系统野外观测</w:t>
      </w:r>
    </w:p>
    <w:p>
      <w:pPr>
        <w:spacing w:before="68" w:line="226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全国生态状况调查评估技术规范  生态系统质量评估</w:t>
      </w:r>
    </w:p>
    <w:p>
      <w:pPr>
        <w:spacing w:before="67" w:line="226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水生态监测技术指南  河流水生生物监测与评价（试行）</w:t>
      </w:r>
    </w:p>
    <w:p>
      <w:pPr>
        <w:spacing w:before="67" w:line="312" w:lineRule="exact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7"/>
          <w:sz w:val="20"/>
          <w:szCs w:val="20"/>
        </w:rPr>
        <w:t>水生态监测技术指南  湖泊和水库水生生物监测与评价</w:t>
      </w:r>
      <w:r>
        <w:rPr>
          <w:rFonts w:ascii="SimSun" w:eastAsia="SimSun" w:hAnsi="SimSun" w:cs="SimSun"/>
          <w:spacing w:val="8"/>
          <w:position w:val="7"/>
          <w:sz w:val="20"/>
          <w:szCs w:val="20"/>
        </w:rPr>
        <w:t>（试行）</w:t>
      </w:r>
    </w:p>
    <w:p>
      <w:pPr>
        <w:spacing w:line="227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滨海湿地生态监测技术规程</w:t>
      </w:r>
    </w:p>
    <w:p>
      <w:pPr>
        <w:pStyle w:val="BodyText"/>
        <w:spacing w:before="65" w:line="228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海洋监测技术规程  第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8"/>
        </w:rPr>
        <w:t xml:space="preserve">7 </w:t>
      </w:r>
      <w:r>
        <w:rPr>
          <w:rFonts w:ascii="SimSun" w:eastAsia="SimSun" w:hAnsi="SimSun" w:cs="SimSun"/>
          <w:spacing w:val="8"/>
        </w:rPr>
        <w:t>部分：卫星遥感技术方法</w:t>
      </w:r>
    </w:p>
    <w:p>
      <w:pPr>
        <w:spacing w:before="66" w:line="312" w:lineRule="exac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7"/>
          <w:sz w:val="20"/>
          <w:szCs w:val="20"/>
        </w:rPr>
        <w:t>森林土壤水分物理性质的测定</w:t>
      </w:r>
    </w:p>
    <w:p>
      <w:pPr>
        <w:spacing w:line="226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湿地生态系统服务评估规范</w:t>
      </w:r>
    </w:p>
    <w:p>
      <w:pPr>
        <w:spacing w:before="67" w:line="312" w:lineRule="exac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7"/>
          <w:sz w:val="20"/>
          <w:szCs w:val="20"/>
        </w:rPr>
        <w:t>河湖生态环境需水计算规范</w:t>
      </w:r>
    </w:p>
    <w:p>
      <w:pPr>
        <w:spacing w:before="1" w:line="192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河湖健康评估技术导则</w:t>
      </w:r>
    </w:p>
    <w:p>
      <w:pPr>
        <w:spacing w:line="19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6"/>
          <w:type w:val="nextPage"/>
          <w:pgSz w:w="11906" w:h="16839"/>
          <w:pgMar w:top="1431" w:right="1215" w:bottom="1323" w:left="1283" w:header="0" w:footer="1143" w:gutter="0"/>
          <w:pgNumType w:start="3"/>
          <w:cols w:num="2" w:space="708" w:equalWidth="0">
            <w:col w:w="1865" w:space="100"/>
            <w:col w:w="7444" w:space="0"/>
          </w:cols>
          <w:titlePg w:val="0"/>
        </w:sectPr>
      </w:pPr>
    </w:p>
    <w:p>
      <w:pPr>
        <w:pStyle w:val="BodyText"/>
        <w:spacing w:before="103" w:line="193" w:lineRule="auto"/>
        <w:ind w:left="34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《关于发布中国第一批外来入侵物种名单的通知》（环发〔</w:t>
      </w:r>
      <w:r>
        <w:rPr>
          <w:spacing w:val="8"/>
        </w:rPr>
        <w:t>2003</w:t>
      </w:r>
      <w:r>
        <w:rPr>
          <w:rFonts w:ascii="SimSun" w:eastAsia="SimSun" w:hAnsi="SimSun" w:cs="SimSun"/>
          <w:spacing w:val="8"/>
        </w:rPr>
        <w:t>〕</w:t>
      </w:r>
      <w:r>
        <w:rPr>
          <w:spacing w:val="8"/>
        </w:rPr>
        <w:t xml:space="preserve">11 </w:t>
      </w:r>
      <w:r>
        <w:rPr>
          <w:rFonts w:ascii="SimSun" w:eastAsia="SimSun" w:hAnsi="SimSun" w:cs="SimSun"/>
          <w:spacing w:val="8"/>
        </w:rPr>
        <w:t>号）</w:t>
      </w:r>
    </w:p>
    <w:p>
      <w:pPr>
        <w:spacing w:line="193" w:lineRule="auto"/>
        <w:rPr>
          <w:rFonts w:ascii="SimSun" w:eastAsia="SimSun" w:hAnsi="SimSun" w:cs="SimSun"/>
        </w:rPr>
        <w:sectPr>
          <w:footerReference w:type="default" r:id="rId7"/>
          <w:type w:val="continuous"/>
          <w:pgSz w:w="11906" w:h="16839"/>
          <w:pgMar w:top="1431" w:right="1215" w:bottom="1323" w:left="1283" w:header="0" w:footer="1143" w:gutter="0"/>
          <w:pgNumType w:start="4"/>
          <w:cols w:num="1" w:space="708" w:equalWidth="0">
            <w:col w:w="9408" w:space="0"/>
          </w:cols>
        </w:sectPr>
      </w:pPr>
    </w:p>
    <w:p>
      <w:pPr>
        <w:pStyle w:val="BodyText"/>
        <w:spacing w:before="53" w:line="188" w:lineRule="auto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1339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5" w:line="227" w:lineRule="auto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《关于发布中国第二批外来入侵物种名单的通知》（环发〔</w:t>
      </w:r>
      <w:r>
        <w:rPr>
          <w:spacing w:val="8"/>
        </w:rPr>
        <w:t>2010</w:t>
      </w:r>
      <w:r>
        <w:rPr>
          <w:rFonts w:ascii="SimSun" w:eastAsia="SimSun" w:hAnsi="SimSun" w:cs="SimSun"/>
          <w:spacing w:val="8"/>
        </w:rPr>
        <w:t>〕</w:t>
      </w:r>
      <w:r>
        <w:rPr>
          <w:spacing w:val="8"/>
        </w:rPr>
        <w:t xml:space="preserve">4 </w:t>
      </w:r>
      <w:r>
        <w:rPr>
          <w:rFonts w:ascii="SimSun" w:eastAsia="SimSun" w:hAnsi="SimSun" w:cs="SimSun"/>
          <w:spacing w:val="8"/>
        </w:rPr>
        <w:t>号）</w:t>
      </w:r>
    </w:p>
    <w:p>
      <w:pPr>
        <w:pStyle w:val="BodyText"/>
        <w:spacing w:before="66" w:line="226" w:lineRule="auto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《关于发布中国外来入侵物种名单（第三批）的公告》（环境保护部</w:t>
      </w:r>
      <w:r>
        <w:rPr>
          <w:rFonts w:ascii="SimSun" w:eastAsia="SimSun" w:hAnsi="SimSun" w:cs="SimSun"/>
          <w:spacing w:val="44"/>
        </w:rPr>
        <w:t xml:space="preserve"> </w:t>
      </w:r>
      <w:r>
        <w:rPr>
          <w:rFonts w:ascii="SimSun" w:eastAsia="SimSun" w:hAnsi="SimSun" w:cs="SimSun"/>
          <w:spacing w:val="8"/>
        </w:rPr>
        <w:t>中国科学院公告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8"/>
        </w:rPr>
        <w:t xml:space="preserve">2014 </w:t>
      </w:r>
      <w:r>
        <w:rPr>
          <w:rFonts w:ascii="SimSun" w:eastAsia="SimSun" w:hAnsi="SimSun" w:cs="SimSun"/>
          <w:spacing w:val="8"/>
        </w:rPr>
        <w:t>年第</w:t>
      </w:r>
    </w:p>
    <w:p>
      <w:pPr>
        <w:pStyle w:val="BodyText"/>
        <w:spacing w:before="67" w:line="229" w:lineRule="auto"/>
        <w:ind w:left="448"/>
        <w:rPr>
          <w:rFonts w:ascii="SimSun" w:eastAsia="SimSun" w:hAnsi="SimSun" w:cs="SimSun"/>
        </w:rPr>
      </w:pPr>
      <w:r>
        <w:rPr>
          <w:spacing w:val="-2"/>
        </w:rPr>
        <w:t>57</w:t>
      </w:r>
      <w:r>
        <w:rPr>
          <w:spacing w:val="17"/>
          <w:w w:val="101"/>
        </w:rPr>
        <w:t xml:space="preserve"> </w:t>
      </w:r>
      <w:r>
        <w:rPr>
          <w:rFonts w:ascii="SimSun" w:eastAsia="SimSun" w:hAnsi="SimSun" w:cs="SimSun"/>
          <w:spacing w:val="-2"/>
        </w:rPr>
        <w:t>号）</w:t>
      </w:r>
    </w:p>
    <w:p>
      <w:pPr>
        <w:pStyle w:val="BodyText"/>
        <w:spacing w:before="64" w:line="226" w:lineRule="auto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《关于发布</w:t>
      </w:r>
      <w:r>
        <w:rPr>
          <w:spacing w:val="7"/>
        </w:rPr>
        <w:t>&lt;</w:t>
      </w:r>
      <w:r>
        <w:rPr>
          <w:spacing w:val="-22"/>
        </w:rPr>
        <w:t xml:space="preserve"> </w:t>
      </w:r>
      <w:r>
        <w:rPr>
          <w:rFonts w:ascii="SimSun" w:eastAsia="SimSun" w:hAnsi="SimSun" w:cs="SimSun"/>
          <w:spacing w:val="7"/>
        </w:rPr>
        <w:t>中国自然生态系统外来入侵物种名单</w:t>
      </w:r>
      <w:r>
        <w:rPr>
          <w:rFonts w:ascii="SimSun" w:eastAsia="SimSun" w:hAnsi="SimSun" w:cs="SimSun"/>
          <w:spacing w:val="6"/>
        </w:rPr>
        <w:t>（第四批）</w:t>
      </w:r>
      <w:r>
        <w:rPr>
          <w:spacing w:val="6"/>
        </w:rPr>
        <w:t>&gt;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6"/>
        </w:rPr>
        <w:t>的公告》（环境保护部</w:t>
      </w:r>
      <w:r>
        <w:rPr>
          <w:rFonts w:ascii="SimSun" w:eastAsia="SimSun" w:hAnsi="SimSun" w:cs="SimSun"/>
          <w:spacing w:val="33"/>
        </w:rPr>
        <w:t xml:space="preserve"> </w:t>
      </w:r>
      <w:r>
        <w:rPr>
          <w:rFonts w:ascii="SimSun" w:eastAsia="SimSun" w:hAnsi="SimSun" w:cs="SimSun"/>
          <w:spacing w:val="6"/>
        </w:rPr>
        <w:t>中国科学院</w:t>
      </w:r>
    </w:p>
    <w:p>
      <w:pPr>
        <w:pStyle w:val="BodyText"/>
        <w:spacing w:before="67" w:line="226" w:lineRule="auto"/>
        <w:ind w:left="45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公告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2"/>
        </w:rPr>
        <w:t xml:space="preserve">2016 </w:t>
      </w:r>
      <w:r>
        <w:rPr>
          <w:rFonts w:ascii="SimSun" w:eastAsia="SimSun" w:hAnsi="SimSun" w:cs="SimSun"/>
          <w:spacing w:val="2"/>
        </w:rPr>
        <w:t>年第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2"/>
        </w:rPr>
        <w:t>78</w:t>
      </w:r>
      <w:r>
        <w:rPr>
          <w:spacing w:val="17"/>
        </w:rPr>
        <w:t xml:space="preserve"> </w:t>
      </w:r>
      <w:r>
        <w:rPr>
          <w:rFonts w:ascii="SimSun" w:eastAsia="SimSun" w:hAnsi="SimSun" w:cs="SimSun"/>
          <w:spacing w:val="2"/>
        </w:rPr>
        <w:t>号）</w:t>
      </w:r>
    </w:p>
    <w:p>
      <w:pPr>
        <w:pStyle w:val="BodyText"/>
        <w:spacing w:before="67" w:line="226" w:lineRule="auto"/>
        <w:ind w:left="346"/>
      </w:pPr>
      <w:r>
        <w:rPr>
          <w:rFonts w:ascii="SimSun" w:eastAsia="SimSun" w:hAnsi="SimSun" w:cs="SimSun"/>
          <w:spacing w:val="7"/>
        </w:rPr>
        <w:t>《中国生物多样性红色名录—脊椎动物卷（</w:t>
      </w:r>
      <w:r>
        <w:rPr>
          <w:spacing w:val="7"/>
        </w:rPr>
        <w:t>2020</w:t>
      </w:r>
      <w:r>
        <w:rPr>
          <w:rFonts w:ascii="SimSun" w:eastAsia="SimSun" w:hAnsi="SimSun" w:cs="SimSun"/>
          <w:spacing w:val="7"/>
        </w:rPr>
        <w:t>）》（生态环境部</w:t>
      </w:r>
      <w:r>
        <w:rPr>
          <w:rFonts w:ascii="SimSun" w:eastAsia="SimSun" w:hAnsi="SimSun" w:cs="SimSun"/>
          <w:spacing w:val="44"/>
        </w:rPr>
        <w:t xml:space="preserve"> </w:t>
      </w:r>
      <w:r>
        <w:rPr>
          <w:rFonts w:ascii="SimSun" w:eastAsia="SimSun" w:hAnsi="SimSun" w:cs="SimSun"/>
          <w:spacing w:val="7"/>
        </w:rPr>
        <w:t>中国科学院公告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7"/>
        </w:rPr>
        <w:t xml:space="preserve">2023 </w:t>
      </w:r>
      <w:r>
        <w:rPr>
          <w:rFonts w:ascii="SimSun" w:eastAsia="SimSun" w:hAnsi="SimSun" w:cs="SimSun"/>
          <w:spacing w:val="7"/>
        </w:rPr>
        <w:t>年第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7"/>
        </w:rPr>
        <w:t>15</w:t>
      </w:r>
    </w:p>
    <w:p>
      <w:pPr>
        <w:spacing w:before="67" w:line="229" w:lineRule="auto"/>
        <w:ind w:left="45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号）</w:t>
      </w:r>
    </w:p>
    <w:p>
      <w:pPr>
        <w:pStyle w:val="BodyText"/>
        <w:spacing w:before="64" w:line="226" w:lineRule="auto"/>
        <w:ind w:left="346"/>
      </w:pPr>
      <w:r>
        <w:rPr>
          <w:rFonts w:ascii="SimSun" w:eastAsia="SimSun" w:hAnsi="SimSun" w:cs="SimSun"/>
          <w:spacing w:val="7"/>
        </w:rPr>
        <w:t>《中国生物多样性红色名录—高等植物卷（</w:t>
      </w:r>
      <w:r>
        <w:rPr>
          <w:spacing w:val="7"/>
        </w:rPr>
        <w:t>2020</w:t>
      </w:r>
      <w:r>
        <w:rPr>
          <w:rFonts w:ascii="SimSun" w:eastAsia="SimSun" w:hAnsi="SimSun" w:cs="SimSun"/>
          <w:spacing w:val="7"/>
        </w:rPr>
        <w:t>）》（生态环境部</w:t>
      </w:r>
      <w:r>
        <w:rPr>
          <w:rFonts w:ascii="SimSun" w:eastAsia="SimSun" w:hAnsi="SimSun" w:cs="SimSun"/>
          <w:spacing w:val="44"/>
        </w:rPr>
        <w:t xml:space="preserve"> </w:t>
      </w:r>
      <w:r>
        <w:rPr>
          <w:rFonts w:ascii="SimSun" w:eastAsia="SimSun" w:hAnsi="SimSun" w:cs="SimSun"/>
          <w:spacing w:val="7"/>
        </w:rPr>
        <w:t>中国科学院公告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7"/>
        </w:rPr>
        <w:t xml:space="preserve">2023 </w:t>
      </w:r>
      <w:r>
        <w:rPr>
          <w:rFonts w:ascii="SimSun" w:eastAsia="SimSun" w:hAnsi="SimSun" w:cs="SimSun"/>
          <w:spacing w:val="7"/>
        </w:rPr>
        <w:t>年第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7"/>
        </w:rPr>
        <w:t>15</w:t>
      </w:r>
    </w:p>
    <w:p>
      <w:pPr>
        <w:spacing w:before="67" w:line="229" w:lineRule="auto"/>
        <w:ind w:left="45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号）</w:t>
      </w:r>
    </w:p>
    <w:p>
      <w:pPr>
        <w:pStyle w:val="BodyText"/>
        <w:spacing w:before="64" w:line="226" w:lineRule="auto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《区域生态质量评价办法（试行）》（环监测〔</w:t>
      </w:r>
      <w:r>
        <w:rPr>
          <w:spacing w:val="8"/>
        </w:rPr>
        <w:t>2021</w:t>
      </w:r>
      <w:r>
        <w:rPr>
          <w:rFonts w:ascii="SimSun" w:eastAsia="SimSun" w:hAnsi="SimSun" w:cs="SimSun"/>
          <w:spacing w:val="8"/>
        </w:rPr>
        <w:t>〕</w:t>
      </w:r>
      <w:r>
        <w:rPr>
          <w:spacing w:val="8"/>
        </w:rPr>
        <w:t xml:space="preserve">99 </w:t>
      </w:r>
      <w:r>
        <w:rPr>
          <w:rFonts w:ascii="SimSun" w:eastAsia="SimSun" w:hAnsi="SimSun" w:cs="SimSun"/>
          <w:spacing w:val="7"/>
        </w:rPr>
        <w:t>号）</w:t>
      </w:r>
    </w:p>
    <w:p>
      <w:pPr>
        <w:pStyle w:val="BodyText"/>
        <w:spacing w:before="66" w:line="312" w:lineRule="exact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  <w:position w:val="7"/>
        </w:rPr>
        <w:t>《国家重点管理外来入侵物种名录（第一批）》（农业部公告</w:t>
      </w:r>
      <w:r>
        <w:rPr>
          <w:rFonts w:ascii="SimSun" w:eastAsia="SimSun" w:hAnsi="SimSun" w:cs="SimSun"/>
          <w:spacing w:val="7"/>
          <w:position w:val="7"/>
        </w:rPr>
        <w:t>第</w:t>
      </w:r>
      <w:r>
        <w:rPr>
          <w:rFonts w:ascii="SimSun" w:eastAsia="SimSun" w:hAnsi="SimSun" w:cs="SimSun"/>
          <w:spacing w:val="-22"/>
          <w:position w:val="7"/>
        </w:rPr>
        <w:t xml:space="preserve"> </w:t>
      </w:r>
      <w:r>
        <w:rPr>
          <w:spacing w:val="7"/>
          <w:position w:val="7"/>
        </w:rPr>
        <w:t xml:space="preserve">1897 </w:t>
      </w:r>
      <w:r>
        <w:rPr>
          <w:rFonts w:ascii="SimSun" w:eastAsia="SimSun" w:hAnsi="SimSun" w:cs="SimSun"/>
          <w:spacing w:val="7"/>
          <w:position w:val="7"/>
        </w:rPr>
        <w:t>号）</w:t>
      </w:r>
    </w:p>
    <w:p>
      <w:pPr>
        <w:pStyle w:val="BodyText"/>
        <w:spacing w:line="226" w:lineRule="auto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《重点管理外来入侵物种名录》（农业农村</w:t>
      </w:r>
      <w:r>
        <w:rPr>
          <w:rFonts w:ascii="SimSun" w:eastAsia="SimSun" w:hAnsi="SimSun" w:cs="SimSun"/>
          <w:spacing w:val="7"/>
        </w:rPr>
        <w:t>部公告第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7"/>
        </w:rPr>
        <w:t>568</w:t>
      </w:r>
      <w:r>
        <w:rPr>
          <w:spacing w:val="17"/>
          <w:w w:val="101"/>
        </w:rPr>
        <w:t xml:space="preserve"> </w:t>
      </w:r>
      <w:r>
        <w:rPr>
          <w:rFonts w:ascii="SimSun" w:eastAsia="SimSun" w:hAnsi="SimSun" w:cs="SimSun"/>
          <w:spacing w:val="7"/>
        </w:rPr>
        <w:t>号）</w:t>
      </w:r>
    </w:p>
    <w:p>
      <w:pPr>
        <w:pStyle w:val="BodyText"/>
        <w:spacing w:before="67" w:line="226" w:lineRule="auto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《国家重点保护野生动物名录》（国家林业和草原局 农业农村部公告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8"/>
        </w:rPr>
        <w:t>2</w:t>
      </w:r>
      <w:r>
        <w:rPr>
          <w:spacing w:val="7"/>
        </w:rPr>
        <w:t xml:space="preserve">021 </w:t>
      </w:r>
      <w:r>
        <w:rPr>
          <w:rFonts w:ascii="SimSun" w:eastAsia="SimSun" w:hAnsi="SimSun" w:cs="SimSun"/>
          <w:spacing w:val="7"/>
        </w:rPr>
        <w:t>年第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7"/>
        </w:rPr>
        <w:t>3</w:t>
      </w:r>
      <w:r>
        <w:rPr>
          <w:spacing w:val="17"/>
          <w:w w:val="101"/>
        </w:rPr>
        <w:t xml:space="preserve"> </w:t>
      </w:r>
      <w:r>
        <w:rPr>
          <w:rFonts w:ascii="SimSun" w:eastAsia="SimSun" w:hAnsi="SimSun" w:cs="SimSun"/>
          <w:spacing w:val="7"/>
        </w:rPr>
        <w:t>号）</w:t>
      </w:r>
    </w:p>
    <w:p>
      <w:pPr>
        <w:pStyle w:val="BodyText"/>
        <w:spacing w:before="67" w:line="226" w:lineRule="auto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《国家重点保护野生植物名录》（国家林业和草原局 农业农村部公告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spacing w:val="7"/>
        </w:rPr>
        <w:t xml:space="preserve">2021 </w:t>
      </w:r>
      <w:r>
        <w:rPr>
          <w:rFonts w:ascii="SimSun" w:eastAsia="SimSun" w:hAnsi="SimSun" w:cs="SimSun"/>
          <w:spacing w:val="7"/>
        </w:rPr>
        <w:t>年第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7"/>
        </w:rPr>
        <w:t>15</w:t>
      </w:r>
      <w:r>
        <w:rPr>
          <w:spacing w:val="17"/>
        </w:rPr>
        <w:t xml:space="preserve"> </w:t>
      </w:r>
      <w:r>
        <w:rPr>
          <w:rFonts w:ascii="SimSun" w:eastAsia="SimSun" w:hAnsi="SimSun" w:cs="SimSun"/>
          <w:spacing w:val="7"/>
        </w:rPr>
        <w:t>号）</w:t>
      </w:r>
    </w:p>
    <w:p>
      <w:pPr>
        <w:pStyle w:val="BodyText"/>
        <w:spacing w:before="68" w:line="226" w:lineRule="auto"/>
        <w:ind w:left="3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《河湖健康评价指南（试行）》（水利部河长办〔</w:t>
      </w:r>
      <w:r>
        <w:rPr>
          <w:spacing w:val="8"/>
        </w:rPr>
        <w:t>2020</w:t>
      </w:r>
      <w:r>
        <w:rPr>
          <w:rFonts w:ascii="SimSun" w:eastAsia="SimSun" w:hAnsi="SimSun" w:cs="SimSun"/>
          <w:spacing w:val="8"/>
        </w:rPr>
        <w:t>〕</w:t>
      </w:r>
      <w:r>
        <w:rPr>
          <w:spacing w:val="8"/>
        </w:rPr>
        <w:t xml:space="preserve">43 </w:t>
      </w:r>
      <w:r>
        <w:rPr>
          <w:rFonts w:ascii="SimSun" w:eastAsia="SimSun" w:hAnsi="SimSun" w:cs="SimSun"/>
          <w:spacing w:val="8"/>
        </w:rPr>
        <w:t>号）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65" w:line="231" w:lineRule="auto"/>
        <w:ind w:left="3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术语和定义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5" w:line="343" w:lineRule="exact"/>
        <w:ind w:left="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position w:val="10"/>
          <w:sz w:val="20"/>
          <w:szCs w:val="20"/>
        </w:rPr>
        <w:t>下列术语和定义适用于本标准。</w:t>
      </w:r>
    </w:p>
    <w:p>
      <w:pPr>
        <w:spacing w:line="191" w:lineRule="auto"/>
        <w:ind w:left="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3.1</w:t>
      </w:r>
    </w:p>
    <w:p>
      <w:pPr>
        <w:spacing w:before="74" w:line="233" w:lineRule="auto"/>
        <w:ind w:left="42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4"/>
          <w:sz w:val="20"/>
          <w:szCs w:val="20"/>
        </w:rPr>
        <w:t>湿地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wetland</w:t>
      </w:r>
    </w:p>
    <w:p>
      <w:pPr>
        <w:pStyle w:val="BodyText"/>
        <w:spacing w:before="60" w:line="268" w:lineRule="auto"/>
        <w:ind w:left="3" w:right="68" w:firstLine="42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2"/>
        </w:rPr>
        <w:t>具有显著生态功能的自然或者人工的、常年或者季节性积水地带、水域，包括低潮时水深不超过</w:t>
      </w:r>
      <w:r>
        <w:rPr>
          <w:rFonts w:ascii="SimSun" w:eastAsia="SimSun" w:hAnsi="SimSun" w:cs="SimSun"/>
          <w:spacing w:val="15"/>
        </w:rPr>
        <w:t xml:space="preserve"> </w:t>
      </w:r>
      <w:r>
        <w:rPr>
          <w:spacing w:val="9"/>
        </w:rPr>
        <w:t>6 m</w:t>
      </w:r>
      <w:r>
        <w:rPr>
          <w:spacing w:val="47"/>
        </w:rPr>
        <w:t xml:space="preserve"> </w:t>
      </w:r>
      <w:r>
        <w:rPr>
          <w:rFonts w:ascii="SimSun" w:eastAsia="SimSun" w:hAnsi="SimSun" w:cs="SimSun"/>
          <w:spacing w:val="9"/>
        </w:rPr>
        <w:t>的海域，但是水田以及用于养殖的人工水域和滩涂除外。本标准中湿地分类体系参考</w:t>
      </w:r>
      <w:r>
        <w:rPr>
          <w:rFonts w:ascii="SimSun" w:eastAsia="SimSun" w:hAnsi="SimSun" w:cs="SimSun"/>
          <w:spacing w:val="-40"/>
        </w:rPr>
        <w:t xml:space="preserve"> </w:t>
      </w:r>
      <w:r>
        <w:t>GB</w:t>
      </w:r>
      <w:r>
        <w:rPr>
          <w:spacing w:val="9"/>
        </w:rPr>
        <w:t xml:space="preserve"> 24708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9"/>
        </w:rPr>
        <w:t>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分为河流湿地、湖泊湿地、沼泽湿地、近海与海岸湿地和库塘湿地。</w:t>
      </w:r>
    </w:p>
    <w:p>
      <w:pPr>
        <w:spacing w:before="96" w:line="191" w:lineRule="auto"/>
        <w:ind w:left="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3.2</w:t>
      </w:r>
    </w:p>
    <w:p>
      <w:pPr>
        <w:spacing w:before="75" w:line="229" w:lineRule="auto"/>
        <w:ind w:left="42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5"/>
          <w:sz w:val="20"/>
          <w:szCs w:val="20"/>
        </w:rPr>
        <w:t>河流湿地</w:t>
      </w:r>
      <w:r>
        <w:rPr>
          <w:rFonts w:ascii="SimHei" w:eastAsia="SimHei" w:hAnsi="SimHei" w:cs="SimHei"/>
          <w:spacing w:val="16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river</w:t>
      </w:r>
      <w:r>
        <w:rPr>
          <w:rFonts w:ascii="SimHei" w:eastAsia="SimHei" w:hAnsi="SimHei" w:cs="SimHei"/>
          <w:spacing w:val="15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wetland</w:t>
      </w:r>
    </w:p>
    <w:p>
      <w:pPr>
        <w:spacing w:before="62" w:line="254" w:lineRule="auto"/>
        <w:ind w:left="3" w:right="638" w:firstLine="438"/>
        <w:rPr>
          <w:rFonts w:ascii="SimHei" w:eastAsia="SimHei" w:hAnsi="SimHei" w:cs="SimHei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围绕自然河流水体形成的河床、河滩、洪泛区，冲积而成的三角洲、沙洲等自然体的统称。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"/>
          <w:sz w:val="20"/>
          <w:szCs w:val="20"/>
        </w:rPr>
        <w:t>3.3</w:t>
      </w:r>
    </w:p>
    <w:p>
      <w:pPr>
        <w:spacing w:before="75" w:line="229" w:lineRule="auto"/>
        <w:ind w:left="42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9"/>
          <w:sz w:val="20"/>
          <w:szCs w:val="20"/>
        </w:rPr>
        <w:t>湖泊湿地</w:t>
      </w:r>
      <w:r>
        <w:rPr>
          <w:rFonts w:ascii="SimHei" w:eastAsia="SimHei" w:hAnsi="SimHei" w:cs="SimHei"/>
          <w:spacing w:val="28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lake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wetland</w:t>
      </w:r>
    </w:p>
    <w:p>
      <w:pPr>
        <w:spacing w:before="63" w:line="258" w:lineRule="auto"/>
        <w:ind w:left="3" w:firstLine="44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由地面上大小形状不一、充满水体的自然洼地组成的湿地。包括各种自然湖、</w:t>
      </w:r>
      <w:r>
        <w:rPr>
          <w:rFonts w:ascii="SimSun" w:eastAsia="SimSun" w:hAnsi="SimSun" w:cs="SimSun"/>
          <w:spacing w:val="3"/>
          <w:sz w:val="20"/>
          <w:szCs w:val="20"/>
        </w:rPr>
        <w:t>池、荡、漾、泡、海、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措、淀、洼、潭、泊等各种水体名称。</w:t>
      </w:r>
    </w:p>
    <w:p>
      <w:pPr>
        <w:spacing w:before="96" w:line="191" w:lineRule="auto"/>
        <w:ind w:left="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3.4</w:t>
      </w:r>
    </w:p>
    <w:p>
      <w:pPr>
        <w:spacing w:before="75" w:line="229" w:lineRule="auto"/>
        <w:ind w:left="422"/>
        <w:rPr>
          <w:rFonts w:ascii="SimHei" w:eastAsia="SimHei" w:hAnsi="SimHei" w:cs="SimHei"/>
          <w:sz w:val="20"/>
          <w:szCs w:val="20"/>
        </w:rPr>
        <w:sectPr>
          <w:footerReference w:type="default" r:id="rId8"/>
          <w:pgSz w:w="11906" w:h="16839"/>
          <w:pgMar w:top="1431" w:right="1207" w:bottom="1322" w:left="1281" w:header="0" w:footer="1143" w:gutter="0"/>
          <w:pgNumType w:start="5"/>
          <w:cols w:space="708"/>
        </w:sectPr>
      </w:pPr>
      <w:r>
        <w:rPr>
          <w:rFonts w:ascii="SimHei" w:eastAsia="SimHei" w:hAnsi="SimHei" w:cs="SimHei"/>
          <w:spacing w:val="15"/>
          <w:sz w:val="20"/>
          <w:szCs w:val="20"/>
        </w:rPr>
        <w:t>沼泽湿地</w:t>
      </w:r>
      <w:r>
        <w:rPr>
          <w:rFonts w:ascii="SimHei" w:eastAsia="SimHei" w:hAnsi="SimHei" w:cs="SimHei"/>
          <w:spacing w:val="15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marsh</w:t>
      </w:r>
      <w:r>
        <w:rPr>
          <w:rFonts w:ascii="SimHei" w:eastAsia="SimHei" w:hAnsi="SimHei" w:cs="SimHei"/>
          <w:spacing w:val="15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wetland</w:t>
      </w:r>
    </w:p>
    <w:p>
      <w:pPr>
        <w:pStyle w:val="BodyText"/>
        <w:spacing w:before="65" w:line="268" w:lineRule="auto"/>
        <w:ind w:left="3" w:right="68" w:firstLine="42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具有受淡水、咸水或盐水的影响，地表经常过湿或有薄层积水的区域；生长沼生和部分湿生、水生</w:t>
      </w:r>
      <w:r>
        <w:rPr>
          <w:rFonts w:ascii="SimSun" w:eastAsia="SimSun" w:hAnsi="SimSun" w:cs="SimSun"/>
          <w:spacing w:val="16"/>
        </w:rPr>
        <w:t xml:space="preserve"> </w:t>
      </w:r>
      <w:r>
        <w:rPr>
          <w:rFonts w:ascii="SimSun" w:eastAsia="SimSun" w:hAnsi="SimSun" w:cs="SimSun"/>
          <w:spacing w:val="7"/>
        </w:rPr>
        <w:t>或盐生植物；有泥炭积累或尽管无泥炭积累，但在土壤层中具有明显的潜育层等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spacing w:val="7"/>
        </w:rPr>
        <w:t xml:space="preserve">3 </w:t>
      </w:r>
      <w:r>
        <w:rPr>
          <w:rFonts w:ascii="SimSun" w:eastAsia="SimSun" w:hAnsi="SimSun" w:cs="SimSun"/>
          <w:spacing w:val="7"/>
        </w:rPr>
        <w:t>个基本特征的自然综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合体。</w:t>
      </w:r>
    </w:p>
    <w:p>
      <w:pPr>
        <w:spacing w:before="94" w:line="191" w:lineRule="auto"/>
        <w:ind w:left="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3.5</w:t>
      </w:r>
    </w:p>
    <w:p>
      <w:pPr>
        <w:spacing w:before="75" w:line="230" w:lineRule="auto"/>
        <w:ind w:left="42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4"/>
          <w:sz w:val="20"/>
          <w:szCs w:val="20"/>
        </w:rPr>
        <w:t>近海与海岸湿地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coastal</w:t>
      </w:r>
      <w:r>
        <w:rPr>
          <w:rFonts w:ascii="SimHei" w:eastAsia="SimHei" w:hAnsi="SimHei" w:cs="SimHei"/>
          <w:spacing w:val="14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wetland</w:t>
      </w:r>
    </w:p>
    <w:p>
      <w:pPr>
        <w:pStyle w:val="BodyText"/>
        <w:spacing w:before="62" w:line="258" w:lineRule="auto"/>
        <w:ind w:left="5" w:right="70" w:firstLine="41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在滨海区域由自然的滨海地貌形成的浅海、海岸、河口，包括低潮时水深不超过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spacing w:val="6"/>
        </w:rPr>
        <w:t>6 m</w:t>
      </w:r>
      <w:r>
        <w:rPr>
          <w:spacing w:val="29"/>
          <w:w w:val="101"/>
        </w:rPr>
        <w:t xml:space="preserve"> </w:t>
      </w:r>
      <w:r>
        <w:rPr>
          <w:rFonts w:ascii="SimSun" w:eastAsia="SimSun" w:hAnsi="SimSun" w:cs="SimSun"/>
          <w:spacing w:val="6"/>
        </w:rPr>
        <w:t>的永久性浅海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水域。</w:t>
      </w:r>
    </w:p>
    <w:p>
      <w:pPr>
        <w:spacing w:before="96" w:line="191" w:lineRule="auto"/>
        <w:ind w:left="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3.6</w:t>
      </w:r>
    </w:p>
    <w:p>
      <w:pPr>
        <w:spacing w:before="75" w:line="226" w:lineRule="auto"/>
        <w:ind w:left="42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8"/>
          <w:sz w:val="20"/>
          <w:szCs w:val="20"/>
        </w:rPr>
        <w:t>库塘湿地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reservoir</w:t>
      </w:r>
      <w:r>
        <w:rPr>
          <w:rFonts w:ascii="SimHei" w:eastAsia="SimHei" w:hAnsi="SimHei" w:cs="SimHei"/>
          <w:spacing w:val="18"/>
          <w:sz w:val="20"/>
          <w:szCs w:val="20"/>
        </w:rPr>
        <w:t>-</w:t>
      </w:r>
      <w:r>
        <w:rPr>
          <w:rFonts w:ascii="SimHei" w:eastAsia="SimHei" w:hAnsi="SimHei" w:cs="SimHei"/>
          <w:sz w:val="20"/>
          <w:szCs w:val="20"/>
        </w:rPr>
        <w:t>pond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wetland</w:t>
      </w:r>
    </w:p>
    <w:p>
      <w:pPr>
        <w:spacing w:before="66" w:line="228" w:lineRule="auto"/>
        <w:ind w:left="42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为灌溉、蓄水、发电、防洪等目的而建造的人工湿地。</w:t>
      </w:r>
    </w:p>
    <w:p>
      <w:pPr>
        <w:spacing w:line="22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9"/>
          <w:type w:val="nextPage"/>
          <w:pgSz w:w="11906" w:h="16839"/>
          <w:pgMar w:top="1431" w:right="1207" w:bottom="1322" w:left="1281" w:header="0" w:footer="1143" w:gutter="0"/>
          <w:pgNumType w:start="6"/>
          <w:cols w:space="708"/>
          <w:titlePg w:val="0"/>
        </w:sectPr>
      </w:pPr>
    </w:p>
    <w:p>
      <w:pPr>
        <w:pStyle w:val="BodyText"/>
        <w:spacing w:before="53" w:line="188" w:lineRule="auto"/>
        <w:ind w:left="7803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1339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65" w:line="191" w:lineRule="auto"/>
        <w:ind w:left="12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3.7</w:t>
      </w:r>
    </w:p>
    <w:p>
      <w:pPr>
        <w:spacing w:before="74" w:line="226" w:lineRule="auto"/>
        <w:ind w:left="54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8"/>
          <w:sz w:val="20"/>
          <w:szCs w:val="20"/>
        </w:rPr>
        <w:t>生态质量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ecological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quality</w:t>
      </w:r>
    </w:p>
    <w:p>
      <w:pPr>
        <w:spacing w:before="67" w:line="257" w:lineRule="auto"/>
        <w:ind w:left="134" w:right="106" w:firstLine="41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一定时空范围内通过生态要素的水平和垂直</w:t>
      </w:r>
      <w:r>
        <w:rPr>
          <w:rFonts w:ascii="SimSun" w:eastAsia="SimSun" w:hAnsi="SimSun" w:cs="SimSun"/>
          <w:spacing w:val="7"/>
          <w:sz w:val="20"/>
          <w:szCs w:val="20"/>
        </w:rPr>
        <w:t>组合，保持生态系统结构完整性与稳定性、维持生态功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能平衡，保障人类福祉，抵抗外界干扰的能力。</w:t>
      </w:r>
    </w:p>
    <w:p>
      <w:pPr>
        <w:spacing w:before="97" w:line="191" w:lineRule="auto"/>
        <w:ind w:left="12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3.8</w:t>
      </w:r>
    </w:p>
    <w:p>
      <w:pPr>
        <w:spacing w:before="74" w:line="230" w:lineRule="auto"/>
        <w:ind w:left="57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6"/>
          <w:sz w:val="20"/>
          <w:szCs w:val="20"/>
        </w:rPr>
        <w:t>自然环境</w:t>
      </w:r>
      <w:r>
        <w:rPr>
          <w:rFonts w:ascii="SimHei" w:eastAsia="SimHei" w:hAnsi="SimHei" w:cs="SimHei"/>
          <w:spacing w:val="16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natural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environment</w:t>
      </w:r>
    </w:p>
    <w:p>
      <w:pPr>
        <w:spacing w:before="63" w:line="343" w:lineRule="exact"/>
        <w:ind w:left="54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10"/>
          <w:sz w:val="20"/>
          <w:szCs w:val="20"/>
        </w:rPr>
        <w:t>直接或间接影响生物生存和发展的各种因素的总和。</w:t>
      </w:r>
    </w:p>
    <w:p>
      <w:pPr>
        <w:spacing w:line="191" w:lineRule="auto"/>
        <w:ind w:left="126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2"/>
          <w:sz w:val="20"/>
          <w:szCs w:val="20"/>
        </w:rPr>
        <w:t>3.9</w:t>
      </w:r>
    </w:p>
    <w:p>
      <w:pPr>
        <w:spacing w:before="75" w:line="226" w:lineRule="auto"/>
        <w:ind w:left="54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8"/>
          <w:sz w:val="20"/>
          <w:szCs w:val="20"/>
        </w:rPr>
        <w:t>生态格局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ecosystem</w:t>
      </w:r>
      <w:r>
        <w:rPr>
          <w:rFonts w:ascii="SimHei" w:eastAsia="SimHei" w:hAnsi="SimHei" w:cs="SimHei"/>
          <w:spacing w:val="18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pattern</w:t>
      </w:r>
    </w:p>
    <w:p>
      <w:pPr>
        <w:spacing w:before="66" w:line="254" w:lineRule="auto"/>
        <w:ind w:left="126" w:right="257" w:firstLine="422"/>
        <w:rPr>
          <w:rFonts w:ascii="SimHei" w:eastAsia="SimHei" w:hAnsi="SimHei" w:cs="SimHei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各类不同生态系统在空间上的排列和组合，通常包括生态系统类型、数目及空间</w:t>
      </w:r>
      <w:r>
        <w:rPr>
          <w:rFonts w:ascii="SimSun" w:eastAsia="SimSun" w:hAnsi="SimSun" w:cs="SimSun"/>
          <w:spacing w:val="8"/>
          <w:sz w:val="20"/>
          <w:szCs w:val="20"/>
        </w:rPr>
        <w:t>分布与配置等。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"/>
          <w:sz w:val="20"/>
          <w:szCs w:val="20"/>
        </w:rPr>
        <w:t>3.10</w:t>
      </w:r>
    </w:p>
    <w:p>
      <w:pPr>
        <w:spacing w:before="75" w:line="226" w:lineRule="auto"/>
        <w:ind w:left="54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9"/>
          <w:sz w:val="20"/>
          <w:szCs w:val="20"/>
        </w:rPr>
        <w:t>生态结构</w:t>
      </w:r>
      <w:r>
        <w:rPr>
          <w:rFonts w:ascii="SimHei" w:eastAsia="SimHei" w:hAnsi="SimHei" w:cs="SimHei"/>
          <w:spacing w:val="19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ecosystem</w:t>
      </w:r>
      <w:r>
        <w:rPr>
          <w:rFonts w:ascii="SimHei" w:eastAsia="SimHei" w:hAnsi="SimHei" w:cs="SimHei"/>
          <w:spacing w:val="22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structure</w:t>
      </w:r>
    </w:p>
    <w:p>
      <w:pPr>
        <w:spacing w:before="65" w:line="254" w:lineRule="auto"/>
        <w:ind w:left="126" w:right="885" w:firstLine="421"/>
        <w:rPr>
          <w:rFonts w:ascii="SimHei" w:eastAsia="SimHei" w:hAnsi="SimHei" w:cs="SimHei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生态系统各种成分在空间上和时间上相对有序稳定的状态，通常包括形</w:t>
      </w:r>
      <w:r>
        <w:rPr>
          <w:rFonts w:ascii="SimSun" w:eastAsia="SimSun" w:hAnsi="SimSun" w:cs="SimSun"/>
          <w:spacing w:val="8"/>
          <w:sz w:val="20"/>
          <w:szCs w:val="20"/>
        </w:rPr>
        <w:t>态和营养关系等。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2"/>
          <w:sz w:val="20"/>
          <w:szCs w:val="20"/>
        </w:rPr>
        <w:t>3.11</w:t>
      </w:r>
    </w:p>
    <w:p>
      <w:pPr>
        <w:spacing w:before="75" w:line="226" w:lineRule="auto"/>
        <w:ind w:left="544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9"/>
          <w:sz w:val="20"/>
          <w:szCs w:val="20"/>
        </w:rPr>
        <w:t>生态功能</w:t>
      </w:r>
      <w:r>
        <w:rPr>
          <w:rFonts w:ascii="SimHei" w:eastAsia="SimHei" w:hAnsi="SimHei" w:cs="SimHei"/>
          <w:spacing w:val="19"/>
          <w:sz w:val="20"/>
          <w:szCs w:val="20"/>
        </w:rPr>
        <w:t xml:space="preserve">  </w:t>
      </w:r>
      <w:r>
        <w:rPr>
          <w:rFonts w:ascii="SimHei" w:eastAsia="SimHei" w:hAnsi="SimHei" w:cs="SimHei"/>
          <w:sz w:val="20"/>
          <w:szCs w:val="20"/>
        </w:rPr>
        <w:t>ecological</w:t>
      </w:r>
      <w:r>
        <w:rPr>
          <w:rFonts w:ascii="SimHei" w:eastAsia="SimHei" w:hAnsi="SimHei" w:cs="SimHei"/>
          <w:spacing w:val="19"/>
          <w:sz w:val="20"/>
          <w:szCs w:val="20"/>
        </w:rPr>
        <w:t xml:space="preserve"> </w:t>
      </w:r>
      <w:r>
        <w:rPr>
          <w:rFonts w:ascii="SimHei" w:eastAsia="SimHei" w:hAnsi="SimHei" w:cs="SimHei"/>
          <w:sz w:val="20"/>
          <w:szCs w:val="20"/>
        </w:rPr>
        <w:t>function</w:t>
      </w:r>
    </w:p>
    <w:p>
      <w:pPr>
        <w:spacing w:before="67" w:line="258" w:lineRule="auto"/>
        <w:ind w:left="128" w:right="109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生态系统在维持生命的物质循环和能量转换过程中，为人类提供的惠益，通常包括产品提供、生态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调节、娱乐文化和支持功能等。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65" w:line="229" w:lineRule="auto"/>
        <w:ind w:left="12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8"/>
          <w:sz w:val="20"/>
          <w:szCs w:val="20"/>
        </w:rPr>
        <w:t>4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8"/>
          <w:sz w:val="20"/>
          <w:szCs w:val="20"/>
        </w:rPr>
        <w:t>评价指标与评价方法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66" w:line="230" w:lineRule="auto"/>
        <w:ind w:left="12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4.1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评价指标体系</w:t>
      </w:r>
    </w:p>
    <w:p>
      <w:pPr>
        <w:pStyle w:val="BodyText"/>
        <w:spacing w:before="219" w:line="257" w:lineRule="auto"/>
        <w:ind w:left="127" w:right="109" w:firstLine="41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湿地生态质量评价指标包括自然环境、生态格局、生态结构、生态功能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7"/>
        </w:rPr>
        <w:t xml:space="preserve">4 </w:t>
      </w:r>
      <w:r>
        <w:rPr>
          <w:rFonts w:ascii="SimSun" w:eastAsia="SimSun" w:hAnsi="SimSun" w:cs="SimSun"/>
          <w:spacing w:val="7"/>
        </w:rPr>
        <w:t>个方面，见表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spacing w:val="7"/>
        </w:rPr>
        <w:t>1</w:t>
      </w:r>
      <w:r>
        <w:rPr>
          <w:spacing w:val="-23"/>
        </w:rPr>
        <w:t xml:space="preserve"> </w:t>
      </w:r>
      <w:r>
        <w:rPr>
          <w:rFonts w:ascii="SimSun" w:eastAsia="SimSun" w:hAnsi="SimSun" w:cs="SimSun"/>
          <w:spacing w:val="7"/>
        </w:rPr>
        <w:t>。评</w:t>
      </w:r>
      <w:r>
        <w:rPr>
          <w:rFonts w:ascii="SimSun" w:eastAsia="SimSun" w:hAnsi="SimSun" w:cs="SimSun"/>
          <w:spacing w:val="6"/>
        </w:rPr>
        <w:t>价指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标含义、数据来源及计算方法参见附录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8"/>
        </w:rPr>
        <w:t>A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8"/>
        </w:rPr>
        <w:t>，评价指标分级标准见附录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8"/>
        </w:rPr>
        <w:t>B</w:t>
      </w:r>
      <w:r>
        <w:rPr>
          <w:rFonts w:ascii="SimSun" w:eastAsia="SimSun" w:hAnsi="SimSun" w:cs="SimSun"/>
          <w:spacing w:val="8"/>
        </w:rPr>
        <w:t>。</w:t>
      </w:r>
    </w:p>
    <w:p>
      <w:pPr>
        <w:spacing w:before="223" w:line="230" w:lineRule="auto"/>
        <w:ind w:left="325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15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1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湿地生态质量评价指标体系</w:t>
      </w:r>
    </w:p>
    <w:tbl>
      <w:tblPr>
        <w:tblStyle w:val="TableNormal1"/>
        <w:tblW w:w="95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77"/>
        <w:gridCol w:w="1598"/>
        <w:gridCol w:w="1799"/>
        <w:gridCol w:w="2036"/>
        <w:gridCol w:w="1965"/>
        <w:gridCol w:w="1488"/>
      </w:tblGrid>
      <w:tr>
        <w:tblPrEx>
          <w:tblW w:w="95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7"/>
        </w:trPr>
        <w:tc>
          <w:tcPr>
            <w:tcW w:w="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15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类别</w:t>
            </w:r>
          </w:p>
        </w:tc>
        <w:tc>
          <w:tcPr>
            <w:tcW w:w="1598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20" w:lineRule="auto"/>
              <w:ind w:left="61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指标</w:t>
            </w:r>
          </w:p>
        </w:tc>
        <w:tc>
          <w:tcPr>
            <w:tcW w:w="1799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36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适用湿地类型</w:t>
            </w:r>
          </w:p>
        </w:tc>
        <w:tc>
          <w:tcPr>
            <w:tcW w:w="2036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66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获取手段</w:t>
            </w:r>
          </w:p>
        </w:tc>
        <w:tc>
          <w:tcPr>
            <w:tcW w:w="1965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6" w:line="219" w:lineRule="auto"/>
              <w:ind w:left="26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推荐数据采集精度</w:t>
            </w:r>
          </w:p>
        </w:tc>
        <w:tc>
          <w:tcPr>
            <w:tcW w:w="14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312" w:lineRule="exact"/>
              <w:ind w:left="390"/>
              <w:rPr>
                <w:sz w:val="18"/>
                <w:szCs w:val="18"/>
              </w:rPr>
            </w:pPr>
            <w:r>
              <w:rPr>
                <w:spacing w:val="-2"/>
                <w:position w:val="10"/>
                <w:sz w:val="18"/>
                <w:szCs w:val="18"/>
              </w:rPr>
              <w:t>推荐数据</w:t>
            </w:r>
          </w:p>
          <w:p>
            <w:pPr>
              <w:pStyle w:val="TableText"/>
              <w:spacing w:line="218" w:lineRule="auto"/>
              <w:ind w:left="38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采集时间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622"/>
        </w:trPr>
        <w:tc>
          <w:tcPr>
            <w:tcW w:w="67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312" w:lineRule="exact"/>
              <w:ind w:left="185"/>
              <w:rPr>
                <w:sz w:val="18"/>
                <w:szCs w:val="18"/>
              </w:rPr>
            </w:pPr>
            <w:r>
              <w:rPr>
                <w:spacing w:val="-19"/>
                <w:position w:val="10"/>
                <w:sz w:val="18"/>
                <w:szCs w:val="18"/>
              </w:rPr>
              <w:t>自然</w:t>
            </w:r>
          </w:p>
          <w:p>
            <w:pPr>
              <w:pStyle w:val="TableText"/>
              <w:spacing w:line="220" w:lineRule="auto"/>
              <w:ind w:left="15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环境</w:t>
            </w:r>
          </w:p>
        </w:tc>
        <w:tc>
          <w:tcPr>
            <w:tcW w:w="159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18" w:line="219" w:lineRule="auto"/>
              <w:ind w:left="35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水环境质量</w:t>
            </w:r>
          </w:p>
        </w:tc>
        <w:tc>
          <w:tcPr>
            <w:tcW w:w="179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18" w:line="220" w:lineRule="auto"/>
              <w:ind w:left="54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03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18" w:line="221" w:lineRule="auto"/>
              <w:ind w:left="6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地面监测</w:t>
            </w:r>
          </w:p>
        </w:tc>
        <w:tc>
          <w:tcPr>
            <w:tcW w:w="196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1" w:line="270" w:lineRule="auto"/>
              <w:ind w:left="448" w:right="100" w:hanging="334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按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3838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spacing w:val="2"/>
                <w:sz w:val="18"/>
                <w:szCs w:val="18"/>
              </w:rPr>
              <w:t>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3097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相关要求执行</w:t>
            </w:r>
          </w:p>
        </w:tc>
        <w:tc>
          <w:tcPr>
            <w:tcW w:w="1488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18" w:line="219" w:lineRule="auto"/>
              <w:ind w:left="42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316"/>
        </w:trPr>
        <w:tc>
          <w:tcPr>
            <w:tcW w:w="67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71" w:line="220" w:lineRule="auto"/>
              <w:ind w:left="16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沉积物环境质量</w:t>
            </w:r>
          </w:p>
        </w:tc>
        <w:tc>
          <w:tcPr>
            <w:tcW w:w="1799" w:type="dxa"/>
            <w:vAlign w:val="top"/>
          </w:tcPr>
          <w:p>
            <w:pPr>
              <w:pStyle w:val="TableText"/>
              <w:spacing w:before="71" w:line="220" w:lineRule="auto"/>
              <w:ind w:left="54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036" w:type="dxa"/>
            <w:vAlign w:val="top"/>
          </w:tcPr>
          <w:p>
            <w:pPr>
              <w:pStyle w:val="TableText"/>
              <w:spacing w:before="71" w:line="221" w:lineRule="auto"/>
              <w:ind w:left="6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地面监测</w:t>
            </w:r>
          </w:p>
        </w:tc>
        <w:tc>
          <w:tcPr>
            <w:tcW w:w="1965" w:type="dxa"/>
            <w:vAlign w:val="top"/>
          </w:tcPr>
          <w:p>
            <w:pPr>
              <w:spacing w:before="181" w:line="95" w:lineRule="exact"/>
              <w:ind w:left="8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position w:val="-2"/>
                <w:sz w:val="20"/>
                <w:szCs w:val="20"/>
              </w:rPr>
              <w:t>—</w:t>
            </w:r>
          </w:p>
        </w:tc>
        <w:tc>
          <w:tcPr>
            <w:tcW w:w="148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219" w:lineRule="auto"/>
              <w:ind w:left="42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938"/>
        </w:trPr>
        <w:tc>
          <w:tcPr>
            <w:tcW w:w="67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228" w:line="270" w:lineRule="auto"/>
              <w:ind w:left="530" w:right="148" w:hanging="38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生态流量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/</w:t>
            </w:r>
            <w:r>
              <w:rPr>
                <w:spacing w:val="-2"/>
                <w:sz w:val="18"/>
                <w:szCs w:val="18"/>
              </w:rPr>
              <w:t>水位满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足程度</w:t>
            </w:r>
          </w:p>
        </w:tc>
        <w:tc>
          <w:tcPr>
            <w:tcW w:w="1799" w:type="dxa"/>
            <w:vAlign w:val="top"/>
          </w:tcPr>
          <w:p>
            <w:pPr>
              <w:pStyle w:val="TableText"/>
              <w:spacing w:before="72" w:line="221" w:lineRule="auto"/>
              <w:ind w:left="17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河流湿地、湖泊湿</w:t>
            </w:r>
          </w:p>
          <w:p>
            <w:pPr>
              <w:pStyle w:val="TableText"/>
              <w:spacing w:before="96" w:line="219" w:lineRule="auto"/>
              <w:ind w:left="10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地、沼泽湿地、库塘</w:t>
            </w:r>
          </w:p>
        </w:tc>
        <w:tc>
          <w:tcPr>
            <w:tcW w:w="203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水文监测与地面观测</w:t>
            </w:r>
          </w:p>
        </w:tc>
        <w:tc>
          <w:tcPr>
            <w:tcW w:w="1965" w:type="dxa"/>
            <w:vAlign w:val="top"/>
          </w:tcPr>
          <w:p>
            <w:pPr>
              <w:tabs>
                <w:tab w:val="left" w:pos="1090"/>
              </w:tabs>
              <w:spacing w:before="300" w:line="242" w:lineRule="exact"/>
              <w:ind w:left="87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488" w:type="dxa"/>
            <w:tcBorders>
              <w:right w:val="single" w:sz="6" w:space="0" w:color="000000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3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详见附录</w:t>
            </w:r>
            <w:r>
              <w:rPr>
                <w:spacing w:val="-4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A</w:t>
            </w:r>
          </w:p>
        </w:tc>
      </w:tr>
    </w:tbl>
    <w:p>
      <w:pPr>
        <w:sectPr>
          <w:footerReference w:type="default" r:id="rId10"/>
          <w:pgSz w:w="11906" w:h="16839"/>
          <w:pgMar w:top="1431" w:right="1169" w:bottom="1322" w:left="1158" w:header="0" w:footer="1143" w:gutter="0"/>
          <w:pgNumType w:start="7"/>
          <w:cols w:space="708"/>
        </w:sectPr>
      </w:pPr>
    </w:p>
    <w:tbl>
      <w:tblPr>
        <w:tblStyle w:val="TableNormal2"/>
        <w:tblW w:w="95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77"/>
        <w:gridCol w:w="1598"/>
        <w:gridCol w:w="1799"/>
        <w:gridCol w:w="2036"/>
        <w:gridCol w:w="1965"/>
        <w:gridCol w:w="1488"/>
      </w:tblGrid>
      <w:tr>
        <w:tblPrEx>
          <w:tblW w:w="95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8"/>
        </w:trPr>
        <w:tc>
          <w:tcPr>
            <w:tcW w:w="677" w:type="dxa"/>
            <w:vMerge w:val="restart"/>
            <w:tcBorders>
              <w:top w:val="nil"/>
              <w:left w:val="single" w:sz="6" w:space="0" w:color="000000"/>
            </w:tcBorders>
            <w:vAlign w:val="top"/>
          </w:tcPr>
          <w:p/>
        </w:tc>
        <w:tc>
          <w:tcPr>
            <w:tcW w:w="1598" w:type="dxa"/>
            <w:vAlign w:val="top"/>
          </w:tcPr>
          <w:p/>
        </w:tc>
        <w:tc>
          <w:tcPr>
            <w:tcW w:w="1799" w:type="dxa"/>
            <w:vAlign w:val="top"/>
          </w:tcPr>
          <w:p>
            <w:pPr>
              <w:pStyle w:val="TableText"/>
              <w:spacing w:before="97" w:line="227" w:lineRule="auto"/>
              <w:ind w:left="72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湿地</w:t>
            </w:r>
          </w:p>
        </w:tc>
        <w:tc>
          <w:tcPr>
            <w:tcW w:w="2036" w:type="dxa"/>
            <w:vAlign w:val="top"/>
          </w:tcPr>
          <w:p/>
        </w:tc>
        <w:tc>
          <w:tcPr>
            <w:tcW w:w="1965" w:type="dxa"/>
            <w:vAlign w:val="top"/>
          </w:tcPr>
          <w:p/>
        </w:tc>
        <w:tc>
          <w:tcPr>
            <w:tcW w:w="1488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9563" w:type="dxa"/>
          <w:tblInd w:w="7" w:type="dxa"/>
          <w:tblLayout w:type="fixed"/>
        </w:tblPrEx>
        <w:trPr>
          <w:trHeight w:val="627"/>
        </w:trPr>
        <w:tc>
          <w:tcPr>
            <w:tcW w:w="67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312" w:lineRule="exact"/>
              <w:ind w:left="157"/>
              <w:rPr>
                <w:sz w:val="18"/>
                <w:szCs w:val="18"/>
              </w:rPr>
            </w:pPr>
            <w:r>
              <w:rPr>
                <w:spacing w:val="-5"/>
                <w:position w:val="9"/>
                <w:sz w:val="18"/>
                <w:szCs w:val="18"/>
              </w:rPr>
              <w:t>生态</w:t>
            </w:r>
          </w:p>
          <w:p>
            <w:pPr>
              <w:pStyle w:val="TableText"/>
              <w:spacing w:line="219" w:lineRule="auto"/>
              <w:ind w:left="15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格局</w:t>
            </w:r>
          </w:p>
        </w:tc>
        <w:tc>
          <w:tcPr>
            <w:tcW w:w="1598" w:type="dxa"/>
            <w:vAlign w:val="top"/>
          </w:tcPr>
          <w:p>
            <w:pPr>
              <w:pStyle w:val="TableText"/>
              <w:spacing w:before="230" w:line="219" w:lineRule="auto"/>
              <w:ind w:left="25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湿地面积指数</w:t>
            </w:r>
          </w:p>
        </w:tc>
        <w:tc>
          <w:tcPr>
            <w:tcW w:w="1799" w:type="dxa"/>
            <w:vAlign w:val="top"/>
          </w:tcPr>
          <w:p>
            <w:pPr>
              <w:pStyle w:val="TableText"/>
              <w:spacing w:before="230" w:line="220" w:lineRule="auto"/>
              <w:ind w:left="54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036" w:type="dxa"/>
            <w:vAlign w:val="top"/>
          </w:tcPr>
          <w:p>
            <w:pPr>
              <w:pStyle w:val="TableText"/>
              <w:spacing w:before="230" w:line="221" w:lineRule="auto"/>
              <w:ind w:left="66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遥感监测</w:t>
            </w:r>
          </w:p>
        </w:tc>
        <w:tc>
          <w:tcPr>
            <w:tcW w:w="1965" w:type="dxa"/>
            <w:vAlign w:val="top"/>
          </w:tcPr>
          <w:p>
            <w:pPr>
              <w:pStyle w:val="TableText"/>
              <w:spacing w:before="73" w:line="270" w:lineRule="auto"/>
              <w:ind w:left="426" w:right="166" w:hanging="2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辨率优于</w:t>
            </w:r>
            <w:r>
              <w:rPr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 m</w:t>
            </w:r>
          </w:p>
        </w:tc>
        <w:tc>
          <w:tcPr>
            <w:tcW w:w="148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0" w:line="219" w:lineRule="auto"/>
              <w:ind w:left="11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平水期或低潮时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1886"/>
        </w:trPr>
        <w:tc>
          <w:tcPr>
            <w:tcW w:w="67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tcBorders>
              <w:bottom w:val="single" w:sz="6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28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自然岸线占比</w:t>
            </w:r>
          </w:p>
        </w:tc>
        <w:tc>
          <w:tcPr>
            <w:tcW w:w="1799" w:type="dxa"/>
            <w:tcBorders>
              <w:bottom w:val="single" w:sz="6" w:space="0" w:color="00000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1" w:lineRule="auto"/>
              <w:ind w:left="17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河流湿地、湖泊湿</w:t>
            </w:r>
          </w:p>
          <w:p>
            <w:pPr>
              <w:pStyle w:val="TableText"/>
              <w:spacing w:before="96" w:line="220" w:lineRule="auto"/>
              <w:ind w:left="18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地、近海与海岸湿</w:t>
            </w:r>
          </w:p>
          <w:p>
            <w:pPr>
              <w:pStyle w:val="TableText"/>
              <w:spacing w:before="97" w:line="219" w:lineRule="auto"/>
              <w:ind w:left="36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地、库塘湿地</w:t>
            </w:r>
          </w:p>
        </w:tc>
        <w:tc>
          <w:tcPr>
            <w:tcW w:w="2036" w:type="dxa"/>
            <w:tcBorders>
              <w:bottom w:val="single" w:sz="6" w:space="0" w:color="000000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2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遥感监测与地面核查</w:t>
            </w:r>
          </w:p>
        </w:tc>
        <w:tc>
          <w:tcPr>
            <w:tcW w:w="1965" w:type="dxa"/>
            <w:tcBorders>
              <w:bottom w:val="single" w:sz="6" w:space="0" w:color="000000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8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</w:p>
          <w:p>
            <w:pPr>
              <w:pStyle w:val="TableText"/>
              <w:spacing w:before="98" w:line="219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辨率优于</w:t>
            </w:r>
            <w:r>
              <w:rPr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 m</w:t>
            </w:r>
            <w:r>
              <w:rPr>
                <w:spacing w:val="-2"/>
                <w:sz w:val="18"/>
                <w:szCs w:val="18"/>
              </w:rPr>
              <w:t>；在植被</w:t>
            </w:r>
          </w:p>
          <w:p>
            <w:pPr>
              <w:pStyle w:val="TableText"/>
              <w:spacing w:before="98" w:line="219" w:lineRule="auto"/>
              <w:ind w:left="18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密集区域建议选用无</w:t>
            </w:r>
          </w:p>
          <w:p>
            <w:pPr>
              <w:pStyle w:val="TableText"/>
              <w:spacing w:before="97" w:line="219" w:lineRule="auto"/>
              <w:ind w:left="36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人机近地面遥感</w:t>
            </w:r>
          </w:p>
        </w:tc>
        <w:tc>
          <w:tcPr>
            <w:tcW w:w="1488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6" w:line="220" w:lineRule="auto"/>
              <w:ind w:left="11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近海与海岸湿地</w:t>
            </w:r>
          </w:p>
          <w:p>
            <w:pPr>
              <w:pStyle w:val="TableText"/>
              <w:spacing w:before="97" w:line="220" w:lineRule="auto"/>
              <w:ind w:left="12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参照《全国海岸</w:t>
            </w:r>
          </w:p>
          <w:p>
            <w:pPr>
              <w:pStyle w:val="TableText"/>
              <w:spacing w:before="97" w:line="219" w:lineRule="auto"/>
              <w:ind w:left="21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线修测技术规</w:t>
            </w:r>
          </w:p>
          <w:p>
            <w:pPr>
              <w:pStyle w:val="TableText"/>
              <w:spacing w:before="97" w:line="219" w:lineRule="auto"/>
              <w:ind w:left="11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程》选定采样时</w:t>
            </w:r>
          </w:p>
          <w:p>
            <w:pPr>
              <w:pStyle w:val="TableText"/>
              <w:spacing w:before="99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间，其余类型湿</w:t>
            </w:r>
          </w:p>
          <w:p>
            <w:pPr>
              <w:pStyle w:val="TableText"/>
              <w:spacing w:before="98" w:line="219" w:lineRule="auto"/>
              <w:ind w:left="11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地于枯水期采集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type w:val="nextPage"/>
          <w:pgSz w:w="11906" w:h="16839"/>
          <w:pgMar w:top="1431" w:right="1169" w:bottom="1322" w:left="1158" w:header="0" w:footer="1143" w:gutter="0"/>
          <w:pgNumType w:start="8"/>
          <w:cols w:space="708"/>
          <w:titlePg w:val="0"/>
        </w:sectPr>
      </w:pPr>
    </w:p>
    <w:p>
      <w:pPr>
        <w:pStyle w:val="BodyText"/>
        <w:spacing w:before="53" w:line="188" w:lineRule="auto"/>
        <w:ind w:left="123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1339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58" w:line="220" w:lineRule="auto"/>
        <w:ind w:left="912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5"/>
          <w:sz w:val="18"/>
          <w:szCs w:val="18"/>
        </w:rPr>
        <w:t>续表</w:t>
      </w:r>
    </w:p>
    <w:tbl>
      <w:tblPr>
        <w:tblStyle w:val="TableNormal3"/>
        <w:tblW w:w="95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51"/>
        <w:gridCol w:w="1612"/>
        <w:gridCol w:w="1723"/>
        <w:gridCol w:w="2183"/>
        <w:gridCol w:w="1895"/>
        <w:gridCol w:w="1499"/>
      </w:tblGrid>
      <w:tr>
        <w:tblPrEx>
          <w:tblW w:w="95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8"/>
        </w:trPr>
        <w:tc>
          <w:tcPr>
            <w:tcW w:w="6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1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类别</w:t>
            </w:r>
          </w:p>
        </w:tc>
        <w:tc>
          <w:tcPr>
            <w:tcW w:w="1612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20" w:lineRule="auto"/>
              <w:ind w:left="62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指标</w:t>
            </w:r>
          </w:p>
        </w:tc>
        <w:tc>
          <w:tcPr>
            <w:tcW w:w="1723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32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适用湿地类型</w:t>
            </w:r>
          </w:p>
        </w:tc>
        <w:tc>
          <w:tcPr>
            <w:tcW w:w="2183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74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获取手段</w:t>
            </w:r>
          </w:p>
        </w:tc>
        <w:tc>
          <w:tcPr>
            <w:tcW w:w="1895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6" w:line="219" w:lineRule="auto"/>
              <w:ind w:left="23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推荐数据采集精度</w:t>
            </w:r>
          </w:p>
        </w:tc>
        <w:tc>
          <w:tcPr>
            <w:tcW w:w="149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312" w:lineRule="exact"/>
              <w:ind w:left="396"/>
              <w:rPr>
                <w:sz w:val="18"/>
                <w:szCs w:val="18"/>
              </w:rPr>
            </w:pPr>
            <w:r>
              <w:rPr>
                <w:spacing w:val="-2"/>
                <w:position w:val="10"/>
                <w:sz w:val="18"/>
                <w:szCs w:val="18"/>
              </w:rPr>
              <w:t>推荐数据</w:t>
            </w:r>
          </w:p>
          <w:p>
            <w:pPr>
              <w:pStyle w:val="TableText"/>
              <w:spacing w:line="218" w:lineRule="auto"/>
              <w:ind w:left="39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采集时间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935"/>
        </w:trPr>
        <w:tc>
          <w:tcPr>
            <w:tcW w:w="65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312" w:lineRule="exact"/>
              <w:ind w:left="143"/>
              <w:rPr>
                <w:sz w:val="18"/>
                <w:szCs w:val="18"/>
              </w:rPr>
            </w:pPr>
            <w:r>
              <w:rPr>
                <w:spacing w:val="-5"/>
                <w:position w:val="9"/>
                <w:sz w:val="18"/>
                <w:szCs w:val="18"/>
              </w:rPr>
              <w:t>生态</w:t>
            </w:r>
          </w:p>
          <w:p>
            <w:pPr>
              <w:pStyle w:val="TableText"/>
              <w:spacing w:line="219" w:lineRule="auto"/>
              <w:ind w:left="1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格局</w:t>
            </w:r>
          </w:p>
        </w:tc>
        <w:tc>
          <w:tcPr>
            <w:tcW w:w="161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18" w:line="270" w:lineRule="auto"/>
              <w:ind w:left="653" w:right="179" w:hanging="47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滨岸带生态用地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9"/>
                <w:sz w:val="18"/>
                <w:szCs w:val="18"/>
              </w:rPr>
              <w:t>占比</w:t>
            </w:r>
          </w:p>
        </w:tc>
        <w:tc>
          <w:tcPr>
            <w:tcW w:w="172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1" w:line="221" w:lineRule="auto"/>
              <w:ind w:left="14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河流湿地、湖泊湿</w:t>
            </w:r>
          </w:p>
          <w:p>
            <w:pPr>
              <w:pStyle w:val="TableText"/>
              <w:spacing w:before="96" w:line="220" w:lineRule="auto"/>
              <w:ind w:left="14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地、近海与海岸湿</w:t>
            </w:r>
          </w:p>
          <w:p>
            <w:pPr>
              <w:pStyle w:val="TableText"/>
              <w:spacing w:before="97" w:line="219" w:lineRule="auto"/>
              <w:ind w:left="32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地、库塘湿地</w:t>
            </w:r>
          </w:p>
        </w:tc>
        <w:tc>
          <w:tcPr>
            <w:tcW w:w="218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1" w:line="220" w:lineRule="auto"/>
              <w:ind w:left="1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遥感监测与地面核查，在</w:t>
            </w:r>
          </w:p>
          <w:p>
            <w:pPr>
              <w:pStyle w:val="TableText"/>
              <w:spacing w:before="98" w:line="269" w:lineRule="auto"/>
              <w:ind w:left="378" w:right="187" w:hanging="18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植被密集区域建议选用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无人机近地面遥感</w:t>
            </w:r>
          </w:p>
        </w:tc>
        <w:tc>
          <w:tcPr>
            <w:tcW w:w="189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16" w:line="270" w:lineRule="auto"/>
              <w:ind w:left="436" w:right="131" w:hanging="2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辨率优于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 m</w:t>
            </w:r>
          </w:p>
        </w:tc>
        <w:tc>
          <w:tcPr>
            <w:tcW w:w="1499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2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枯水期或低潮时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1251"/>
        </w:trPr>
        <w:tc>
          <w:tcPr>
            <w:tcW w:w="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35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纵向连通度</w:t>
            </w:r>
          </w:p>
        </w:tc>
        <w:tc>
          <w:tcPr>
            <w:tcW w:w="1723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1" w:lineRule="auto"/>
              <w:ind w:left="50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河流湿地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69" w:line="295" w:lineRule="auto"/>
              <w:ind w:left="197" w:right="101" w:hanging="85"/>
              <w:jc w:val="both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遥感监测与模型运算，在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植被密集或河宽较窄区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"/>
                <w:sz w:val="18"/>
                <w:szCs w:val="18"/>
              </w:rPr>
              <w:t>域建议选用无人机近地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"/>
                <w:sz w:val="18"/>
                <w:szCs w:val="18"/>
              </w:rPr>
              <w:t>面遥感与地面观测结合</w:t>
            </w:r>
          </w:p>
        </w:tc>
        <w:tc>
          <w:tcPr>
            <w:tcW w:w="189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70" w:lineRule="auto"/>
              <w:ind w:left="436" w:right="131" w:hanging="2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辨率优于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 m</w:t>
            </w:r>
          </w:p>
        </w:tc>
        <w:tc>
          <w:tcPr>
            <w:tcW w:w="1499" w:type="dxa"/>
            <w:tcBorders>
              <w:right w:val="single" w:sz="6" w:space="0" w:color="000000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43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940"/>
        </w:trPr>
        <w:tc>
          <w:tcPr>
            <w:tcW w:w="651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35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破碎度指数</w:t>
            </w:r>
          </w:p>
        </w:tc>
        <w:tc>
          <w:tcPr>
            <w:tcW w:w="1723" w:type="dxa"/>
            <w:vAlign w:val="top"/>
          </w:tcPr>
          <w:p>
            <w:pPr>
              <w:pStyle w:val="TableText"/>
              <w:spacing w:before="71" w:line="220" w:lineRule="auto"/>
              <w:ind w:left="14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沼泽湿地、近海与</w:t>
            </w:r>
          </w:p>
          <w:p>
            <w:pPr>
              <w:pStyle w:val="TableText"/>
              <w:spacing w:before="97" w:line="219" w:lineRule="auto"/>
              <w:ind w:left="14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海岸湿地、库塘湿</w:t>
            </w:r>
          </w:p>
          <w:p>
            <w:pPr>
              <w:pStyle w:val="TableText"/>
              <w:spacing w:before="97" w:line="229" w:lineRule="auto"/>
              <w:ind w:left="77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</w:t>
            </w:r>
          </w:p>
        </w:tc>
        <w:tc>
          <w:tcPr>
            <w:tcW w:w="218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8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遥感监测与模型运算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226" w:line="270" w:lineRule="auto"/>
              <w:ind w:left="436" w:right="131" w:hanging="2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辨率优于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 m</w:t>
            </w:r>
          </w:p>
        </w:tc>
        <w:tc>
          <w:tcPr>
            <w:tcW w:w="1499" w:type="dxa"/>
            <w:tcBorders>
              <w:right w:val="single" w:sz="6" w:space="0" w:color="000000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43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4368"/>
        </w:trPr>
        <w:tc>
          <w:tcPr>
            <w:tcW w:w="651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1612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6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重要生物指数</w:t>
            </w:r>
          </w:p>
        </w:tc>
        <w:tc>
          <w:tcPr>
            <w:tcW w:w="172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50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18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地面观测（由典型物种样</w:t>
            </w:r>
          </w:p>
          <w:p>
            <w:pPr>
              <w:pStyle w:val="TableText"/>
              <w:spacing w:before="98" w:line="219" w:lineRule="auto"/>
              <w:jc w:val="right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方抽查或普查方式开展）、</w:t>
            </w:r>
          </w:p>
          <w:p>
            <w:pPr>
              <w:pStyle w:val="TableText"/>
              <w:spacing w:before="97" w:line="219" w:lineRule="auto"/>
              <w:ind w:left="19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文献资料和部门发布数</w:t>
            </w:r>
          </w:p>
          <w:p>
            <w:pPr>
              <w:pStyle w:val="TableText"/>
              <w:spacing w:before="99" w:line="219" w:lineRule="auto"/>
              <w:ind w:left="82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据结合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74" w:line="312" w:lineRule="auto"/>
              <w:ind w:left="35" w:right="21" w:firstLine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包括列入《国家重点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10"/>
                <w:sz w:val="18"/>
                <w:szCs w:val="18"/>
              </w:rPr>
              <w:t>保护野生动物名录》</w:t>
            </w:r>
            <w:r>
              <w:rPr>
                <w:spacing w:val="2"/>
                <w:sz w:val="18"/>
                <w:szCs w:val="18"/>
              </w:rPr>
              <w:t xml:space="preserve">  </w:t>
            </w:r>
            <w:r>
              <w:rPr>
                <w:spacing w:val="11"/>
                <w:sz w:val="18"/>
                <w:szCs w:val="18"/>
              </w:rPr>
              <w:t>和《国家重点保护野</w:t>
            </w:r>
            <w:r>
              <w:rPr>
                <w:spacing w:val="1"/>
                <w:sz w:val="18"/>
                <w:szCs w:val="18"/>
              </w:rPr>
              <w:t xml:space="preserve">  </w:t>
            </w:r>
            <w:r>
              <w:rPr>
                <w:spacing w:val="3"/>
                <w:sz w:val="18"/>
                <w:szCs w:val="18"/>
              </w:rPr>
              <w:t>生植物名录》的物种，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</w:rPr>
              <w:t xml:space="preserve">《中国生物多样性红  </w:t>
            </w:r>
            <w:r>
              <w:rPr>
                <w:spacing w:val="11"/>
                <w:sz w:val="18"/>
                <w:szCs w:val="18"/>
              </w:rPr>
              <w:t>色名录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>—</w:t>
            </w:r>
            <w:r>
              <w:rPr>
                <w:spacing w:val="11"/>
                <w:sz w:val="18"/>
                <w:szCs w:val="18"/>
              </w:rPr>
              <w:t>脊椎动物卷</w:t>
            </w:r>
            <w:r>
              <w:rPr>
                <w:spacing w:val="1"/>
                <w:sz w:val="18"/>
                <w:szCs w:val="18"/>
              </w:rPr>
              <w:t xml:space="preserve">  </w:t>
            </w:r>
            <w:r>
              <w:rPr>
                <w:spacing w:val="-4"/>
                <w:sz w:val="18"/>
                <w:szCs w:val="1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2020</w:t>
            </w:r>
            <w:r>
              <w:rPr>
                <w:spacing w:val="-4"/>
                <w:sz w:val="18"/>
                <w:szCs w:val="18"/>
              </w:rPr>
              <w:t>）》和《中国生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8"/>
                <w:sz w:val="18"/>
                <w:szCs w:val="18"/>
              </w:rPr>
              <w:t>物多样性红色名录</w:t>
            </w:r>
            <w:r>
              <w:rPr>
                <w:rFonts w:ascii="Times New Roman" w:eastAsia="Times New Roman" w:hAnsi="Times New Roman" w:cs="Times New Roman"/>
                <w:spacing w:val="8"/>
                <w:sz w:val="18"/>
                <w:szCs w:val="18"/>
              </w:rPr>
              <w:t xml:space="preserve">—   </w:t>
            </w:r>
            <w:r>
              <w:rPr>
                <w:spacing w:val="2"/>
                <w:sz w:val="18"/>
                <w:szCs w:val="18"/>
              </w:rPr>
              <w:t>高等植物卷（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2020</w:t>
            </w:r>
            <w:r>
              <w:rPr>
                <w:spacing w:val="2"/>
                <w:sz w:val="18"/>
                <w:szCs w:val="18"/>
              </w:rPr>
              <w:t>）》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11"/>
                <w:sz w:val="18"/>
                <w:szCs w:val="18"/>
              </w:rPr>
              <w:t>中列为极危、濒危和</w:t>
            </w:r>
            <w:r>
              <w:rPr>
                <w:spacing w:val="1"/>
                <w:sz w:val="18"/>
                <w:szCs w:val="18"/>
              </w:rPr>
              <w:t xml:space="preserve">  </w:t>
            </w:r>
            <w:r>
              <w:rPr>
                <w:spacing w:val="11"/>
                <w:sz w:val="18"/>
                <w:szCs w:val="18"/>
              </w:rPr>
              <w:t>易危的物种，国家和</w:t>
            </w:r>
            <w:r>
              <w:rPr>
                <w:spacing w:val="1"/>
                <w:sz w:val="18"/>
                <w:szCs w:val="18"/>
              </w:rPr>
              <w:t xml:space="preserve">  </w:t>
            </w:r>
            <w:r>
              <w:rPr>
                <w:spacing w:val="11"/>
                <w:sz w:val="18"/>
                <w:szCs w:val="18"/>
              </w:rPr>
              <w:t>地方政府列入拯救保</w:t>
            </w:r>
            <w:r>
              <w:rPr>
                <w:spacing w:val="1"/>
                <w:sz w:val="18"/>
                <w:szCs w:val="18"/>
              </w:rPr>
              <w:t xml:space="preserve">  </w:t>
            </w:r>
            <w:r>
              <w:rPr>
                <w:spacing w:val="11"/>
                <w:sz w:val="18"/>
                <w:szCs w:val="18"/>
              </w:rPr>
              <w:t>护的极小种群的物种</w:t>
            </w:r>
          </w:p>
          <w:p>
            <w:pPr>
              <w:pStyle w:val="TableText"/>
              <w:spacing w:before="98" w:line="219" w:lineRule="auto"/>
              <w:ind w:left="86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</w:t>
            </w:r>
          </w:p>
        </w:tc>
        <w:tc>
          <w:tcPr>
            <w:tcW w:w="1499" w:type="dxa"/>
            <w:tcBorders>
              <w:right w:val="single" w:sz="6" w:space="0" w:color="00000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43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月</w:t>
            </w:r>
          </w:p>
        </w:tc>
      </w:tr>
    </w:tbl>
    <w:p>
      <w:pPr>
        <w:sectPr>
          <w:footerReference w:type="default" r:id="rId12"/>
          <w:pgSz w:w="11906" w:h="16839"/>
          <w:pgMar w:top="1431" w:right="1169" w:bottom="1322" w:left="1158" w:header="0" w:footer="1143" w:gutter="0"/>
          <w:pgNumType w:start="9"/>
          <w:cols w:space="708"/>
        </w:sectPr>
      </w:pPr>
    </w:p>
    <w:tbl>
      <w:tblPr>
        <w:tblStyle w:val="TableNormal4"/>
        <w:tblW w:w="95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51"/>
        <w:gridCol w:w="1612"/>
        <w:gridCol w:w="1723"/>
        <w:gridCol w:w="2183"/>
        <w:gridCol w:w="1895"/>
        <w:gridCol w:w="1499"/>
      </w:tblGrid>
      <w:tr>
        <w:tblPrEx>
          <w:tblW w:w="95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68"/>
        </w:trPr>
        <w:tc>
          <w:tcPr>
            <w:tcW w:w="651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312" w:lineRule="exact"/>
              <w:ind w:left="143"/>
              <w:rPr>
                <w:sz w:val="18"/>
                <w:szCs w:val="18"/>
              </w:rPr>
            </w:pPr>
            <w:r>
              <w:rPr>
                <w:spacing w:val="-5"/>
                <w:position w:val="9"/>
                <w:sz w:val="18"/>
                <w:szCs w:val="18"/>
              </w:rPr>
              <w:t>生态</w:t>
            </w:r>
          </w:p>
          <w:p>
            <w:pPr>
              <w:pStyle w:val="TableText"/>
              <w:spacing w:line="220" w:lineRule="auto"/>
              <w:ind w:left="14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结构</w:t>
            </w:r>
          </w:p>
        </w:tc>
        <w:tc>
          <w:tcPr>
            <w:tcW w:w="1612" w:type="dxa"/>
            <w:vAlign w:val="top"/>
          </w:tcPr>
          <w:p/>
        </w:tc>
        <w:tc>
          <w:tcPr>
            <w:tcW w:w="1723" w:type="dxa"/>
            <w:vAlign w:val="top"/>
          </w:tcPr>
          <w:p/>
        </w:tc>
        <w:tc>
          <w:tcPr>
            <w:tcW w:w="2183" w:type="dxa"/>
            <w:vAlign w:val="top"/>
          </w:tcPr>
          <w:p/>
        </w:tc>
        <w:tc>
          <w:tcPr>
            <w:tcW w:w="1895" w:type="dxa"/>
            <w:vAlign w:val="top"/>
          </w:tcPr>
          <w:p/>
        </w:tc>
        <w:tc>
          <w:tcPr>
            <w:tcW w:w="1499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9563" w:type="dxa"/>
          <w:tblInd w:w="7" w:type="dxa"/>
          <w:tblLayout w:type="fixed"/>
        </w:tblPrEx>
        <w:trPr>
          <w:trHeight w:val="940"/>
        </w:trPr>
        <w:tc>
          <w:tcPr>
            <w:tcW w:w="65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7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湿地植被覆盖度</w:t>
            </w:r>
          </w:p>
        </w:tc>
        <w:tc>
          <w:tcPr>
            <w:tcW w:w="1723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50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183" w:type="dxa"/>
            <w:vAlign w:val="top"/>
          </w:tcPr>
          <w:p>
            <w:pPr>
              <w:pStyle w:val="TableText"/>
              <w:spacing w:before="76" w:line="220" w:lineRule="auto"/>
              <w:ind w:left="1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遥感监测与地面观测，在</w:t>
            </w:r>
          </w:p>
          <w:p>
            <w:pPr>
              <w:pStyle w:val="TableText"/>
              <w:spacing w:before="98" w:line="269" w:lineRule="auto"/>
              <w:ind w:left="378" w:right="187" w:hanging="18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植被密集区域建议选用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无人机近地面遥感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231" w:line="270" w:lineRule="auto"/>
              <w:ind w:left="436" w:right="131" w:hanging="2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辨率优于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 m</w:t>
            </w:r>
          </w:p>
        </w:tc>
        <w:tc>
          <w:tcPr>
            <w:tcW w:w="1499" w:type="dxa"/>
            <w:tcBorders>
              <w:right w:val="single" w:sz="6" w:space="0" w:color="000000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46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7—9</w:t>
            </w:r>
            <w:r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3759"/>
        </w:trPr>
        <w:tc>
          <w:tcPr>
            <w:tcW w:w="651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2" w:type="dxa"/>
            <w:tcBorders>
              <w:bottom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7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物种多样性指数</w:t>
            </w:r>
          </w:p>
        </w:tc>
        <w:tc>
          <w:tcPr>
            <w:tcW w:w="1723" w:type="dxa"/>
            <w:tcBorders>
              <w:bottom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50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183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6" w:line="220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地面观测与遥感监测，其</w:t>
            </w:r>
          </w:p>
          <w:p>
            <w:pPr>
              <w:pStyle w:val="TableText"/>
              <w:spacing w:before="97" w:line="219" w:lineRule="auto"/>
              <w:ind w:left="13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中，湿地维管束植物物种</w:t>
            </w:r>
          </w:p>
          <w:p>
            <w:pPr>
              <w:pStyle w:val="TableText"/>
              <w:spacing w:before="98" w:line="219" w:lineRule="auto"/>
              <w:ind w:left="20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多样性指数建议选用遥</w:t>
            </w:r>
          </w:p>
          <w:p>
            <w:pPr>
              <w:pStyle w:val="TableText"/>
              <w:spacing w:before="98" w:line="219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感监测与地面观测、水下</w:t>
            </w:r>
          </w:p>
          <w:p>
            <w:pPr>
              <w:pStyle w:val="TableText"/>
              <w:spacing w:before="98" w:line="219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人工采样观测结合，在植</w:t>
            </w:r>
          </w:p>
          <w:p>
            <w:pPr>
              <w:pStyle w:val="TableText"/>
              <w:spacing w:before="99" w:line="219" w:lineRule="auto"/>
              <w:ind w:left="19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被密集区域建议选用无</w:t>
            </w:r>
          </w:p>
          <w:p>
            <w:pPr>
              <w:pStyle w:val="TableText"/>
              <w:spacing w:before="98" w:line="219" w:lineRule="auto"/>
              <w:ind w:left="19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人机近地面遥感与地面</w:t>
            </w:r>
          </w:p>
          <w:p>
            <w:pPr>
              <w:pStyle w:val="TableText"/>
              <w:spacing w:before="98" w:line="219" w:lineRule="auto"/>
              <w:ind w:left="1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观测、水下人工采样观测</w:t>
            </w:r>
          </w:p>
          <w:p>
            <w:pPr>
              <w:pStyle w:val="TableText"/>
              <w:spacing w:before="99" w:line="219" w:lineRule="auto"/>
              <w:ind w:left="11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结合；鸟类、鱼类、两栖</w:t>
            </w:r>
          </w:p>
          <w:p>
            <w:pPr>
              <w:pStyle w:val="TableText"/>
              <w:spacing w:before="99" w:line="219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动物、底栖动物等物种多</w:t>
            </w:r>
          </w:p>
          <w:p>
            <w:pPr>
              <w:pStyle w:val="TableText"/>
              <w:spacing w:before="98" w:line="219" w:lineRule="auto"/>
              <w:ind w:left="19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样性指数建议选用地面</w:t>
            </w:r>
          </w:p>
          <w:p>
            <w:pPr>
              <w:pStyle w:val="TableText"/>
              <w:spacing w:before="98" w:line="219" w:lineRule="auto"/>
              <w:ind w:left="29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与水下采样观测结合</w:t>
            </w:r>
          </w:p>
        </w:tc>
        <w:tc>
          <w:tcPr>
            <w:tcW w:w="1895" w:type="dxa"/>
            <w:tcBorders>
              <w:bottom w:val="single" w:sz="6" w:space="0" w:color="00000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70" w:lineRule="auto"/>
              <w:ind w:left="436" w:right="131" w:hanging="2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辨率优于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 m</w:t>
            </w:r>
          </w:p>
        </w:tc>
        <w:tc>
          <w:tcPr>
            <w:tcW w:w="1499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43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月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3"/>
          <w:type w:val="nextPage"/>
          <w:pgSz w:w="11906" w:h="16839"/>
          <w:pgMar w:top="1431" w:right="1169" w:bottom="1322" w:left="1158" w:header="0" w:footer="1143" w:gutter="0"/>
          <w:pgNumType w:start="10"/>
          <w:cols w:space="708"/>
          <w:titlePg w:val="0"/>
        </w:sectPr>
      </w:pPr>
    </w:p>
    <w:p>
      <w:pPr>
        <w:pStyle w:val="BodyText"/>
        <w:spacing w:before="52" w:line="568" w:lineRule="exact"/>
        <w:ind w:left="7803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position w:val="28"/>
          <w:sz w:val="24"/>
          <w:szCs w:val="24"/>
        </w:rPr>
        <w:t>HJ</w:t>
      </w:r>
      <w:r>
        <w:rPr>
          <w:b/>
          <w:bCs/>
          <w:spacing w:val="26"/>
          <w:w w:val="101"/>
          <w:position w:val="2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28"/>
          <w:sz w:val="24"/>
          <w:szCs w:val="24"/>
        </w:rPr>
        <w:t>1339</w:t>
      </w:r>
      <w:r>
        <w:rPr>
          <w:rFonts w:ascii="SimSun" w:eastAsia="SimSun" w:hAnsi="SimSun" w:cs="SimSun"/>
          <w:spacing w:val="-3"/>
          <w:position w:val="28"/>
          <w:sz w:val="24"/>
          <w:szCs w:val="24"/>
        </w:rPr>
        <w:t>—</w:t>
      </w:r>
      <w:r>
        <w:rPr>
          <w:rFonts w:ascii="Arial" w:eastAsia="Arial" w:hAnsi="Arial" w:cs="Arial"/>
          <w:spacing w:val="-3"/>
          <w:position w:val="28"/>
          <w:sz w:val="24"/>
          <w:szCs w:val="24"/>
        </w:rPr>
        <w:t>2023</w:t>
      </w:r>
    </w:p>
    <w:p>
      <w:pPr>
        <w:spacing w:line="220" w:lineRule="auto"/>
        <w:ind w:left="912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5"/>
          <w:sz w:val="18"/>
          <w:szCs w:val="18"/>
        </w:rPr>
        <w:t>续表</w:t>
      </w:r>
    </w:p>
    <w:p>
      <w:pPr>
        <w:spacing w:line="30" w:lineRule="exact"/>
      </w:pPr>
    </w:p>
    <w:tbl>
      <w:tblPr>
        <w:tblStyle w:val="TableNormal5"/>
        <w:tblW w:w="956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67"/>
        <w:gridCol w:w="1798"/>
        <w:gridCol w:w="1859"/>
        <w:gridCol w:w="2115"/>
        <w:gridCol w:w="1915"/>
        <w:gridCol w:w="1209"/>
      </w:tblGrid>
      <w:tr>
        <w:tblPrEx>
          <w:tblW w:w="956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8"/>
        </w:trPr>
        <w:tc>
          <w:tcPr>
            <w:tcW w:w="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15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类别</w:t>
            </w:r>
          </w:p>
        </w:tc>
        <w:tc>
          <w:tcPr>
            <w:tcW w:w="1798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20" w:lineRule="auto"/>
              <w:ind w:left="72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指标</w:t>
            </w:r>
          </w:p>
        </w:tc>
        <w:tc>
          <w:tcPr>
            <w:tcW w:w="1859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39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适用湿地类型</w:t>
            </w:r>
          </w:p>
        </w:tc>
        <w:tc>
          <w:tcPr>
            <w:tcW w:w="2115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7" w:line="219" w:lineRule="auto"/>
              <w:ind w:left="70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获取手段</w:t>
            </w:r>
          </w:p>
        </w:tc>
        <w:tc>
          <w:tcPr>
            <w:tcW w:w="1915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26" w:line="219" w:lineRule="auto"/>
              <w:ind w:left="24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推荐数据采集精度</w:t>
            </w:r>
          </w:p>
        </w:tc>
        <w:tc>
          <w:tcPr>
            <w:tcW w:w="120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269" w:lineRule="auto"/>
              <w:ind w:left="249" w:right="23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推荐数据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采集时间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3115"/>
        </w:trPr>
        <w:tc>
          <w:tcPr>
            <w:tcW w:w="66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312" w:lineRule="exact"/>
              <w:ind w:left="152"/>
              <w:rPr>
                <w:sz w:val="18"/>
                <w:szCs w:val="18"/>
              </w:rPr>
            </w:pPr>
            <w:r>
              <w:rPr>
                <w:spacing w:val="-5"/>
                <w:position w:val="9"/>
                <w:sz w:val="18"/>
                <w:szCs w:val="18"/>
              </w:rPr>
              <w:t>生态</w:t>
            </w:r>
          </w:p>
          <w:p>
            <w:pPr>
              <w:pStyle w:val="TableText"/>
              <w:spacing w:line="220" w:lineRule="auto"/>
              <w:ind w:left="155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结构</w:t>
            </w:r>
          </w:p>
        </w:tc>
        <w:tc>
          <w:tcPr>
            <w:tcW w:w="1798" w:type="dxa"/>
            <w:tcBorders>
              <w:top w:val="single" w:sz="6" w:space="0" w:color="00000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7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外来物种入侵度</w:t>
            </w:r>
          </w:p>
        </w:tc>
        <w:tc>
          <w:tcPr>
            <w:tcW w:w="1859" w:type="dxa"/>
            <w:tcBorders>
              <w:top w:val="single" w:sz="6" w:space="0" w:color="00000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57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11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0" w:line="310" w:lineRule="auto"/>
              <w:ind w:left="111" w:right="102"/>
              <w:jc w:val="both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地面观测与遥感监测，其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中，外来维管束植物入侵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</w:rPr>
              <w:t xml:space="preserve">度建议选用遥感监测与 </w:t>
            </w:r>
            <w:r>
              <w:rPr>
                <w:spacing w:val="-8"/>
                <w:sz w:val="18"/>
                <w:szCs w:val="18"/>
              </w:rPr>
              <w:t>地面观测、水下人工采样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观测结合，在植被密集区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</w:rPr>
              <w:t xml:space="preserve">域建议选用无人机近地 </w:t>
            </w:r>
            <w:r>
              <w:rPr>
                <w:spacing w:val="-8"/>
                <w:sz w:val="18"/>
                <w:szCs w:val="18"/>
              </w:rPr>
              <w:t>面遥感与地面观测、水下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人工采样观测结合；外来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</w:rPr>
              <w:t xml:space="preserve">动物入侵度建议选用地 </w:t>
            </w:r>
            <w:r>
              <w:rPr>
                <w:spacing w:val="4"/>
                <w:sz w:val="18"/>
                <w:szCs w:val="18"/>
              </w:rPr>
              <w:t>面与水下采样观测结合</w:t>
            </w:r>
          </w:p>
        </w:tc>
        <w:tc>
          <w:tcPr>
            <w:tcW w:w="1915" w:type="dxa"/>
            <w:tcBorders>
              <w:top w:val="single" w:sz="6" w:space="0" w:color="00000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70" w:lineRule="auto"/>
              <w:ind w:left="446" w:right="140" w:hanging="2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辨率优于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 m</w:t>
            </w:r>
          </w:p>
        </w:tc>
        <w:tc>
          <w:tcPr>
            <w:tcW w:w="1209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88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939"/>
        </w:trPr>
        <w:tc>
          <w:tcPr>
            <w:tcW w:w="667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229" w:line="270" w:lineRule="auto"/>
              <w:ind w:left="718" w:right="270" w:hanging="44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水生态灾害发生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情况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spacing w:before="229" w:line="270" w:lineRule="auto"/>
              <w:ind w:left="300" w:right="46" w:hanging="191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湖泊湿地、库塘湿地、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近海与海岸湿地</w:t>
            </w:r>
          </w:p>
        </w:tc>
        <w:tc>
          <w:tcPr>
            <w:tcW w:w="2115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25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遥感监测与地面观测</w:t>
            </w: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74" w:line="286" w:lineRule="auto"/>
              <w:ind w:left="116" w:right="99" w:firstLine="41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辨率优于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2 m</w:t>
            </w:r>
            <w:r>
              <w:rPr>
                <w:spacing w:val="-7"/>
                <w:sz w:val="18"/>
                <w:szCs w:val="18"/>
              </w:rPr>
              <w:t>，结合地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面观测数据开展验证</w:t>
            </w:r>
          </w:p>
        </w:tc>
        <w:tc>
          <w:tcPr>
            <w:tcW w:w="1209" w:type="dxa"/>
            <w:tcBorders>
              <w:right w:val="single" w:sz="6" w:space="0" w:color="000000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288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940"/>
        </w:trPr>
        <w:tc>
          <w:tcPr>
            <w:tcW w:w="667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312" w:lineRule="exact"/>
              <w:ind w:left="152"/>
              <w:rPr>
                <w:sz w:val="18"/>
                <w:szCs w:val="18"/>
              </w:rPr>
            </w:pPr>
            <w:r>
              <w:rPr>
                <w:spacing w:val="-5"/>
                <w:position w:val="9"/>
                <w:sz w:val="18"/>
                <w:szCs w:val="18"/>
              </w:rPr>
              <w:t>生态</w:t>
            </w:r>
          </w:p>
          <w:p>
            <w:pPr>
              <w:pStyle w:val="TableText"/>
              <w:spacing w:line="220" w:lineRule="auto"/>
              <w:ind w:left="15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功能</w:t>
            </w:r>
          </w:p>
        </w:tc>
        <w:tc>
          <w:tcPr>
            <w:tcW w:w="1798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35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污染降解指数</w:t>
            </w:r>
          </w:p>
        </w:tc>
        <w:tc>
          <w:tcPr>
            <w:tcW w:w="185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57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115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5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地面观测与模型运算</w:t>
            </w: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75" w:line="220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选取</w:t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3—4 </w:t>
            </w:r>
            <w:r>
              <w:rPr>
                <w:spacing w:val="-2"/>
                <w:sz w:val="18"/>
                <w:szCs w:val="18"/>
              </w:rPr>
              <w:t>种主要污染</w:t>
            </w:r>
          </w:p>
          <w:p>
            <w:pPr>
              <w:pStyle w:val="TableText"/>
              <w:spacing w:before="97" w:line="219" w:lineRule="auto"/>
              <w:ind w:left="15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物的月均值开展计算</w:t>
            </w:r>
          </w:p>
          <w:p>
            <w:pPr>
              <w:pStyle w:val="TableText"/>
              <w:spacing w:before="98" w:line="218" w:lineRule="auto"/>
              <w:ind w:left="78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评价</w:t>
            </w:r>
          </w:p>
        </w:tc>
        <w:tc>
          <w:tcPr>
            <w:tcW w:w="1209" w:type="dxa"/>
            <w:tcBorders>
              <w:right w:val="single" w:sz="6" w:space="0" w:color="000000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288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316"/>
        </w:trPr>
        <w:tc>
          <w:tcPr>
            <w:tcW w:w="6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75" w:line="219" w:lineRule="auto"/>
              <w:ind w:left="36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水源涵养指数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spacing w:before="75" w:line="220" w:lineRule="auto"/>
              <w:ind w:left="57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沼泽湿地</w:t>
            </w:r>
          </w:p>
        </w:tc>
        <w:tc>
          <w:tcPr>
            <w:tcW w:w="2115" w:type="dxa"/>
            <w:vAlign w:val="top"/>
          </w:tcPr>
          <w:p>
            <w:pPr>
              <w:pStyle w:val="TableText"/>
              <w:spacing w:before="75" w:line="220" w:lineRule="auto"/>
              <w:ind w:left="70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地面观测</w:t>
            </w:r>
          </w:p>
        </w:tc>
        <w:tc>
          <w:tcPr>
            <w:tcW w:w="1915" w:type="dxa"/>
            <w:vAlign w:val="top"/>
          </w:tcPr>
          <w:p>
            <w:pPr>
              <w:tabs>
                <w:tab w:val="left" w:pos="1065"/>
              </w:tabs>
              <w:spacing w:line="233" w:lineRule="exact"/>
              <w:ind w:left="853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20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5" w:line="219" w:lineRule="auto"/>
              <w:ind w:left="288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628"/>
        </w:trPr>
        <w:tc>
          <w:tcPr>
            <w:tcW w:w="6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pStyle w:val="TableText"/>
              <w:spacing w:before="232" w:line="219" w:lineRule="auto"/>
              <w:ind w:left="54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蓄水指数</w:t>
            </w:r>
          </w:p>
        </w:tc>
        <w:tc>
          <w:tcPr>
            <w:tcW w:w="1859" w:type="dxa"/>
            <w:vAlign w:val="top"/>
          </w:tcPr>
          <w:p>
            <w:pPr>
              <w:pStyle w:val="TableText"/>
              <w:spacing w:before="75" w:line="270" w:lineRule="auto"/>
              <w:ind w:left="125" w:right="46" w:hanging="16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河流湿地、湖泊湿地、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沼泽湿地、库塘湿地</w:t>
            </w:r>
          </w:p>
        </w:tc>
        <w:tc>
          <w:tcPr>
            <w:tcW w:w="2115" w:type="dxa"/>
            <w:vAlign w:val="top"/>
          </w:tcPr>
          <w:p>
            <w:pPr>
              <w:pStyle w:val="TableText"/>
              <w:spacing w:before="76" w:line="270" w:lineRule="auto"/>
              <w:ind w:left="793" w:right="102" w:hanging="680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水文监测、遥感监测与地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面观测</w:t>
            </w:r>
          </w:p>
        </w:tc>
        <w:tc>
          <w:tcPr>
            <w:tcW w:w="191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8" w:line="95" w:lineRule="exact"/>
              <w:ind w:left="8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2"/>
                <w:position w:val="-2"/>
                <w:sz w:val="20"/>
                <w:szCs w:val="20"/>
              </w:rPr>
              <w:t>—</w:t>
            </w:r>
          </w:p>
        </w:tc>
        <w:tc>
          <w:tcPr>
            <w:tcW w:w="1209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2" w:line="219" w:lineRule="auto"/>
              <w:ind w:left="288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1—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940"/>
        </w:trPr>
        <w:tc>
          <w:tcPr>
            <w:tcW w:w="6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37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固碳能力指数</w:t>
            </w:r>
          </w:p>
        </w:tc>
        <w:tc>
          <w:tcPr>
            <w:tcW w:w="185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57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通用指标</w:t>
            </w:r>
          </w:p>
        </w:tc>
        <w:tc>
          <w:tcPr>
            <w:tcW w:w="2115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25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遥感监测与地面观测</w:t>
            </w:r>
          </w:p>
        </w:tc>
        <w:tc>
          <w:tcPr>
            <w:tcW w:w="1915" w:type="dxa"/>
            <w:vAlign w:val="top"/>
          </w:tcPr>
          <w:p>
            <w:pPr>
              <w:pStyle w:val="TableText"/>
              <w:spacing w:before="78" w:line="286" w:lineRule="auto"/>
              <w:ind w:left="116" w:right="99" w:firstLine="41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辨率优于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2 m</w:t>
            </w:r>
            <w:r>
              <w:rPr>
                <w:spacing w:val="-7"/>
                <w:sz w:val="18"/>
                <w:szCs w:val="18"/>
              </w:rPr>
              <w:t>，结合地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面观测数据开展验证</w:t>
            </w:r>
          </w:p>
        </w:tc>
        <w:tc>
          <w:tcPr>
            <w:tcW w:w="1209" w:type="dxa"/>
            <w:tcBorders>
              <w:right w:val="single" w:sz="6" w:space="0" w:color="000000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317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7—9</w:t>
            </w:r>
            <w:r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月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1567"/>
        </w:trPr>
        <w:tc>
          <w:tcPr>
            <w:tcW w:w="66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8" w:type="dxa"/>
            <w:tcBorders>
              <w:bottom w:val="single" w:sz="6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35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海岸防护指数</w:t>
            </w:r>
          </w:p>
        </w:tc>
        <w:tc>
          <w:tcPr>
            <w:tcW w:w="1859" w:type="dxa"/>
            <w:tcBorders>
              <w:bottom w:val="single" w:sz="6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30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近海与海岸湿地</w:t>
            </w:r>
          </w:p>
        </w:tc>
        <w:tc>
          <w:tcPr>
            <w:tcW w:w="2115" w:type="dxa"/>
            <w:tcBorders>
              <w:bottom w:val="single" w:sz="6" w:space="0" w:color="000000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25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遥感监测与地面观测</w:t>
            </w:r>
          </w:p>
        </w:tc>
        <w:tc>
          <w:tcPr>
            <w:tcW w:w="1915" w:type="dxa"/>
            <w:tcBorders>
              <w:bottom w:val="single" w:sz="6" w:space="0" w:color="000000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86" w:lineRule="auto"/>
              <w:ind w:left="116" w:right="99" w:firstLine="41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卫星遥感数据空间分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辨率优于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2 m</w:t>
            </w:r>
            <w:r>
              <w:rPr>
                <w:spacing w:val="-7"/>
                <w:sz w:val="18"/>
                <w:szCs w:val="18"/>
              </w:rPr>
              <w:t>，结合地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面观测数据开展验证</w:t>
            </w:r>
          </w:p>
        </w:tc>
        <w:tc>
          <w:tcPr>
            <w:tcW w:w="1209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6" w:line="295" w:lineRule="auto"/>
              <w:ind w:left="159" w:right="123" w:hanging="2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6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月和</w:t>
            </w:r>
            <w:r>
              <w:rPr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各测一次，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遇风暴潮等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特殊情况，</w:t>
            </w:r>
          </w:p>
          <w:p>
            <w:pPr>
              <w:pStyle w:val="TableText"/>
              <w:spacing w:before="98" w:line="220" w:lineRule="auto"/>
              <w:ind w:left="25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另行加测</w:t>
            </w:r>
          </w:p>
        </w:tc>
      </w:tr>
      <w:tr>
        <w:tblPrEx>
          <w:tblW w:w="9563" w:type="dxa"/>
          <w:tblInd w:w="7" w:type="dxa"/>
          <w:tblLayout w:type="fixed"/>
        </w:tblPrEx>
        <w:trPr>
          <w:trHeight w:val="326"/>
        </w:trPr>
        <w:tc>
          <w:tcPr>
            <w:tcW w:w="956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7" w:line="219" w:lineRule="auto"/>
              <w:ind w:left="4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注：根据湿地类型、面积、空间均质性及数据获取等实际情况，可适当放宽卫星遥感数</w:t>
            </w:r>
            <w:r>
              <w:rPr>
                <w:spacing w:val="-1"/>
                <w:sz w:val="18"/>
                <w:szCs w:val="18"/>
              </w:rPr>
              <w:t>据空间分辨率要求。</w:t>
            </w:r>
          </w:p>
        </w:tc>
      </w:tr>
    </w:tbl>
    <w:p>
      <w:pPr>
        <w:spacing w:line="451" w:lineRule="auto"/>
        <w:rPr>
          <w:rFonts w:ascii="Arial"/>
          <w:sz w:val="21"/>
        </w:rPr>
      </w:pPr>
    </w:p>
    <w:p>
      <w:pPr>
        <w:spacing w:before="65" w:line="230" w:lineRule="auto"/>
        <w:ind w:left="12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4.2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评价周期</w:t>
      </w:r>
    </w:p>
    <w:p>
      <w:pPr>
        <w:spacing w:before="219" w:line="226" w:lineRule="auto"/>
        <w:ind w:left="54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评价周期原则上为每年开展一次，有条件的地区可结合实际增加评价频次。</w:t>
      </w:r>
    </w:p>
    <w:p>
      <w:pPr>
        <w:spacing w:before="223" w:line="230" w:lineRule="auto"/>
        <w:ind w:left="120"/>
        <w:outlineLvl w:val="1"/>
        <w:rPr>
          <w:rFonts w:ascii="SimHei" w:eastAsia="SimHei" w:hAnsi="SimHei" w:cs="SimHei"/>
          <w:sz w:val="20"/>
          <w:szCs w:val="20"/>
        </w:rPr>
        <w:sectPr>
          <w:footerReference w:type="default" r:id="rId14"/>
          <w:pgSz w:w="11906" w:h="16839"/>
          <w:pgMar w:top="1431" w:right="1169" w:bottom="1321" w:left="1158" w:header="0" w:footer="1143" w:gutter="0"/>
          <w:pgNumType w:start="11"/>
          <w:cols w:space="708"/>
        </w:sectPr>
      </w:pPr>
      <w:r>
        <w:rPr>
          <w:rFonts w:ascii="SimHei" w:eastAsia="SimHei" w:hAnsi="SimHei" w:cs="SimHei"/>
          <w:spacing w:val="6"/>
          <w:sz w:val="20"/>
          <w:szCs w:val="20"/>
        </w:rPr>
        <w:t>4.3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评价范围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5" w:line="229" w:lineRule="auto"/>
        <w:ind w:left="120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4.3.1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涉水指标评价范围</w:t>
      </w:r>
    </w:p>
    <w:p>
      <w:pPr>
        <w:pStyle w:val="BodyText"/>
        <w:spacing w:before="220" w:line="257" w:lineRule="auto"/>
        <w:ind w:left="145" w:right="109" w:firstLine="40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对于水环境质量、沉积物环境质量、自然岸线占</w:t>
      </w:r>
      <w:r>
        <w:rPr>
          <w:rFonts w:ascii="SimSun" w:eastAsia="SimSun" w:hAnsi="SimSun" w:cs="SimSun"/>
          <w:spacing w:val="7"/>
        </w:rPr>
        <w:t>比、纵向连通度、破碎度指数等涉水指标，评价范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围参考表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7"/>
        </w:rPr>
        <w:t>2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7"/>
        </w:rPr>
        <w:t>。生态流量</w:t>
      </w:r>
      <w:r>
        <w:rPr>
          <w:spacing w:val="7"/>
        </w:rPr>
        <w:t>/</w:t>
      </w:r>
      <w:r>
        <w:rPr>
          <w:rFonts w:ascii="SimSun" w:eastAsia="SimSun" w:hAnsi="SimSun" w:cs="SimSun"/>
          <w:spacing w:val="7"/>
        </w:rPr>
        <w:t>水位满足程度、蓄水指数的评价范围，根据其在附录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7"/>
        </w:rPr>
        <w:t>A</w:t>
      </w:r>
      <w:r>
        <w:rPr>
          <w:spacing w:val="31"/>
        </w:rPr>
        <w:t xml:space="preserve"> </w:t>
      </w:r>
      <w:r>
        <w:rPr>
          <w:rFonts w:ascii="SimSun" w:eastAsia="SimSun" w:hAnsi="SimSun" w:cs="SimSun"/>
          <w:spacing w:val="7"/>
        </w:rPr>
        <w:t>中的具体要求确定。</w:t>
      </w:r>
    </w:p>
    <w:p>
      <w:pPr>
        <w:spacing w:line="257" w:lineRule="auto"/>
        <w:rPr>
          <w:rFonts w:ascii="SimSun" w:eastAsia="SimSun" w:hAnsi="SimSun" w:cs="SimSun"/>
        </w:rPr>
        <w:sectPr>
          <w:footerReference w:type="default" r:id="rId15"/>
          <w:type w:val="nextPage"/>
          <w:pgSz w:w="11906" w:h="16839"/>
          <w:pgMar w:top="1431" w:right="1169" w:bottom="1321" w:left="1158" w:header="0" w:footer="1143" w:gutter="0"/>
          <w:pgNumType w:start="12"/>
          <w:cols w:space="708"/>
          <w:titlePg w:val="0"/>
        </w:sectPr>
      </w:pPr>
    </w:p>
    <w:p>
      <w:pPr>
        <w:pStyle w:val="BodyText"/>
        <w:spacing w:before="53" w:line="188" w:lineRule="auto"/>
        <w:ind w:left="31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HJ</w:t>
      </w:r>
      <w:r>
        <w:rPr>
          <w:b/>
          <w:bCs/>
          <w:spacing w:val="26"/>
          <w:w w:val="10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1339</w:t>
      </w:r>
      <w:r>
        <w:rPr>
          <w:rFonts w:ascii="SimSun" w:eastAsia="SimSun" w:hAnsi="SimSun" w:cs="SimSun"/>
          <w:spacing w:val="-3"/>
          <w:sz w:val="24"/>
          <w:szCs w:val="24"/>
        </w:rPr>
        <w:t>—</w:t>
      </w:r>
      <w:r>
        <w:rPr>
          <w:rFonts w:ascii="Arial" w:eastAsia="Arial" w:hAnsi="Arial" w:cs="Arial"/>
          <w:spacing w:val="-3"/>
          <w:sz w:val="24"/>
          <w:szCs w:val="24"/>
        </w:rPr>
        <w:t>2023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65" w:line="229" w:lineRule="auto"/>
        <w:ind w:left="358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2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涉水指标评价范围</w:t>
      </w:r>
    </w:p>
    <w:p>
      <w:pPr>
        <w:spacing w:line="167" w:lineRule="exact"/>
      </w:pPr>
    </w:p>
    <w:tbl>
      <w:tblPr>
        <w:tblStyle w:val="TableNormal6"/>
        <w:tblW w:w="9390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2"/>
        <w:gridCol w:w="4546"/>
        <w:gridCol w:w="3852"/>
      </w:tblGrid>
      <w:tr>
        <w:tblPrEx>
          <w:tblW w:w="9390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6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19" w:lineRule="auto"/>
              <w:ind w:left="13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湿地类型</w:t>
            </w:r>
          </w:p>
        </w:tc>
        <w:tc>
          <w:tcPr>
            <w:tcW w:w="4546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18" w:lineRule="auto"/>
              <w:ind w:left="173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指标评价范围</w:t>
            </w:r>
          </w:p>
        </w:tc>
        <w:tc>
          <w:tcPr>
            <w:tcW w:w="385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220" w:lineRule="auto"/>
              <w:ind w:left="157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适用指标</w:t>
            </w:r>
          </w:p>
        </w:tc>
      </w:tr>
      <w:tr>
        <w:tblPrEx>
          <w:tblW w:w="9390" w:type="dxa"/>
          <w:tblInd w:w="7" w:type="dxa"/>
          <w:tblLayout w:type="fixed"/>
        </w:tblPrEx>
        <w:trPr>
          <w:trHeight w:val="2179"/>
        </w:trPr>
        <w:tc>
          <w:tcPr>
            <w:tcW w:w="992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1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河流湿地</w:t>
            </w:r>
          </w:p>
        </w:tc>
        <w:tc>
          <w:tcPr>
            <w:tcW w:w="454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61" w:line="219" w:lineRule="auto"/>
              <w:ind w:left="10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河流临水边界线以内的水域范围：</w:t>
            </w:r>
          </w:p>
          <w:p>
            <w:pPr>
              <w:pStyle w:val="TableText"/>
              <w:spacing w:before="97" w:line="270" w:lineRule="auto"/>
              <w:ind w:left="120" w:right="18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已有明确治导线或整治方案线（一般为中水整治线）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的河段，以治导线或整治方案线作为临水边</w:t>
            </w:r>
            <w:r>
              <w:rPr>
                <w:spacing w:val="-2"/>
                <w:sz w:val="18"/>
                <w:szCs w:val="18"/>
              </w:rPr>
              <w:t>界线</w:t>
            </w:r>
          </w:p>
          <w:p>
            <w:pPr>
              <w:pStyle w:val="TableText"/>
              <w:spacing w:before="97" w:line="270" w:lineRule="auto"/>
              <w:ind w:left="110" w:right="167" w:hanging="7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平原河道以评价期内平滩流量对应的水</w:t>
            </w:r>
            <w:r>
              <w:rPr>
                <w:spacing w:val="-1"/>
                <w:sz w:val="18"/>
                <w:szCs w:val="18"/>
              </w:rPr>
              <w:t>位与陆域的交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界线或滩槽分界线作为临水边界线</w:t>
            </w:r>
          </w:p>
          <w:p>
            <w:pPr>
              <w:pStyle w:val="TableText"/>
              <w:spacing w:before="97" w:line="270" w:lineRule="auto"/>
              <w:ind w:left="107" w:right="167" w:hanging="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山区性河道以评价期内常水位与陆域的</w:t>
            </w:r>
            <w:r>
              <w:rPr>
                <w:spacing w:val="-2"/>
                <w:sz w:val="18"/>
                <w:szCs w:val="18"/>
              </w:rPr>
              <w:t>交界线作为临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水边界线</w:t>
            </w:r>
          </w:p>
        </w:tc>
        <w:tc>
          <w:tcPr>
            <w:tcW w:w="3852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0" w:lineRule="auto"/>
              <w:ind w:left="115" w:right="4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水环境质量、沉积物环境质量</w:t>
            </w:r>
            <w:r>
              <w:rPr>
                <w:spacing w:val="-6"/>
              </w:rPr>
              <w:t>、</w:t>
            </w:r>
            <w:r>
              <w:rPr>
                <w:spacing w:val="-6"/>
                <w:sz w:val="18"/>
                <w:szCs w:val="18"/>
              </w:rPr>
              <w:t>自然岸线占比、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纵向连通度、污染降解指数</w:t>
            </w:r>
          </w:p>
        </w:tc>
      </w:tr>
      <w:tr>
        <w:tblPrEx>
          <w:tblW w:w="9390" w:type="dxa"/>
          <w:tblInd w:w="7" w:type="dxa"/>
          <w:tblLayout w:type="fixed"/>
        </w:tblPrEx>
        <w:trPr>
          <w:trHeight w:val="627"/>
        </w:trPr>
        <w:tc>
          <w:tcPr>
            <w:tcW w:w="99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9" w:line="221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湖泊湿地</w:t>
            </w:r>
          </w:p>
        </w:tc>
        <w:tc>
          <w:tcPr>
            <w:tcW w:w="4546" w:type="dxa"/>
            <w:vAlign w:val="top"/>
          </w:tcPr>
          <w:p>
            <w:pPr>
              <w:pStyle w:val="TableText"/>
              <w:spacing w:before="229" w:line="218" w:lineRule="auto"/>
              <w:ind w:left="10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评价期内平均湖水位与陆域的交界线以内的水域范围</w:t>
            </w:r>
          </w:p>
        </w:tc>
        <w:tc>
          <w:tcPr>
            <w:tcW w:w="3852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2" w:line="251" w:lineRule="auto"/>
              <w:ind w:left="115" w:right="4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水环境质量、沉积物环境质量</w:t>
            </w:r>
            <w:r>
              <w:rPr>
                <w:spacing w:val="-6"/>
              </w:rPr>
              <w:t>、</w:t>
            </w:r>
            <w:r>
              <w:rPr>
                <w:spacing w:val="-6"/>
                <w:sz w:val="18"/>
                <w:szCs w:val="18"/>
              </w:rPr>
              <w:t>自然岸线占比、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水生态灾害发生情况、污染降解指数</w:t>
            </w:r>
          </w:p>
        </w:tc>
      </w:tr>
      <w:tr>
        <w:tblPrEx>
          <w:tblW w:w="9390" w:type="dxa"/>
          <w:tblInd w:w="7" w:type="dxa"/>
          <w:tblLayout w:type="fixed"/>
        </w:tblPrEx>
        <w:trPr>
          <w:trHeight w:val="1250"/>
        </w:trPr>
        <w:tc>
          <w:tcPr>
            <w:tcW w:w="992" w:type="dxa"/>
            <w:tcBorders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13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沼泽湿地</w:t>
            </w:r>
          </w:p>
        </w:tc>
        <w:tc>
          <w:tcPr>
            <w:tcW w:w="4546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70" w:lineRule="auto"/>
              <w:ind w:left="105" w:right="121" w:firstLine="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结合遥感影像和现场调研等，依据沼泽湿地资源调查数</w:t>
            </w:r>
            <w:r>
              <w:rPr>
                <w:spacing w:val="1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据确定沼泽湿地的范围</w:t>
            </w:r>
          </w:p>
        </w:tc>
        <w:tc>
          <w:tcPr>
            <w:tcW w:w="3852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6" w:line="284" w:lineRule="auto"/>
              <w:ind w:left="112" w:right="44" w:firstLine="2"/>
              <w:jc w:val="both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水环境质量、沉积物环境质量</w:t>
            </w:r>
            <w:r>
              <w:rPr>
                <w:spacing w:val="-6"/>
              </w:rPr>
              <w:t>、</w:t>
            </w:r>
            <w:r>
              <w:rPr>
                <w:spacing w:val="-6"/>
                <w:sz w:val="18"/>
                <w:szCs w:val="18"/>
              </w:rPr>
              <w:t>湿地面积指数、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破碎度指数、重要生物指数、湿地植被覆盖度、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物种多样性指数、外来物种入侵度、污染降解</w:t>
            </w:r>
            <w:r>
              <w:rPr>
                <w:spacing w:val="6"/>
                <w:sz w:val="18"/>
                <w:szCs w:val="18"/>
              </w:rPr>
              <w:t xml:space="preserve">  </w:t>
            </w:r>
            <w:r>
              <w:rPr>
                <w:spacing w:val="-1"/>
                <w:sz w:val="18"/>
                <w:szCs w:val="18"/>
              </w:rPr>
              <w:t>指数、水源涵养指数、固碳能力指数</w:t>
            </w:r>
          </w:p>
        </w:tc>
      </w:tr>
      <w:tr>
        <w:tblPrEx>
          <w:tblW w:w="9390" w:type="dxa"/>
          <w:tblInd w:w="7" w:type="dxa"/>
          <w:tblLayout w:type="fixed"/>
        </w:tblPrEx>
        <w:trPr>
          <w:trHeight w:val="939"/>
        </w:trPr>
        <w:tc>
          <w:tcPr>
            <w:tcW w:w="99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33" w:line="270" w:lineRule="auto"/>
              <w:ind w:left="221" w:right="135" w:hanging="8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近海与海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岸湿地</w:t>
            </w:r>
          </w:p>
        </w:tc>
        <w:tc>
          <w:tcPr>
            <w:tcW w:w="4546" w:type="dxa"/>
            <w:vAlign w:val="top"/>
          </w:tcPr>
          <w:p>
            <w:pPr>
              <w:pStyle w:val="TableText"/>
              <w:spacing w:before="78" w:line="286" w:lineRule="auto"/>
              <w:ind w:left="108" w:right="116" w:firstLine="18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以防波堤或评价期内平均高潮位与陆域的交</w:t>
            </w:r>
            <w:r>
              <w:rPr>
                <w:spacing w:val="-2"/>
                <w:sz w:val="18"/>
                <w:szCs w:val="18"/>
              </w:rPr>
              <w:t>界线作为临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水边界线，向海至低潮时水深不超过</w:t>
            </w:r>
            <w:r>
              <w:rPr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 m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的永久性浅海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水域；需考虑海洋功能区划等要求</w:t>
            </w:r>
          </w:p>
        </w:tc>
        <w:tc>
          <w:tcPr>
            <w:tcW w:w="3852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7" w:line="273" w:lineRule="auto"/>
              <w:ind w:left="112" w:right="44" w:firstLine="2"/>
              <w:jc w:val="both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水环境质量、沉积物环境质量</w:t>
            </w:r>
            <w:r>
              <w:rPr>
                <w:spacing w:val="-6"/>
              </w:rPr>
              <w:t>、</w:t>
            </w:r>
            <w:r>
              <w:rPr>
                <w:spacing w:val="-6"/>
                <w:sz w:val="18"/>
                <w:szCs w:val="18"/>
              </w:rPr>
              <w:t>自然岸线占比、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破碎度指数、水生态灾害发生情况、污染降解</w:t>
            </w:r>
            <w:r>
              <w:rPr>
                <w:spacing w:val="6"/>
                <w:sz w:val="18"/>
                <w:szCs w:val="18"/>
              </w:rPr>
              <w:t xml:space="preserve">  </w:t>
            </w:r>
            <w:r>
              <w:rPr>
                <w:spacing w:val="-1"/>
                <w:sz w:val="18"/>
                <w:szCs w:val="18"/>
              </w:rPr>
              <w:t>指数、海岸防护指数</w:t>
            </w:r>
          </w:p>
        </w:tc>
      </w:tr>
      <w:tr>
        <w:tblPrEx>
          <w:tblW w:w="9390" w:type="dxa"/>
          <w:tblInd w:w="7" w:type="dxa"/>
          <w:tblLayout w:type="fixed"/>
        </w:tblPrEx>
        <w:trPr>
          <w:trHeight w:val="953"/>
        </w:trPr>
        <w:tc>
          <w:tcPr>
            <w:tcW w:w="992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13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库塘湿地</w:t>
            </w:r>
          </w:p>
        </w:tc>
        <w:tc>
          <w:tcPr>
            <w:tcW w:w="4546" w:type="dxa"/>
            <w:tcBorders>
              <w:bottom w:val="single" w:sz="6" w:space="0" w:color="000000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8" w:lineRule="auto"/>
              <w:ind w:left="10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评价期内正常蓄水位与陆域的交界线以内的水域范围</w:t>
            </w:r>
          </w:p>
        </w:tc>
        <w:tc>
          <w:tcPr>
            <w:tcW w:w="3852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91" w:line="272" w:lineRule="auto"/>
              <w:ind w:left="112" w:right="44" w:firstLine="2"/>
              <w:jc w:val="both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水环境质量、沉积物环境质量</w:t>
            </w:r>
            <w:r>
              <w:rPr>
                <w:spacing w:val="-6"/>
              </w:rPr>
              <w:t>、</w:t>
            </w:r>
            <w:r>
              <w:rPr>
                <w:spacing w:val="-6"/>
                <w:sz w:val="18"/>
                <w:szCs w:val="18"/>
              </w:rPr>
              <w:t>自然岸线占比、</w:t>
            </w:r>
            <w:r>
              <w:rPr>
                <w:spacing w:val="7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破碎度指数、水生态灾害发生情况、污染降解</w:t>
            </w:r>
            <w:r>
              <w:rPr>
                <w:spacing w:val="6"/>
                <w:sz w:val="18"/>
                <w:szCs w:val="18"/>
              </w:rPr>
              <w:t xml:space="preserve">  </w:t>
            </w:r>
            <w:r>
              <w:rPr>
                <w:spacing w:val="-4"/>
                <w:sz w:val="18"/>
                <w:szCs w:val="18"/>
              </w:rPr>
              <w:t>指数</w:t>
            </w:r>
          </w:p>
        </w:tc>
      </w:tr>
    </w:tbl>
    <w:p>
      <w:pPr>
        <w:spacing w:before="209" w:line="229" w:lineRule="auto"/>
        <w:ind w:left="28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4.3.2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涉湿地滨岸带指标评价范围</w:t>
      </w:r>
    </w:p>
    <w:p>
      <w:pPr>
        <w:pStyle w:val="BodyText"/>
        <w:spacing w:before="219" w:line="468" w:lineRule="exact"/>
        <w:ind w:left="45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  <w:position w:val="20"/>
        </w:rPr>
        <w:t>对于滨岸带生态用地、固碳能力指数等涉及湿地滨岸带的相关指标，评价范围参考表</w:t>
      </w:r>
      <w:r>
        <w:rPr>
          <w:rFonts w:ascii="SimSun" w:eastAsia="SimSun" w:hAnsi="SimSun" w:cs="SimSun"/>
          <w:spacing w:val="-34"/>
          <w:position w:val="20"/>
        </w:rPr>
        <w:t xml:space="preserve"> </w:t>
      </w:r>
      <w:r>
        <w:rPr>
          <w:spacing w:val="9"/>
          <w:position w:val="20"/>
        </w:rPr>
        <w:t>3</w:t>
      </w:r>
      <w:r>
        <w:rPr>
          <w:rFonts w:ascii="SimSun" w:eastAsia="SimSun" w:hAnsi="SimSun" w:cs="SimSun"/>
          <w:spacing w:val="9"/>
          <w:position w:val="20"/>
        </w:rPr>
        <w:t>。</w:t>
      </w:r>
    </w:p>
    <w:p>
      <w:pPr>
        <w:spacing w:before="1" w:line="229" w:lineRule="auto"/>
        <w:ind w:left="316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表</w:t>
      </w:r>
      <w:r>
        <w:rPr>
          <w:rFonts w:ascii="SimHei" w:eastAsia="SimHei" w:hAnsi="SimHei" w:cs="SimHei"/>
          <w:spacing w:val="-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7"/>
          <w:sz w:val="20"/>
          <w:szCs w:val="20"/>
        </w:rPr>
        <w:t>3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涉湿地滨岸带指标评价范围</w:t>
      </w:r>
    </w:p>
    <w:tbl>
      <w:tblPr>
        <w:tblStyle w:val="TableNormal6"/>
        <w:tblW w:w="9362" w:type="dxa"/>
        <w:tblInd w:w="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1"/>
        <w:gridCol w:w="4699"/>
        <w:gridCol w:w="3672"/>
      </w:tblGrid>
      <w:tr>
        <w:tblPrEx>
          <w:tblW w:w="9362" w:type="dxa"/>
          <w:tblInd w:w="2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5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13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湿地类型</w:t>
            </w:r>
          </w:p>
        </w:tc>
        <w:tc>
          <w:tcPr>
            <w:tcW w:w="4699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18" w:lineRule="auto"/>
              <w:ind w:left="18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指标评价范围</w:t>
            </w:r>
          </w:p>
        </w:tc>
        <w:tc>
          <w:tcPr>
            <w:tcW w:w="367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2" w:line="220" w:lineRule="auto"/>
              <w:ind w:left="14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适用指标</w:t>
            </w:r>
          </w:p>
        </w:tc>
      </w:tr>
      <w:tr>
        <w:tblPrEx>
          <w:tblW w:w="9362" w:type="dxa"/>
          <w:tblInd w:w="21" w:type="dxa"/>
          <w:tblLayout w:type="fixed"/>
        </w:tblPrEx>
        <w:trPr>
          <w:trHeight w:val="1034"/>
        </w:trPr>
        <w:tc>
          <w:tcPr>
            <w:tcW w:w="991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1" w:lineRule="auto"/>
              <w:ind w:left="13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河流湿地</w:t>
            </w:r>
          </w:p>
        </w:tc>
        <w:tc>
          <w:tcPr>
            <w:tcW w:w="4699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62" w:line="270" w:lineRule="auto"/>
              <w:ind w:left="107" w:right="138" w:firstLine="1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1.</w:t>
            </w:r>
            <w:r>
              <w:rPr>
                <w:spacing w:val="-1"/>
                <w:sz w:val="18"/>
                <w:szCs w:val="18"/>
              </w:rPr>
              <w:t>对有堤防工程的河湖，外缘边界线可采用已划定的堤防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工程管理范围的外缘线</w:t>
            </w:r>
          </w:p>
          <w:p>
            <w:pPr>
              <w:pStyle w:val="TableText"/>
              <w:spacing w:before="98" w:line="270" w:lineRule="auto"/>
              <w:ind w:left="109" w:right="138" w:hanging="7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对无堤防的河湖，根据评价期内最高洪水位与陆</w:t>
            </w:r>
            <w:r>
              <w:rPr>
                <w:spacing w:val="-1"/>
                <w:sz w:val="18"/>
                <w:szCs w:val="18"/>
              </w:rPr>
              <w:t>域的交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界线作为外缘边界线</w:t>
            </w:r>
          </w:p>
          <w:p>
            <w:pPr>
              <w:pStyle w:val="TableText"/>
              <w:spacing w:before="98" w:line="286" w:lineRule="auto"/>
              <w:ind w:left="104" w:right="102" w:firstLine="1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>对于不掌握评价期内最高洪水位的河湖</w:t>
            </w:r>
            <w:r>
              <w:rPr>
                <w:spacing w:val="-1"/>
                <w:sz w:val="18"/>
                <w:szCs w:val="18"/>
              </w:rPr>
              <w:t>，依据实际情况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选择适宜宽度，以临水边界线向陆域方向做缓冲带，以缓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冲带外边界作为滨岸带外缘边界线</w:t>
            </w:r>
          </w:p>
        </w:tc>
        <w:tc>
          <w:tcPr>
            <w:tcW w:w="3672" w:type="dxa"/>
            <w:vMerge w:val="restart"/>
            <w:tcBorders>
              <w:top w:val="single" w:sz="6" w:space="0" w:color="000000"/>
              <w:bottom w:val="nil"/>
              <w:right w:val="single" w:sz="6" w:space="0" w:color="000000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86" w:lineRule="auto"/>
              <w:ind w:left="116" w:right="133" w:hanging="1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湿地面积指数、滨岸带生态用地占比、重要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生物指数、湿地植被覆盖度、物种多样性指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数、外来物种入侵度、固碳能力指数</w:t>
            </w:r>
          </w:p>
        </w:tc>
      </w:tr>
      <w:tr>
        <w:tblPrEx>
          <w:tblW w:w="9362" w:type="dxa"/>
          <w:tblInd w:w="21" w:type="dxa"/>
          <w:tblLayout w:type="fixed"/>
        </w:tblPrEx>
        <w:trPr>
          <w:trHeight w:val="1136"/>
        </w:trPr>
        <w:tc>
          <w:tcPr>
            <w:tcW w:w="991" w:type="dxa"/>
            <w:tcBorders>
              <w:left w:val="single" w:sz="6" w:space="0" w:color="000000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1" w:lineRule="auto"/>
              <w:ind w:left="13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湖泊湿地</w:t>
            </w:r>
          </w:p>
        </w:tc>
        <w:tc>
          <w:tcPr>
            <w:tcW w:w="46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72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6"/>
          <w:pgSz w:w="11906" w:h="16839"/>
          <w:pgMar w:top="1431" w:right="1250" w:bottom="1322" w:left="1250" w:header="0" w:footer="1143" w:gutter="0"/>
          <w:pgNumType w:start="13"/>
          <w:cols w:space="708"/>
        </w:sectPr>
      </w:pPr>
    </w:p>
    <w:tbl>
      <w:tblPr>
        <w:tblStyle w:val="TableNormal7"/>
        <w:tblW w:w="9362" w:type="dxa"/>
        <w:tblInd w:w="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91"/>
        <w:gridCol w:w="4699"/>
        <w:gridCol w:w="3672"/>
      </w:tblGrid>
      <w:tr>
        <w:tblPrEx>
          <w:tblW w:w="9362" w:type="dxa"/>
          <w:tblInd w:w="2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51"/>
        </w:trPr>
        <w:tc>
          <w:tcPr>
            <w:tcW w:w="991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32" w:line="221" w:lineRule="auto"/>
              <w:ind w:left="13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近海与海</w:t>
            </w:r>
          </w:p>
          <w:p>
            <w:pPr>
              <w:pStyle w:val="TableText"/>
              <w:spacing w:before="96" w:line="220" w:lineRule="auto"/>
              <w:ind w:left="22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岸湿地</w:t>
            </w:r>
          </w:p>
        </w:tc>
        <w:tc>
          <w:tcPr>
            <w:tcW w:w="469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32" w:line="270" w:lineRule="auto"/>
              <w:ind w:left="109" w:right="102" w:firstLine="1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由海岸线向陆方向延伸</w:t>
            </w:r>
            <w:r>
              <w:rPr>
                <w:spacing w:val="-1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10 km</w:t>
            </w:r>
            <w:r>
              <w:rPr>
                <w:spacing w:val="-1"/>
                <w:sz w:val="18"/>
                <w:szCs w:val="18"/>
              </w:rPr>
              <w:t>左右，向海根据自然地理边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界确定</w:t>
            </w:r>
          </w:p>
        </w:tc>
        <w:tc>
          <w:tcPr>
            <w:tcW w:w="3672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8" w:line="286" w:lineRule="auto"/>
              <w:ind w:left="116" w:right="133" w:hanging="1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湿地面积指数、滨岸带生态用地占比、重要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生物指数、湿地植被覆盖度、物种多样性指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数、外来物种入侵度、固碳能力指数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7"/>
          <w:type w:val="nextPage"/>
          <w:pgSz w:w="11906" w:h="16839"/>
          <w:pgMar w:top="1431" w:right="1250" w:bottom="1322" w:left="1250" w:header="0" w:footer="1143" w:gutter="0"/>
          <w:pgNumType w:start="14"/>
          <w:cols w:space="708"/>
          <w:titlePg w:val="0"/>
        </w:sectPr>
      </w:pPr>
    </w:p>
    <w:p>
      <w:pPr>
        <w:pStyle w:val="BodyText"/>
        <w:spacing w:before="52" w:line="568" w:lineRule="exact"/>
        <w:ind w:right="10"/>
        <w:jc w:val="right"/>
        <w:rPr>
          <w:rFonts w:ascii="Arial" w:eastAsia="Arial" w:hAnsi="Arial" w:cs="Arial"/>
          <w:sz w:val="24"/>
          <w:szCs w:val="24"/>
        </w:rPr>
      </w:pPr>
      <w:r>
        <w:rPr>
          <w:b/>
          <w:bCs/>
          <w:spacing w:val="-3"/>
          <w:position w:val="28"/>
          <w:sz w:val="24"/>
          <w:szCs w:val="24"/>
        </w:rPr>
        <w:t>HJ</w:t>
      </w:r>
      <w:r>
        <w:rPr>
          <w:b/>
          <w:bCs/>
          <w:spacing w:val="26"/>
          <w:w w:val="101"/>
          <w:position w:val="2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position w:val="28"/>
          <w:sz w:val="24"/>
          <w:szCs w:val="24"/>
        </w:rPr>
        <w:t>1339</w:t>
      </w:r>
      <w:r>
        <w:rPr>
          <w:rFonts w:ascii="SimSun" w:eastAsia="SimSun" w:hAnsi="SimSun" w:cs="SimSun"/>
          <w:spacing w:val="-3"/>
          <w:position w:val="28"/>
          <w:sz w:val="24"/>
          <w:szCs w:val="24"/>
        </w:rPr>
        <w:t>—</w:t>
      </w:r>
      <w:r>
        <w:rPr>
          <w:rFonts w:ascii="Arial" w:eastAsia="Arial" w:hAnsi="Arial" w:cs="Arial"/>
          <w:spacing w:val="-3"/>
          <w:position w:val="28"/>
          <w:sz w:val="24"/>
          <w:szCs w:val="24"/>
        </w:rPr>
        <w:t>2023</w:t>
      </w:r>
    </w:p>
    <w:p>
      <w:pPr>
        <w:spacing w:line="220" w:lineRule="auto"/>
        <w:ind w:right="12"/>
        <w:jc w:val="right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5"/>
          <w:sz w:val="18"/>
          <w:szCs w:val="18"/>
        </w:rPr>
        <w:t>续表</w:t>
      </w:r>
    </w:p>
    <w:p>
      <w:pPr>
        <w:spacing w:line="30" w:lineRule="exact"/>
      </w:pPr>
    </w:p>
    <w:tbl>
      <w:tblPr>
        <w:tblStyle w:val="TableNormal8"/>
        <w:tblW w:w="9362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991"/>
        <w:gridCol w:w="4699"/>
        <w:gridCol w:w="3672"/>
      </w:tblGrid>
      <w:tr>
        <w:tblPrEx>
          <w:tblW w:w="9362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24"/>
        </w:trPr>
        <w:tc>
          <w:tcPr>
            <w:tcW w:w="991" w:type="dxa"/>
            <w:tcBorders>
              <w:right w:val="single" w:sz="2" w:space="0" w:color="000000"/>
            </w:tcBorders>
            <w:vAlign w:val="top"/>
          </w:tcPr>
          <w:p>
            <w:pPr>
              <w:pStyle w:val="TableText"/>
              <w:spacing w:before="71" w:line="219" w:lineRule="auto"/>
              <w:ind w:left="13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湿地类型</w:t>
            </w:r>
          </w:p>
        </w:tc>
        <w:tc>
          <w:tcPr>
            <w:tcW w:w="4699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71" w:line="218" w:lineRule="auto"/>
              <w:ind w:left="18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指标评价范围</w:t>
            </w:r>
          </w:p>
        </w:tc>
        <w:tc>
          <w:tcPr>
            <w:tcW w:w="3672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71" w:line="220" w:lineRule="auto"/>
              <w:ind w:left="148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适用指标</w:t>
            </w:r>
          </w:p>
        </w:tc>
      </w:tr>
      <w:tr>
        <w:tblPrEx>
          <w:tblW w:w="9362" w:type="dxa"/>
          <w:tblInd w:w="7" w:type="dxa"/>
          <w:tblLayout w:type="fixed"/>
        </w:tblPrEx>
        <w:trPr>
          <w:trHeight w:val="2186"/>
        </w:trPr>
        <w:tc>
          <w:tcPr>
            <w:tcW w:w="991" w:type="dxa"/>
            <w:tcBorders>
              <w:right w:val="single" w:sz="2" w:space="0" w:color="000000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13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库塘湿地</w:t>
            </w:r>
          </w:p>
        </w:tc>
        <w:tc>
          <w:tcPr>
            <w:tcW w:w="4699" w:type="dxa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63" w:line="270" w:lineRule="auto"/>
              <w:ind w:left="107" w:right="138" w:firstLine="1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14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以水库管理单位设定的管理或保护范围线作为外缘边界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线</w:t>
            </w:r>
          </w:p>
          <w:p>
            <w:pPr>
              <w:pStyle w:val="TableText"/>
              <w:spacing w:before="96" w:line="270" w:lineRule="auto"/>
              <w:ind w:left="106" w:right="138" w:hanging="4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若未设定管理范围，以有关技术规范和水文资料</w:t>
            </w:r>
            <w:r>
              <w:rPr>
                <w:spacing w:val="-1"/>
                <w:sz w:val="18"/>
                <w:szCs w:val="18"/>
              </w:rPr>
              <w:t>核定的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洪水位的库区淹没线作为滨岸带外缘边界线</w:t>
            </w:r>
          </w:p>
          <w:p>
            <w:pPr>
              <w:pStyle w:val="TableText"/>
              <w:spacing w:before="99" w:line="286" w:lineRule="auto"/>
              <w:ind w:left="104" w:right="102" w:firstLine="1"/>
              <w:jc w:val="both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>对于不掌握上述范围的库塘湿地，依据</w:t>
            </w:r>
            <w:r>
              <w:rPr>
                <w:spacing w:val="-1"/>
                <w:sz w:val="18"/>
                <w:szCs w:val="18"/>
              </w:rPr>
              <w:t>实际情况选择适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宜宽度，以临水边界线向陆域方向做缓冲带，以缓冲带外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边界作为滨岸带外缘边界线</w:t>
            </w:r>
          </w:p>
        </w:tc>
        <w:tc>
          <w:tcPr>
            <w:tcW w:w="3672" w:type="dxa"/>
            <w:tcBorders>
              <w:left w:val="single" w:sz="2" w:space="0" w:color="000000"/>
            </w:tcBorders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86" w:lineRule="auto"/>
              <w:ind w:left="116" w:right="133" w:hanging="1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湿地面积指数、滨岸带生态用地占比、重要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生物指数、湿地植被覆盖度、物种多样性指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数、外来物种入侵度、固碳能力指数</w:t>
            </w:r>
          </w:p>
        </w:tc>
      </w:tr>
    </w:tbl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58" w:lineRule="auto"/>
        <w:ind w:left="20" w:right="11" w:firstLine="41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对于有水力联系的河流湿地、湖泊湿地、沼泽湿地、库塘湿地等，其湿地面积指数、生态</w:t>
      </w:r>
      <w:r>
        <w:rPr>
          <w:rFonts w:ascii="SimSun" w:eastAsia="SimSun" w:hAnsi="SimSun" w:cs="SimSun"/>
          <w:spacing w:val="10"/>
        </w:rPr>
        <w:t>流量</w:t>
      </w:r>
      <w:r>
        <w:rPr>
          <w:spacing w:val="10"/>
        </w:rPr>
        <w:t>/</w:t>
      </w:r>
      <w:r>
        <w:rPr>
          <w:rFonts w:ascii="SimSun" w:eastAsia="SimSun" w:hAnsi="SimSun" w:cs="SimSun"/>
          <w:spacing w:val="10"/>
        </w:rPr>
        <w:t>水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位满足程度等指标计算结果需根据湿地联通情况相协调。</w:t>
      </w:r>
    </w:p>
    <w:p>
      <w:pPr>
        <w:spacing w:before="221" w:line="229" w:lineRule="auto"/>
        <w:ind w:left="14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4.4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6"/>
          <w:sz w:val="20"/>
          <w:szCs w:val="20"/>
        </w:rPr>
        <w:t>评价方法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65" w:line="229" w:lineRule="auto"/>
        <w:ind w:left="14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4.4.1</w:t>
      </w:r>
      <w:r>
        <w:rPr>
          <w:rFonts w:ascii="SimHei" w:eastAsia="SimHei" w:hAnsi="SimHei" w:cs="SimHei"/>
          <w:spacing w:val="26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自然环境指数计算方法</w:t>
      </w:r>
    </w:p>
    <w:p>
      <w:pPr>
        <w:pStyle w:val="BodyText"/>
        <w:spacing w:before="219" w:line="268" w:lineRule="auto"/>
        <w:ind w:left="20" w:right="14" w:firstLine="454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自然环境指数（</w:t>
      </w:r>
      <w:r>
        <w:rPr>
          <w:i/>
          <w:iCs/>
        </w:rPr>
        <w:t>NE</w:t>
      </w:r>
      <w:r>
        <w:rPr>
          <w:rFonts w:ascii="SimSun" w:eastAsia="SimSun" w:hAnsi="SimSun" w:cs="SimSun"/>
          <w:spacing w:val="7"/>
        </w:rPr>
        <w:t>）总分为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7"/>
        </w:rPr>
        <w:t xml:space="preserve">100 </w:t>
      </w:r>
      <w:r>
        <w:rPr>
          <w:rFonts w:ascii="SimSun" w:eastAsia="SimSun" w:hAnsi="SimSun" w:cs="SimSun"/>
          <w:spacing w:val="7"/>
        </w:rPr>
        <w:t>分，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rFonts w:ascii="SimSun" w:eastAsia="SimSun" w:hAnsi="SimSun" w:cs="SimSun"/>
          <w:spacing w:val="7"/>
        </w:rPr>
        <w:t>由水环境质量、沉积物环境</w:t>
      </w:r>
      <w:r>
        <w:rPr>
          <w:rFonts w:ascii="SimSun" w:eastAsia="SimSun" w:hAnsi="SimSun" w:cs="SimSun"/>
          <w:spacing w:val="6"/>
        </w:rPr>
        <w:t>质量、生态流量</w:t>
      </w:r>
      <w:r>
        <w:rPr>
          <w:spacing w:val="6"/>
        </w:rPr>
        <w:t>/</w:t>
      </w:r>
      <w:r>
        <w:rPr>
          <w:rFonts w:ascii="SimSun" w:eastAsia="SimSun" w:hAnsi="SimSun" w:cs="SimSun"/>
          <w:spacing w:val="6"/>
        </w:rPr>
        <w:t>水位满足程度</w:t>
      </w:r>
      <w:r>
        <w:rPr>
          <w:rFonts w:ascii="SimSun" w:eastAsia="SimSun" w:hAnsi="SimSun" w:cs="SimSun"/>
          <w:spacing w:val="-34"/>
        </w:rPr>
        <w:t xml:space="preserve"> </w:t>
      </w:r>
      <w:r>
        <w:rPr>
          <w:spacing w:val="6"/>
        </w:rPr>
        <w:t>3</w:t>
      </w:r>
      <w:r>
        <w:t xml:space="preserve">  </w:t>
      </w:r>
      <w:r>
        <w:rPr>
          <w:rFonts w:ascii="SimSun" w:eastAsia="SimSun" w:hAnsi="SimSun" w:cs="SimSun"/>
          <w:spacing w:val="11"/>
        </w:rPr>
        <w:t>个指标组成指标库。每种类型湿地自然环境指数的评价指标根据附录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11"/>
        </w:rPr>
        <w:t xml:space="preserve">B </w:t>
      </w:r>
      <w:r>
        <w:rPr>
          <w:rFonts w:ascii="SimSun" w:eastAsia="SimSun" w:hAnsi="SimSun" w:cs="SimSun"/>
          <w:spacing w:val="11"/>
        </w:rPr>
        <w:t>进行赋值，再由各自权重加权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求和计算得出。</w:t>
      </w:r>
    </w:p>
    <w:p>
      <w:pPr>
        <w:pStyle w:val="BodyText"/>
        <w:spacing w:before="66" w:line="226" w:lineRule="auto"/>
        <w:ind w:left="44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各项评价指标的权重见表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7"/>
        </w:rPr>
        <w:t>4</w:t>
      </w:r>
      <w:r>
        <w:rPr>
          <w:rFonts w:ascii="SimSun" w:eastAsia="SimSun" w:hAnsi="SimSun" w:cs="SimSun"/>
          <w:spacing w:val="7"/>
        </w:rPr>
        <w:t>。</w:t>
      </w:r>
    </w:p>
    <w:p>
      <w:pPr>
        <w:spacing w:before="222" w:line="230" w:lineRule="auto"/>
        <w:ind w:left="335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5"/>
          <w:sz w:val="20"/>
          <w:szCs w:val="20"/>
        </w:rPr>
        <w:t>表</w:t>
      </w:r>
      <w:r>
        <w:rPr>
          <w:rFonts w:ascii="SimHei" w:eastAsia="SimHei" w:hAnsi="SimHei" w:cs="SimHei"/>
          <w:spacing w:val="-4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5"/>
          <w:sz w:val="20"/>
          <w:szCs w:val="20"/>
        </w:rPr>
        <w:t>4</w:t>
      </w:r>
      <w:r>
        <w:rPr>
          <w:rFonts w:ascii="SimHei" w:eastAsia="SimHei" w:hAnsi="SimHei" w:cs="SimHei"/>
          <w:spacing w:val="22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5"/>
          <w:sz w:val="20"/>
          <w:szCs w:val="20"/>
        </w:rPr>
        <w:t>自然环境指数指标权重</w:t>
      </w:r>
    </w:p>
    <w:p>
      <w:pPr>
        <w:spacing w:line="168" w:lineRule="exact"/>
      </w:pPr>
    </w:p>
    <w:tbl>
      <w:tblPr>
        <w:tblStyle w:val="TableNormal8"/>
        <w:tblW w:w="9251" w:type="dxa"/>
        <w:tblInd w:w="6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32"/>
        <w:gridCol w:w="2197"/>
        <w:gridCol w:w="2231"/>
        <w:gridCol w:w="2191"/>
      </w:tblGrid>
      <w:tr>
        <w:tblPrEx>
          <w:tblW w:w="9251" w:type="dxa"/>
          <w:tblInd w:w="6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4"/>
        </w:trPr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20" w:lineRule="auto"/>
              <w:ind w:left="113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指标</w:t>
            </w:r>
          </w:p>
        </w:tc>
        <w:tc>
          <w:tcPr>
            <w:tcW w:w="2197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19" w:lineRule="auto"/>
              <w:ind w:left="65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水环境质量</w:t>
            </w:r>
          </w:p>
        </w:tc>
        <w:tc>
          <w:tcPr>
            <w:tcW w:w="2231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1" w:line="220" w:lineRule="auto"/>
              <w:ind w:left="49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沉积物环境质量</w:t>
            </w:r>
          </w:p>
        </w:tc>
        <w:tc>
          <w:tcPr>
            <w:tcW w:w="219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1" w:line="219" w:lineRule="auto"/>
              <w:ind w:left="17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生态流量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/</w:t>
            </w:r>
            <w:r>
              <w:rPr>
                <w:spacing w:val="-1"/>
                <w:sz w:val="18"/>
                <w:szCs w:val="18"/>
              </w:rPr>
              <w:t>水位满足程度</w:t>
            </w:r>
          </w:p>
        </w:tc>
      </w:tr>
      <w:tr>
        <w:tblPrEx>
          <w:tblW w:w="9251" w:type="dxa"/>
          <w:tblInd w:w="62" w:type="dxa"/>
          <w:tblLayout w:type="fixed"/>
        </w:tblPrEx>
        <w:trPr>
          <w:trHeight w:val="310"/>
        </w:trPr>
        <w:tc>
          <w:tcPr>
            <w:tcW w:w="2632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63" w:line="219" w:lineRule="auto"/>
              <w:ind w:left="77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河流湿地权重</w:t>
            </w:r>
          </w:p>
        </w:tc>
        <w:tc>
          <w:tcPr>
            <w:tcW w:w="2197" w:type="dxa"/>
            <w:tcBorders>
              <w:top w:val="single" w:sz="6" w:space="0" w:color="000000"/>
            </w:tcBorders>
            <w:vAlign w:val="top"/>
          </w:tcPr>
          <w:p>
            <w:pPr>
              <w:spacing w:before="94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  <w:tc>
          <w:tcPr>
            <w:tcW w:w="2231" w:type="dxa"/>
            <w:tcBorders>
              <w:top w:val="single" w:sz="6" w:space="0" w:color="000000"/>
            </w:tcBorders>
            <w:vAlign w:val="top"/>
          </w:tcPr>
          <w:p>
            <w:pPr>
              <w:spacing w:before="94" w:line="188" w:lineRule="auto"/>
              <w:ind w:left="10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</w:t>
            </w:r>
          </w:p>
        </w:tc>
        <w:tc>
          <w:tcPr>
            <w:tcW w:w="2191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94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</w:tr>
      <w:tr>
        <w:tblPrEx>
          <w:tblW w:w="9251" w:type="dxa"/>
          <w:tblInd w:w="62" w:type="dxa"/>
          <w:tblLayout w:type="fixed"/>
        </w:tblPrEx>
        <w:trPr>
          <w:trHeight w:val="314"/>
        </w:trPr>
        <w:tc>
          <w:tcPr>
            <w:tcW w:w="263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2" w:line="219" w:lineRule="auto"/>
              <w:ind w:left="77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湖泊湿地权重</w:t>
            </w:r>
          </w:p>
        </w:tc>
        <w:tc>
          <w:tcPr>
            <w:tcW w:w="2197" w:type="dxa"/>
            <w:vAlign w:val="top"/>
          </w:tcPr>
          <w:p>
            <w:pPr>
              <w:spacing w:before="101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  <w:tc>
          <w:tcPr>
            <w:tcW w:w="2231" w:type="dxa"/>
            <w:vAlign w:val="top"/>
          </w:tcPr>
          <w:p>
            <w:pPr>
              <w:spacing w:before="101" w:line="188" w:lineRule="auto"/>
              <w:ind w:left="10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</w:t>
            </w:r>
          </w:p>
        </w:tc>
        <w:tc>
          <w:tcPr>
            <w:tcW w:w="2191" w:type="dxa"/>
            <w:tcBorders>
              <w:right w:val="single" w:sz="6" w:space="0" w:color="000000"/>
            </w:tcBorders>
            <w:vAlign w:val="top"/>
          </w:tcPr>
          <w:p>
            <w:pPr>
              <w:spacing w:before="101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</w:tr>
      <w:tr>
        <w:tblPrEx>
          <w:tblW w:w="9251" w:type="dxa"/>
          <w:tblInd w:w="62" w:type="dxa"/>
          <w:tblLayout w:type="fixed"/>
        </w:tblPrEx>
        <w:trPr>
          <w:trHeight w:val="314"/>
        </w:trPr>
        <w:tc>
          <w:tcPr>
            <w:tcW w:w="263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5" w:line="219" w:lineRule="auto"/>
              <w:ind w:left="77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沼泽湿地权重</w:t>
            </w:r>
          </w:p>
        </w:tc>
        <w:tc>
          <w:tcPr>
            <w:tcW w:w="2197" w:type="dxa"/>
            <w:vAlign w:val="top"/>
          </w:tcPr>
          <w:p>
            <w:pPr>
              <w:spacing w:before="103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  <w:tc>
          <w:tcPr>
            <w:tcW w:w="2231" w:type="dxa"/>
            <w:vAlign w:val="top"/>
          </w:tcPr>
          <w:p>
            <w:pPr>
              <w:spacing w:before="103" w:line="188" w:lineRule="auto"/>
              <w:ind w:left="10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</w:t>
            </w:r>
          </w:p>
        </w:tc>
        <w:tc>
          <w:tcPr>
            <w:tcW w:w="2191" w:type="dxa"/>
            <w:tcBorders>
              <w:right w:val="single" w:sz="6" w:space="0" w:color="000000"/>
            </w:tcBorders>
            <w:vAlign w:val="top"/>
          </w:tcPr>
          <w:p>
            <w:pPr>
              <w:spacing w:before="103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</w:tr>
      <w:tr>
        <w:tblPrEx>
          <w:tblW w:w="9251" w:type="dxa"/>
          <w:tblInd w:w="62" w:type="dxa"/>
          <w:tblLayout w:type="fixed"/>
        </w:tblPrEx>
        <w:trPr>
          <w:trHeight w:val="315"/>
        </w:trPr>
        <w:tc>
          <w:tcPr>
            <w:tcW w:w="2632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7" w:line="219" w:lineRule="auto"/>
              <w:ind w:left="50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近海与海岸湿地权重</w:t>
            </w:r>
          </w:p>
        </w:tc>
        <w:tc>
          <w:tcPr>
            <w:tcW w:w="2197" w:type="dxa"/>
            <w:vAlign w:val="top"/>
          </w:tcPr>
          <w:p>
            <w:pPr>
              <w:spacing w:before="106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0.6</w:t>
            </w:r>
          </w:p>
        </w:tc>
        <w:tc>
          <w:tcPr>
            <w:tcW w:w="2231" w:type="dxa"/>
            <w:vAlign w:val="top"/>
          </w:tcPr>
          <w:p>
            <w:pPr>
              <w:spacing w:before="106" w:line="188" w:lineRule="auto"/>
              <w:ind w:left="10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  <w:tc>
          <w:tcPr>
            <w:tcW w:w="219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0" w:line="136" w:lineRule="exact"/>
              <w:ind w:left="993"/>
            </w:pPr>
            <w:r>
              <w:rPr>
                <w:spacing w:val="2"/>
                <w:position w:val="-3"/>
              </w:rPr>
              <w:t>—</w:t>
            </w:r>
          </w:p>
        </w:tc>
      </w:tr>
      <w:tr>
        <w:tblPrEx>
          <w:tblW w:w="9251" w:type="dxa"/>
          <w:tblInd w:w="62" w:type="dxa"/>
          <w:tblLayout w:type="fixed"/>
        </w:tblPrEx>
        <w:trPr>
          <w:trHeight w:val="329"/>
        </w:trPr>
        <w:tc>
          <w:tcPr>
            <w:tcW w:w="2632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79" w:line="219" w:lineRule="auto"/>
              <w:ind w:left="77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库塘湿地权重</w:t>
            </w:r>
          </w:p>
        </w:tc>
        <w:tc>
          <w:tcPr>
            <w:tcW w:w="2197" w:type="dxa"/>
            <w:tcBorders>
              <w:bottom w:val="single" w:sz="6" w:space="0" w:color="000000"/>
            </w:tcBorders>
            <w:vAlign w:val="top"/>
          </w:tcPr>
          <w:p>
            <w:pPr>
              <w:spacing w:before="110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  <w:tc>
          <w:tcPr>
            <w:tcW w:w="2231" w:type="dxa"/>
            <w:tcBorders>
              <w:bottom w:val="single" w:sz="6" w:space="0" w:color="000000"/>
            </w:tcBorders>
            <w:vAlign w:val="top"/>
          </w:tcPr>
          <w:p>
            <w:pPr>
              <w:spacing w:before="110" w:line="188" w:lineRule="auto"/>
              <w:ind w:left="10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</w:t>
            </w:r>
          </w:p>
        </w:tc>
        <w:tc>
          <w:tcPr>
            <w:tcW w:w="2191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110" w:line="188" w:lineRule="auto"/>
              <w:ind w:left="9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</w:t>
            </w:r>
          </w:p>
        </w:tc>
      </w:tr>
    </w:tbl>
    <w:p>
      <w:pPr>
        <w:spacing w:line="453" w:lineRule="auto"/>
        <w:rPr>
          <w:rFonts w:ascii="Arial"/>
          <w:sz w:val="21"/>
        </w:rPr>
      </w:pPr>
    </w:p>
    <w:p>
      <w:pPr>
        <w:spacing w:before="65" w:line="229" w:lineRule="auto"/>
        <w:ind w:left="14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7"/>
          <w:sz w:val="20"/>
          <w:szCs w:val="20"/>
        </w:rPr>
        <w:t>4.4.2</w:t>
      </w:r>
      <w:r>
        <w:rPr>
          <w:rFonts w:ascii="SimHei" w:eastAsia="SimHei" w:hAnsi="SimHei" w:cs="SimHei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7"/>
          <w:sz w:val="20"/>
          <w:szCs w:val="20"/>
        </w:rPr>
        <w:t>生态格局指数计算方法</w:t>
      </w:r>
    </w:p>
    <w:p>
      <w:pPr>
        <w:pStyle w:val="BodyText"/>
        <w:spacing w:before="220" w:line="268" w:lineRule="auto"/>
        <w:ind w:left="22" w:right="14" w:firstLine="420"/>
        <w:jc w:val="both"/>
        <w:rPr>
          <w:rFonts w:ascii="SimSun" w:eastAsia="SimSun" w:hAnsi="SimSun" w:cs="SimSun"/>
        </w:rPr>
        <w:sectPr>
          <w:footerReference w:type="default" r:id="rId18"/>
          <w:pgSz w:w="11906" w:h="16839"/>
          <w:pgMar w:top="1431" w:right="1264" w:bottom="1321" w:left="1264" w:header="0" w:footer="1143" w:gutter="0"/>
          <w:pgNumType w:start="15"/>
          <w:cols w:space="708"/>
        </w:sectPr>
      </w:pPr>
      <w:r>
        <w:rPr>
          <w:rFonts w:ascii="SimSun" w:eastAsia="SimSun" w:hAnsi="SimSun" w:cs="SimSun"/>
          <w:spacing w:val="8"/>
        </w:rPr>
        <w:t>生态格局指数（</w:t>
      </w:r>
      <w:r>
        <w:rPr>
          <w:i/>
          <w:iCs/>
        </w:rPr>
        <w:t>EP</w:t>
      </w:r>
      <w:r>
        <w:rPr>
          <w:rFonts w:ascii="SimSun" w:eastAsia="SimSun" w:hAnsi="SimSun" w:cs="SimSun"/>
          <w:spacing w:val="8"/>
        </w:rPr>
        <w:t>）总分为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spacing w:val="8"/>
        </w:rPr>
        <w:t xml:space="preserve">100 </w:t>
      </w:r>
      <w:r>
        <w:rPr>
          <w:rFonts w:ascii="SimSun" w:eastAsia="SimSun" w:hAnsi="SimSun" w:cs="SimSun"/>
          <w:spacing w:val="8"/>
        </w:rPr>
        <w:t>分，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  <w:spacing w:val="8"/>
        </w:rPr>
        <w:t>由湿地面积指数、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rFonts w:ascii="SimSun" w:eastAsia="SimSun" w:hAnsi="SimSun" w:cs="SimSun"/>
          <w:spacing w:val="8"/>
        </w:rPr>
        <w:t>自然岸线占比、滨岸带生态用地占比、纵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1"/>
        </w:rPr>
        <w:t>向连通度、破碎度指数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11"/>
        </w:rPr>
        <w:t xml:space="preserve">5 </w:t>
      </w:r>
      <w:r>
        <w:rPr>
          <w:rFonts w:ascii="SimSun" w:eastAsia="SimSun" w:hAnsi="SimSun" w:cs="SimSun"/>
          <w:spacing w:val="11"/>
        </w:rPr>
        <w:t>个指标组成指标库。每</w:t>
      </w:r>
      <w:r>
        <w:rPr>
          <w:rFonts w:ascii="SimSun" w:eastAsia="SimSun" w:hAnsi="SimSun" w:cs="SimSun"/>
          <w:spacing w:val="10"/>
        </w:rPr>
        <w:t>种类型湿地生态格局指数的评价指标根据附录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10"/>
        </w:rPr>
        <w:t xml:space="preserve">B </w:t>
      </w:r>
      <w:r>
        <w:rPr>
          <w:rFonts w:ascii="SimSun" w:eastAsia="SimSun" w:hAnsi="SimSun" w:cs="SimSun"/>
          <w:spacing w:val="10"/>
        </w:rPr>
        <w:t>进行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赋值，再由各自权重加权求和计算得出。</w:t>
      </w:r>
    </w:p>
    <w:p>
      <w:pPr>
        <w:pStyle w:val="BodyText"/>
        <w:spacing w:before="65" w:line="226" w:lineRule="auto"/>
        <w:ind w:left="44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各项评价指标的权重见表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7"/>
        </w:rPr>
        <w:t>5</w:t>
      </w:r>
      <w:r>
        <w:rPr>
          <w:rFonts w:ascii="SimSun" w:eastAsia="SimSun" w:hAnsi="SimSun" w:cs="SimSun"/>
          <w:spacing w:val="7"/>
        </w:rPr>
        <w:t>。</w:t>
      </w:r>
    </w:p>
    <w:p>
      <w:pPr>
        <w:spacing w:line="226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https://d.book118.com/115211010214011112</w:t>
        </w:r>
      </w:hyperlink>
    </w:p>
    <w:p>
      <w:pPr>
        <w:spacing w:line="226" w:lineRule="auto"/>
        <w:rPr>
          <w:rFonts w:ascii="SimSun" w:eastAsia="SimSun" w:hAnsi="SimSun" w:cs="SimSun"/>
        </w:rPr>
      </w:pPr>
    </w:p>
    <w:sectPr>
      <w:footerReference w:type="default" r:id="rId20"/>
      <w:type w:val="nextPage"/>
      <w:pgSz w:w="11906" w:h="16839"/>
      <w:pgMar w:top="1431" w:right="1264" w:bottom="1321" w:left="1264" w:header="0" w:footer="1143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4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4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4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4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23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23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1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91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5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5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1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16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26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26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05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059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hyperlink" Target="https://d.book118.com/115211010214011112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2024-02-26T21:09:11Z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2024-02-26T21:41:53Z</vt:filetime>
  </property>
  <property fmtid="{D5CDD505-2E9C-101B-9397-08002B2CF9AE}" pid="3" name="CRO">
    <vt:lpwstr>wqlLaW5nc29mdCBQREYgdG8gV1BTIDkw</vt:lpwstr>
  </property>
</Properties>
</file>