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冷冻饮品项目调研分析报告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_Toc4259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2" w:history="1">
        <w:r>
          <w:rPr>
            <w:rFonts w:ascii="仿宋" w:eastAsia="仿宋" w:hAnsi="仿宋" w:cs="仿宋" w:hint="eastAsia"/>
            <w:lang w:eastAsia="zh-CN"/>
          </w:rPr>
          <w:t>一、冷冻饮品行业前景</w:t>
        </w:r>
        <w:r>
          <w:tab/>
        </w:r>
        <w:r>
          <w:fldChar w:fldCharType="begin"/>
        </w:r>
        <w:r>
          <w:instrText xml:space="preserve"> PAGEREF _Toc20992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1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_Toc5091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_Toc2963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4" w:history="1">
        <w:r>
          <w:rPr>
            <w:rFonts w:ascii="仿宋" w:eastAsia="仿宋" w:hAnsi="仿宋" w:cs="仿宋" w:hint="eastAsia"/>
            <w:lang w:eastAsia="zh-CN"/>
          </w:rPr>
          <w:t>二、冷冻饮品知识产权管理</w:t>
        </w:r>
        <w:r>
          <w:tab/>
        </w:r>
        <w:r>
          <w:fldChar w:fldCharType="begin"/>
        </w:r>
        <w:r>
          <w:instrText xml:space="preserve"> PAGEREF _Toc5694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三、技术贸易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8" w:history="1">
        <w:r>
          <w:rPr>
            <w:rFonts w:ascii="仿宋" w:eastAsia="仿宋" w:hAnsi="仿宋" w:cs="仿宋" w:hint="eastAsia"/>
            <w:lang w:eastAsia="zh-CN"/>
          </w:rPr>
          <w:t>(一)、冷冻饮品技术贸易</w:t>
        </w:r>
        <w:r>
          <w:tab/>
        </w:r>
        <w:r>
          <w:fldChar w:fldCharType="begin"/>
        </w:r>
        <w:r>
          <w:instrText xml:space="preserve"> PAGEREF _Toc17708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2" w:history="1">
        <w:r>
          <w:rPr>
            <w:rFonts w:ascii="仿宋" w:eastAsia="仿宋" w:hAnsi="仿宋" w:cs="仿宋" w:hint="eastAsia"/>
            <w:lang w:eastAsia="zh-CN"/>
          </w:rPr>
          <w:t>四、冷冻饮品技术创新的含义</w:t>
        </w:r>
        <w:r>
          <w:tab/>
        </w:r>
        <w:r>
          <w:fldChar w:fldCharType="begin"/>
        </w:r>
        <w:r>
          <w:instrText xml:space="preserve"> PAGEREF _Toc14552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_Toc1356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(三)、冷冻饮品项目盈利能力分析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8" w:history="1">
        <w:r>
          <w:rPr>
            <w:rFonts w:ascii="仿宋" w:eastAsia="仿宋" w:hAnsi="仿宋" w:cs="仿宋" w:hint="eastAsia"/>
            <w:lang w:eastAsia="zh-CN"/>
          </w:rPr>
          <w:t>六、运营管理</w:t>
        </w:r>
        <w:r>
          <w:tab/>
        </w:r>
        <w:r>
          <w:fldChar w:fldCharType="begin"/>
        </w:r>
        <w:r>
          <w:instrText xml:space="preserve"> PAGEREF _Toc27248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七、工程设计说明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(二)、冷冻饮品项目工程建设标准规范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(三)、冷冻饮品项目总平面设计要求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5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_Toc11775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9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_Toc30339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01" w:history="1">
        <w:r>
          <w:rPr>
            <w:rFonts w:ascii="仿宋" w:eastAsia="仿宋" w:hAnsi="仿宋" w:cs="仿宋" w:hint="eastAsia"/>
            <w:lang w:eastAsia="zh-CN"/>
          </w:rPr>
          <w:t>八、冷冻饮品行业市场营销总体思路</w:t>
        </w:r>
        <w:r>
          <w:tab/>
        </w:r>
        <w:r>
          <w:fldChar w:fldCharType="begin"/>
        </w:r>
        <w:r>
          <w:instrText xml:space="preserve"> PAGEREF _Toc22001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2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_Toc29852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_Toc2179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" w:history="1">
        <w:r>
          <w:rPr>
            <w:rFonts w:ascii="仿宋" w:eastAsia="仿宋" w:hAnsi="仿宋" w:cs="仿宋" w:hint="eastAsia"/>
            <w:lang w:eastAsia="zh-CN"/>
          </w:rPr>
          <w:t>九、营销策略和销售计划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8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_Toc10198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十、环境保护措施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7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_Toc5867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_Toc601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2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5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_Toc12995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3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_Toc27273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_Toc3800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_Toc18868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6" w:history="1">
        <w:r>
          <w:rPr>
            <w:rFonts w:ascii="仿宋" w:eastAsia="仿宋" w:hAnsi="仿宋" w:cs="仿宋" w:hint="eastAsia"/>
            <w:lang w:eastAsia="zh-CN"/>
          </w:rPr>
          <w:t>十二、冷冻饮品项目风险分析</w:t>
        </w:r>
        <w:r>
          <w:tab/>
        </w:r>
        <w:r>
          <w:fldChar w:fldCharType="begin"/>
        </w:r>
        <w:r>
          <w:instrText xml:space="preserve"> PAGEREF _Toc16826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(一)、冷冻饮品项目风险分析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2" w:history="1">
        <w:r>
          <w:rPr>
            <w:rFonts w:ascii="仿宋" w:eastAsia="仿宋" w:hAnsi="仿宋" w:cs="仿宋" w:hint="eastAsia"/>
            <w:lang w:eastAsia="zh-CN"/>
          </w:rPr>
          <w:t>(二)、冷冻饮品项目风险对策</w:t>
        </w:r>
        <w:r>
          <w:tab/>
        </w:r>
        <w:r>
          <w:fldChar w:fldCharType="begin"/>
        </w:r>
        <w:r>
          <w:instrText xml:space="preserve"> PAGEREF _Toc12652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1" w:history="1">
        <w:r>
          <w:rPr>
            <w:rFonts w:ascii="仿宋" w:eastAsia="仿宋" w:hAnsi="仿宋" w:cs="仿宋" w:hint="eastAsia"/>
            <w:lang w:eastAsia="zh-CN"/>
          </w:rPr>
          <w:t>十三、战略合作与合作伙伴关系</w:t>
        </w:r>
        <w:r>
          <w:tab/>
        </w:r>
        <w:r>
          <w:fldChar w:fldCharType="begin"/>
        </w:r>
        <w:r>
          <w:instrText xml:space="preserve"> PAGEREF _Toc31241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5" w:history="1">
        <w:r>
          <w:rPr>
            <w:rFonts w:ascii="仿宋" w:eastAsia="仿宋" w:hAnsi="仿宋" w:cs="仿宋" w:hint="eastAsia"/>
            <w:lang w:eastAsia="zh-CN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_Toc31175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(一)、冷冻饮品项目风险分析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(二)、冷冻饮品项目风险对策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eastAsia="zh-CN"/>
          </w:rPr>
          <w:t>十五、必要性分析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_Toc3141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十六、资源有效利用与节能减排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3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_Toc17443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_Toc14651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66" w:history="1">
        <w:r>
          <w:rPr>
            <w:rFonts w:ascii="仿宋" w:eastAsia="仿宋" w:hAnsi="仿宋" w:cs="仿宋" w:hint="eastAsia"/>
            <w:lang w:eastAsia="zh-CN"/>
          </w:rPr>
          <w:t>十七、未来展望与增长策略</w:t>
        </w:r>
        <w:r>
          <w:tab/>
        </w:r>
        <w:r>
          <w:fldChar w:fldCharType="begin"/>
        </w:r>
        <w:r>
          <w:instrText xml:space="preserve"> PAGEREF _Toc27166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8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_Toc12898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十八、法律法规及合规性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8" w:history="1">
        <w:r>
          <w:rPr>
            <w:rFonts w:ascii="仿宋" w:eastAsia="仿宋" w:hAnsi="仿宋" w:cs="仿宋" w:hint="eastAsia"/>
            <w:lang w:eastAsia="zh-CN"/>
          </w:rPr>
          <w:t>(二)、冷冻饮品项目合规性评估</w:t>
        </w:r>
        <w:r>
          <w:tab/>
        </w:r>
        <w:r>
          <w:fldChar w:fldCharType="begin"/>
        </w:r>
        <w:r>
          <w:instrText xml:space="preserve"> PAGEREF _Toc21268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38" w:history="1">
        <w:r>
          <w:rPr>
            <w:rFonts w:ascii="仿宋" w:eastAsia="仿宋" w:hAnsi="仿宋" w:cs="仿宋" w:hint="eastAsia"/>
            <w:lang w:eastAsia="zh-CN"/>
          </w:rPr>
          <w:t>十九、冷冻饮品项目实施安排</w:t>
        </w:r>
        <w:r>
          <w:tab/>
        </w:r>
        <w:r>
          <w:fldChar w:fldCharType="begin"/>
        </w:r>
        <w:r>
          <w:instrText xml:space="preserve"> PAGEREF _Toc11538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(六)、冷冻饮品项目实施保障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eastAsia="zh-CN"/>
          </w:rPr>
          <w:t>二十、公司文化与社会责任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5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_Toc16475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二十一、组织架构分析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92"/>
      <w:r>
        <w:rPr>
          <w:rFonts w:ascii="仿宋" w:eastAsia="仿宋" w:hAnsi="仿宋" w:cs="仿宋" w:hint="eastAsia"/>
          <w:sz w:val="28"/>
          <w:lang w:eastAsia="zh-CN"/>
        </w:rPr>
        <w:t>一、冷冻饮品行业前景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614"/>
      <w:r>
        <w:rPr>
          <w:rFonts w:ascii="仿宋" w:eastAsia="仿宋" w:hAnsi="仿宋" w:cs="仿宋" w:hint="eastAsia"/>
          <w:lang w:eastAsia="zh-CN"/>
        </w:rPr>
        <w:t>(一)、市场增长预测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冷冻饮品行业专业机构的研究和市场数据分析，预计未来几年内，冷冻饮品行业将呈现强劲增长态势，年均增长率预计维持在XX%以上。这一乐观预测主要受益于全球经济的复苏、消费者需求的升级，以及新技术的广泛应用。对冷冻饮品行业参与者而言，这意味着充满发展机会的广阔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全球经济复苏将是市场增长的关键推动力。随着各国逐渐摆脱疫情的影响，全球经济有望迈向复苏之路，为冷冻饮品行业创造更有利的经济发展环境。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消费者需求升级将成为市场增长的主要动力。随着消费者对产品和服务质量的追求不断提升，冷冻饮品行业将面临更高水平的市场需求。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https://d.book118.com/115231103230011113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冷冻饮品项目调研分析报告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冷冻饮品项目调研分析报告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冷冻饮品项目调研分析报告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冷冻饮品项目调研分析报告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冷冻饮品项目调研分析报告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8C363A"/>
    <w:rsid w:val="4593521B"/>
    <w:rsid w:val="6F8C363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5231103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2024-02-27T08:45:00Z</dcterms:created>
  <dcterms:modified xsi:type="dcterms:W3CDTF">2024-02-27T08:45:23Z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69DC202C02734A839CA330E955B2F439_11</vt:lpwstr>
  </property>
  <property fmtid="{D5CDD505-2E9C-101B-9397-08002B2CF9AE}" pid="3" name="KSOProductBuildVer">
    <vt:lpwstr>2052-12.1.0.16250</vt:lpwstr>
  </property>
</Properties>
</file>