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6F63" w:rsidP="009F6F63" w14:paraId="797E0936" w14:textId="77777777">
      <w:pPr>
        <w:spacing w:before="48" w:beforeLines="20" w:after="360" w:afterLines="150" w:line="360" w:lineRule="auto"/>
        <w:jc w:val="center"/>
        <w:rPr>
          <w:rFonts w:ascii="华文中宋" w:eastAsia="华文中宋" w:hAnsi="华文中宋"/>
          <w:b/>
          <w:sz w:val="30"/>
        </w:rPr>
      </w:pPr>
      <w:r w:rsidRPr="009F6F63">
        <w:rPr>
          <w:rFonts w:ascii="华文中宋" w:eastAsia="华文中宋" w:hAnsi="华文中宋"/>
          <w:b/>
          <w:sz w:val="30"/>
        </w:rPr>
        <w:t>2024</w:t>
      </w:r>
      <w:r w:rsidRPr="009F6F63">
        <w:rPr>
          <w:rFonts w:ascii="华文中宋" w:eastAsia="华文中宋" w:hAnsi="华文中宋"/>
          <w:b/>
          <w:sz w:val="30"/>
        </w:rPr>
        <w:t>天津市卫生健康委员会第一中心医院公开招聘</w:t>
      </w:r>
      <w:r w:rsidRPr="009F6F63">
        <w:rPr>
          <w:rFonts w:ascii="华文中宋" w:eastAsia="华文中宋" w:hAnsi="华文中宋"/>
          <w:b/>
          <w:sz w:val="30"/>
        </w:rPr>
        <w:t>70</w:t>
      </w:r>
      <w:r w:rsidRPr="009F6F63">
        <w:rPr>
          <w:rFonts w:ascii="华文中宋" w:eastAsia="华文中宋" w:hAnsi="华文中宋"/>
          <w:b/>
          <w:sz w:val="30"/>
        </w:rPr>
        <w:t>人（高学历高层次及儿科人才）笔试模拟试题及答案解析</w:t>
      </w:r>
    </w:p>
    <w:p w:rsidR="00A77B3E" w14:paraId="73344CE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785174" w14:textId="77777777">
      <w:pPr>
        <w:spacing w:after="260" w:line="360" w:lineRule="auto"/>
      </w:pPr>
      <w:r>
        <w:rPr>
          <w:rFonts w:ascii="微软雅黑" w:eastAsia="微软雅黑" w:cs="微软雅黑"/>
        </w:rPr>
        <w:t>一、选择题</w:t>
      </w:r>
    </w:p>
    <w:p w:rsidR="00090F29" w14:paraId="7AD9A6E1"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0AE3FA7B"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670CF42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76FF9A90"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46D98611"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21F9087A"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69C7030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12CC84DB"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下列选项能反映</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的故事表达出的哲学观点的是</w:t>
      </w:r>
      <w:r w:rsidRPr="00090F29">
        <w:rPr>
          <w:rFonts w:ascii="微软雅黑" w:eastAsia="微软雅黑" w:cs="微软雅黑"/>
          <w:szCs w:val="14"/>
        </w:rPr>
        <w:t>()</w:t>
      </w:r>
      <w:r w:rsidRPr="00090F29">
        <w:rPr>
          <w:rFonts w:ascii="微软雅黑" w:eastAsia="微软雅黑" w:cs="微软雅黑"/>
          <w:szCs w:val="14"/>
        </w:rPr>
        <w:t>。</w:t>
      </w:r>
    </w:p>
    <w:p w:rsidR="00090F29" w14:paraId="4B118074"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、量变会引起质变</w:t>
      </w:r>
    </w:p>
    <w:p w:rsidR="00090F29" w14:paraId="7979B323"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、事物都是变化发展的，一成不变的事物是没有的</w:t>
      </w:r>
    </w:p>
    <w:p w:rsidR="00090F29" w14:paraId="4CDA2D1E"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、实践是检验真理的唯一标准</w:t>
      </w:r>
    </w:p>
    <w:p w:rsidR="00090F29" w14:paraId="6901A4D9"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、认识到矛盾的客观存在</w:t>
      </w:r>
    </w:p>
    <w:p w:rsidR="00090F29" w14:paraId="7F1E0793"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3E157E13"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反映了主人公回避和掩盖矛盾，否认矛盾的客观存在。因此强调的是应该认识到矛盾的客观存在。故选</w:t>
      </w:r>
      <w:r w:rsidRPr="00090F29">
        <w:rPr>
          <w:rFonts w:ascii="微软雅黑" w:eastAsia="微软雅黑" w:cs="微软雅黑"/>
          <w:szCs w:val="14"/>
        </w:rPr>
        <w:t>D</w:t>
      </w:r>
      <w:r w:rsidRPr="00090F29">
        <w:rPr>
          <w:rFonts w:ascii="微软雅黑" w:eastAsia="微软雅黑" w:cs="微软雅黑"/>
          <w:szCs w:val="14"/>
        </w:rPr>
        <w:t>。</w:t>
      </w:r>
    </w:p>
    <w:p w:rsidR="00090F29" w14:paraId="5992797D"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p>
    <w:p w:rsidR="00090F29" w14:paraId="634BA166" w14:textId="77777777">
      <w:pPr>
        <w:pStyle w:val="NormalWeb"/>
        <w:widowControl/>
        <w:spacing w:beforeAutospacing="0" w:after="260" w:afterAutospacing="0" w:line="360" w:lineRule="auto"/>
      </w:pPr>
      <w:r w:rsidRPr="00090F29">
        <w:rPr>
          <w:rFonts w:ascii="微软雅黑" w:eastAsia="微软雅黑" w:cs="微软雅黑"/>
          <w:szCs w:val="14"/>
        </w:rPr>
        <w:t>依据文意进行推断，解决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的关键是</w:t>
      </w:r>
      <w:r w:rsidRPr="00090F29">
        <w:rPr>
          <w:rFonts w:ascii="微软雅黑" w:eastAsia="微软雅黑" w:cs="微软雅黑"/>
          <w:szCs w:val="14"/>
        </w:rPr>
        <w:t>()</w:t>
      </w:r>
      <w:r w:rsidRPr="00090F29">
        <w:rPr>
          <w:rFonts w:ascii="微软雅黑" w:eastAsia="微软雅黑" w:cs="微软雅黑"/>
          <w:szCs w:val="14"/>
        </w:rPr>
        <w:t>。</w:t>
      </w:r>
    </w:p>
    <w:p w:rsidR="00090F29" w14:paraId="677BC2F5"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、国家教育部门要注重艺术基础教育，加强艺术类比赛</w:t>
      </w:r>
    </w:p>
    <w:p w:rsidR="00090F29" w14:paraId="11F3295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、艺术基础教育必须承担起艺术人才培养最基本的职责</w:t>
      </w:r>
    </w:p>
    <w:p w:rsidR="00090F29" w14:paraId="3885BD81"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、加大艺术在升学中的权重，限制社会艺术培训机构的发展</w:t>
      </w:r>
    </w:p>
    <w:p w:rsidR="00090F29" w14:paraId="7DC3E1F7"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、建立完善的综合评价机制，改变单纯的应试局面</w:t>
      </w:r>
    </w:p>
    <w:p w:rsidR="00090F29" w14:paraId="5EC0B45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21D3784D"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第一步，定位原文，</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这一问题及解决这一</w:t>
      </w:r>
      <w:r w:rsidRPr="00090F29">
        <w:rPr>
          <w:rFonts w:ascii="微软雅黑" w:eastAsia="微软雅黑" w:cs="微软雅黑"/>
          <w:szCs w:val="14"/>
        </w:rPr>
        <w:t>“</w:t>
      </w:r>
      <w:r w:rsidRPr="00090F29">
        <w:rPr>
          <w:rFonts w:ascii="微软雅黑" w:eastAsia="微软雅黑" w:cs="微软雅黑"/>
          <w:szCs w:val="14"/>
        </w:rPr>
        <w:t>问题</w:t>
      </w:r>
      <w:r w:rsidRPr="00090F29">
        <w:rPr>
          <w:rFonts w:ascii="微软雅黑" w:eastAsia="微软雅黑" w:cs="微软雅黑"/>
          <w:szCs w:val="14"/>
        </w:rPr>
        <w:t>”</w:t>
      </w:r>
      <w:r w:rsidRPr="00090F29">
        <w:rPr>
          <w:rFonts w:ascii="微软雅黑" w:eastAsia="微软雅黑" w:cs="微软雅黑"/>
          <w:szCs w:val="14"/>
        </w:rPr>
        <w:t>的信息出现在最后一句的后半句。</w:t>
      </w:r>
      <w:r w:rsidRPr="00090F29">
        <w:rPr>
          <w:rFonts w:ascii="微软雅黑" w:eastAsia="微软雅黑" w:cs="微软雅黑"/>
          <w:szCs w:val="14"/>
        </w:rPr>
        <w:t>“</w:t>
      </w:r>
      <w:r w:rsidRPr="00090F29">
        <w:rPr>
          <w:rFonts w:ascii="微软雅黑" w:eastAsia="微软雅黑" w:cs="微软雅黑"/>
          <w:szCs w:val="14"/>
        </w:rPr>
        <w:t>教育部加大艺术在升学中的权重</w:t>
      </w:r>
      <w:r w:rsidRPr="00090F29">
        <w:rPr>
          <w:rFonts w:ascii="微软雅黑" w:eastAsia="微软雅黑" w:cs="微软雅黑"/>
          <w:szCs w:val="14"/>
        </w:rPr>
        <w:t>”</w:t>
      </w:r>
      <w:r w:rsidRPr="00090F29">
        <w:rPr>
          <w:rFonts w:ascii="微软雅黑" w:eastAsia="微软雅黑" w:cs="微软雅黑"/>
          <w:szCs w:val="14"/>
        </w:rPr>
        <w:t>，因为</w:t>
      </w:r>
      <w:r w:rsidRPr="00090F29">
        <w:rPr>
          <w:rFonts w:ascii="微软雅黑" w:eastAsia="微软雅黑" w:cs="微软雅黑"/>
          <w:szCs w:val="14"/>
        </w:rPr>
        <w:t>“</w:t>
      </w:r>
      <w:r w:rsidRPr="00090F29">
        <w:rPr>
          <w:rFonts w:ascii="微软雅黑" w:eastAsia="微软雅黑" w:cs="微软雅黑"/>
          <w:szCs w:val="14"/>
        </w:rPr>
        <w:t>艺术权重增加，必然带来艺考热</w:t>
      </w:r>
      <w:r w:rsidRPr="00090F29">
        <w:rPr>
          <w:rFonts w:ascii="微软雅黑" w:eastAsia="微软雅黑" w:cs="微软雅黑"/>
          <w:szCs w:val="14"/>
        </w:rPr>
        <w:t>”</w:t>
      </w:r>
      <w:r w:rsidRPr="00090F29">
        <w:rPr>
          <w:rFonts w:ascii="微软雅黑" w:eastAsia="微软雅黑" w:cs="微软雅黑"/>
          <w:szCs w:val="14"/>
        </w:rPr>
        <w:t>。接着文段通过反面论证</w:t>
      </w:r>
      <w:r w:rsidRPr="00090F29">
        <w:rPr>
          <w:rFonts w:ascii="微软雅黑" w:eastAsia="微软雅黑" w:cs="微软雅黑"/>
          <w:szCs w:val="14"/>
        </w:rPr>
        <w:t>“</w:t>
      </w:r>
      <w:r w:rsidRPr="00090F29">
        <w:rPr>
          <w:rFonts w:ascii="微软雅黑" w:eastAsia="微软雅黑" w:cs="微软雅黑"/>
          <w:szCs w:val="14"/>
        </w:rPr>
        <w:t>如果</w:t>
      </w:r>
      <w:r w:rsidRPr="00090F29">
        <w:rPr>
          <w:rFonts w:ascii="微软雅黑" w:eastAsia="微软雅黑" w:cs="微软雅黑"/>
          <w:szCs w:val="14"/>
        </w:rPr>
        <w:t>……</w:t>
      </w:r>
      <w:r w:rsidRPr="00090F29">
        <w:rPr>
          <w:rFonts w:ascii="微软雅黑" w:eastAsia="微软雅黑" w:cs="微软雅黑"/>
          <w:szCs w:val="14"/>
        </w:rPr>
        <w:t>，就</w:t>
      </w:r>
      <w:r w:rsidRPr="00090F29">
        <w:rPr>
          <w:rFonts w:ascii="微软雅黑" w:eastAsia="微软雅黑" w:cs="微软雅黑"/>
          <w:szCs w:val="14"/>
        </w:rPr>
        <w:t>……”</w:t>
      </w:r>
      <w:r w:rsidRPr="00090F29">
        <w:rPr>
          <w:rFonts w:ascii="微软雅黑" w:eastAsia="微软雅黑" w:cs="微软雅黑"/>
          <w:szCs w:val="14"/>
        </w:rPr>
        <w:t>提出对策，即解决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的关键在于建立一套好的评价机制。第二步，对比选项。</w:t>
      </w:r>
      <w:r w:rsidRPr="00090F29">
        <w:rPr>
          <w:rFonts w:ascii="微软雅黑" w:eastAsia="微软雅黑" w:cs="微软雅黑"/>
          <w:szCs w:val="14"/>
        </w:rPr>
        <w:t>D</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建立完善的综合评价机制，改变单纯的应试局面</w:t>
      </w:r>
      <w:r w:rsidRPr="00090F29">
        <w:rPr>
          <w:rFonts w:ascii="微软雅黑" w:eastAsia="微软雅黑" w:cs="微软雅黑"/>
          <w:szCs w:val="14"/>
        </w:rPr>
        <w:t>”</w:t>
      </w:r>
      <w:r w:rsidRPr="00090F29">
        <w:rPr>
          <w:rFonts w:ascii="微软雅黑" w:eastAsia="微软雅黑" w:cs="微软雅黑"/>
          <w:szCs w:val="14"/>
        </w:rPr>
        <w:t>符合上述语境。故选</w:t>
      </w:r>
      <w:r w:rsidRPr="00090F29">
        <w:rPr>
          <w:rFonts w:ascii="微软雅黑" w:eastAsia="微软雅黑" w:cs="微软雅黑"/>
          <w:szCs w:val="14"/>
        </w:rPr>
        <w:t>D</w:t>
      </w:r>
      <w:r w:rsidRPr="00090F29">
        <w:rPr>
          <w:rFonts w:ascii="微软雅黑" w:eastAsia="微软雅黑" w:cs="微软雅黑"/>
          <w:szCs w:val="14"/>
        </w:rPr>
        <w:t>。</w:t>
      </w:r>
    </w:p>
    <w:p w:rsidR="00090F29" w14:paraId="48BADDC4"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在管理创新中，目标创新对管理活动起着</w:t>
      </w:r>
      <w:r w:rsidRPr="00090F29">
        <w:rPr>
          <w:rFonts w:ascii="微软雅黑" w:eastAsia="微软雅黑" w:cs="微软雅黑"/>
          <w:szCs w:val="14"/>
        </w:rPr>
        <w:t>()</w:t>
      </w:r>
      <w:r w:rsidRPr="00090F29">
        <w:rPr>
          <w:rFonts w:ascii="微软雅黑" w:eastAsia="微软雅黑" w:cs="微软雅黑"/>
          <w:szCs w:val="14"/>
        </w:rPr>
        <w:t>的作用。</w:t>
      </w:r>
    </w:p>
    <w:p w:rsidR="00090F29" w14:paraId="43DA8018"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、指导性</w:t>
      </w:r>
    </w:p>
    <w:p w:rsidR="00090F29" w14:paraId="3070F50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、先导性</w:t>
      </w:r>
    </w:p>
    <w:p w:rsidR="00090F29" w14:paraId="7875055A"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、导向性</w:t>
      </w:r>
    </w:p>
    <w:p w:rsidR="00090F29" w14:paraId="3C5B388B"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、定向性</w:t>
      </w:r>
    </w:p>
    <w:p w:rsidR="00090F29" w14:paraId="1295073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7A43615C"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目标创新是管理创新行为的先导。管理创新目标是一项创新活动要达到的最终结果，是管理创新行为的方向，也是未来组织配置资源和能量的规划，常常蕴含在管理创新主体的意识中或者其创新计划内，对管理活动起着先导性的作用。故选</w:t>
      </w:r>
      <w:r w:rsidRPr="00090F29">
        <w:rPr>
          <w:rFonts w:ascii="微软雅黑" w:eastAsia="微软雅黑" w:cs="微软雅黑"/>
          <w:szCs w:val="14"/>
        </w:rPr>
        <w:t>B</w:t>
      </w:r>
      <w:r w:rsidRPr="00090F29">
        <w:rPr>
          <w:rFonts w:ascii="微软雅黑" w:eastAsia="微软雅黑" w:cs="微软雅黑"/>
          <w:szCs w:val="14"/>
        </w:rPr>
        <w:t>。</w:t>
      </w:r>
    </w:p>
    <w:p w:rsidR="00090F29" w14:paraId="05FAFB17"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早在</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60</w:t>
      </w:r>
      <w:r w:rsidRPr="00090F29">
        <w:rPr>
          <w:rFonts w:ascii="微软雅黑" w:eastAsia="微软雅黑" w:cs="微软雅黑"/>
          <w:szCs w:val="14"/>
        </w:rPr>
        <w:t>年代，搜寻地外文明的研究就已经在美国兴起。</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70</w:t>
      </w:r>
      <w:r w:rsidRPr="00090F29">
        <w:rPr>
          <w:rFonts w:ascii="微软雅黑" w:eastAsia="微软雅黑" w:cs="微软雅黑"/>
          <w:szCs w:val="14"/>
        </w:rPr>
        <w:t>年代，</w:t>
      </w:r>
      <w:r w:rsidRPr="00090F29">
        <w:rPr>
          <w:rFonts w:ascii="微软雅黑" w:eastAsia="微软雅黑" w:cs="微软雅黑"/>
          <w:szCs w:val="14"/>
        </w:rPr>
        <w:t>NASA</w:t>
      </w:r>
      <w:r w:rsidRPr="00090F29">
        <w:rPr>
          <w:rFonts w:ascii="微软雅黑" w:eastAsia="微软雅黑" w:cs="微软雅黑"/>
          <w:szCs w:val="14"/>
        </w:rPr>
        <w:t>甚至召集多位天文学家出谋划策，提出颇有野心的</w:t>
      </w:r>
      <w:r w:rsidRPr="00090F29">
        <w:rPr>
          <w:rFonts w:ascii="微软雅黑" w:eastAsia="微软雅黑" w:cs="微软雅黑"/>
          <w:szCs w:val="14"/>
        </w:rPr>
        <w:t>"</w:t>
      </w:r>
      <w:r w:rsidRPr="00090F29">
        <w:rPr>
          <w:rFonts w:ascii="微软雅黑" w:eastAsia="微软雅黑" w:cs="微软雅黑"/>
          <w:szCs w:val="14"/>
        </w:rPr>
        <w:t>望远镜森林</w:t>
      </w:r>
      <w:r w:rsidRPr="00090F29">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https://d.book118.com/115231214334011102</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rsidP="00FE4CB5" w14:paraId="3F11B5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F63" w14:paraId="383421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rsidP="00FE4CB5" w14:paraId="255F5CAE" w14:textId="648C4D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6F63" w14:paraId="7C40DB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paraId="7F3E5E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F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rsidP="00FE4CB5" w14:textId="648C4D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6F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F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rsidP="00FE4CB5" w14:textId="648C4D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6F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paraId="552EEB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paraId="7AA013F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paraId="2589FF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F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9F6F63"/>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E96C8C"/>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9F6F6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6F63"/>
    <w:rPr>
      <w:sz w:val="18"/>
      <w:szCs w:val="18"/>
    </w:rPr>
  </w:style>
  <w:style w:type="paragraph" w:styleId="Footer">
    <w:name w:val="footer"/>
    <w:basedOn w:val="Normal"/>
    <w:link w:val="a0"/>
    <w:rsid w:val="009F6F63"/>
    <w:pPr>
      <w:tabs>
        <w:tab w:val="center" w:pos="4153"/>
        <w:tab w:val="right" w:pos="8306"/>
      </w:tabs>
      <w:snapToGrid w:val="0"/>
    </w:pPr>
    <w:rPr>
      <w:sz w:val="18"/>
      <w:szCs w:val="18"/>
    </w:rPr>
  </w:style>
  <w:style w:type="character" w:customStyle="1" w:styleId="a0">
    <w:name w:val="页脚 字符"/>
    <w:basedOn w:val="DefaultParagraphFont"/>
    <w:link w:val="Footer"/>
    <w:rsid w:val="009F6F63"/>
    <w:rPr>
      <w:sz w:val="18"/>
      <w:szCs w:val="18"/>
    </w:rPr>
  </w:style>
  <w:style w:type="character" w:styleId="PageNumber">
    <w:name w:val="page number"/>
    <w:basedOn w:val="DefaultParagraphFont"/>
    <w:rsid w:val="009F6F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5231214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3108</Words>
  <Characters>17717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2024-02-03T08:53:00Z</dcterms:created>
  <dcterms:modified xsi:type="dcterms:W3CDTF">2024-02-03T08:53:00Z</dcterms:modified>
</cp:coreProperties>
</file>