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高端医用耗材项目规划设计纲要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4" w:history="1">
        <w:r>
          <w:rPr>
            <w:rFonts w:ascii="仿宋" w:eastAsia="仿宋" w:hAnsi="仿宋" w:cs="仿宋" w:hint="eastAsia"/>
            <w:lang w:eastAsia="zh-CN"/>
          </w:rPr>
          <w:t>概论</w:t>
        </w:r>
        <w:r>
          <w:tab/>
        </w:r>
        <w:r>
          <w:fldChar w:fldCharType="begin"/>
        </w:r>
        <w:r>
          <w:instrText xml:space="preserve"> PAGEREF _Toc2554 \h </w:instrText>
        </w:r>
        <w:r>
          <w:fldChar w:fldCharType="separate"/>
        </w:r>
        <w:r>
          <w:t>3</w:t>
        </w:r>
        <w:r>
          <w:fldChar w:fldCharType="end"/>
        </w:r>
      </w:hyperlink>
    </w:p>
    <w:p>
      <w:pPr>
        <w:pStyle w:val="TOC1"/>
        <w:tabs>
          <w:tab w:val="right" w:leader="dot" w:pos="8306"/>
        </w:tabs>
      </w:pPr>
      <w:hyperlink w:anchor="_Toc8884" w:history="1">
        <w:r>
          <w:rPr>
            <w:rFonts w:ascii="仿宋" w:eastAsia="仿宋" w:hAnsi="仿宋" w:cs="仿宋" w:hint="eastAsia"/>
            <w:lang w:eastAsia="zh-CN"/>
          </w:rPr>
          <w:t>一、高端医用耗材项目土建工程</w:t>
        </w:r>
        <w:r>
          <w:tab/>
        </w:r>
        <w:r>
          <w:fldChar w:fldCharType="begin"/>
        </w:r>
        <w:r>
          <w:instrText xml:space="preserve"> PAGEREF _Toc8884 \h </w:instrText>
        </w:r>
        <w:r>
          <w:fldChar w:fldCharType="separate"/>
        </w:r>
        <w:r>
          <w:t>3</w:t>
        </w:r>
        <w:r>
          <w:fldChar w:fldCharType="end"/>
        </w:r>
      </w:hyperlink>
    </w:p>
    <w:p>
      <w:pPr>
        <w:pStyle w:val="TOC2"/>
        <w:tabs>
          <w:tab w:val="right" w:leader="dot" w:pos="8306"/>
        </w:tabs>
      </w:pPr>
      <w:hyperlink w:anchor="_Toc26550" w:history="1">
        <w:r>
          <w:rPr>
            <w:rFonts w:ascii="仿宋" w:eastAsia="仿宋" w:hAnsi="仿宋" w:cs="仿宋" w:hint="eastAsia"/>
            <w:lang w:eastAsia="zh-CN"/>
          </w:rPr>
          <w:t>(一)、建筑工程设计原则</w:t>
        </w:r>
        <w:r>
          <w:tab/>
        </w:r>
        <w:r>
          <w:fldChar w:fldCharType="begin"/>
        </w:r>
        <w:r>
          <w:instrText xml:space="preserve"> PAGEREF _Toc26550 \h </w:instrText>
        </w:r>
        <w:r>
          <w:fldChar w:fldCharType="separate"/>
        </w:r>
        <w:r>
          <w:t>3</w:t>
        </w:r>
        <w:r>
          <w:fldChar w:fldCharType="end"/>
        </w:r>
      </w:hyperlink>
    </w:p>
    <w:p>
      <w:pPr>
        <w:pStyle w:val="TOC2"/>
        <w:tabs>
          <w:tab w:val="right" w:leader="dot" w:pos="8306"/>
        </w:tabs>
      </w:pPr>
      <w:hyperlink w:anchor="_Toc19086" w:history="1">
        <w:r>
          <w:rPr>
            <w:rFonts w:ascii="仿宋" w:eastAsia="仿宋" w:hAnsi="仿宋" w:cs="仿宋" w:hint="eastAsia"/>
            <w:lang w:eastAsia="zh-CN"/>
          </w:rPr>
          <w:t>(二)、土建工程设计年限及安全等级</w:t>
        </w:r>
        <w:r>
          <w:tab/>
        </w:r>
        <w:r>
          <w:fldChar w:fldCharType="begin"/>
        </w:r>
        <w:r>
          <w:instrText xml:space="preserve"> PAGEREF _Toc19086 \h </w:instrText>
        </w:r>
        <w:r>
          <w:fldChar w:fldCharType="separate"/>
        </w:r>
        <w:r>
          <w:t>4</w:t>
        </w:r>
        <w:r>
          <w:fldChar w:fldCharType="end"/>
        </w:r>
      </w:hyperlink>
    </w:p>
    <w:p>
      <w:pPr>
        <w:pStyle w:val="TOC2"/>
        <w:tabs>
          <w:tab w:val="right" w:leader="dot" w:pos="8306"/>
        </w:tabs>
      </w:pPr>
      <w:hyperlink w:anchor="_Toc11808" w:history="1">
        <w:r>
          <w:rPr>
            <w:rFonts w:ascii="仿宋" w:eastAsia="仿宋" w:hAnsi="仿宋" w:cs="仿宋" w:hint="eastAsia"/>
            <w:lang w:eastAsia="zh-CN"/>
          </w:rPr>
          <w:t>(三)、建筑工程设计总体要求</w:t>
        </w:r>
        <w:r>
          <w:tab/>
        </w:r>
        <w:r>
          <w:fldChar w:fldCharType="begin"/>
        </w:r>
        <w:r>
          <w:instrText xml:space="preserve"> PAGEREF _Toc11808 \h </w:instrText>
        </w:r>
        <w:r>
          <w:fldChar w:fldCharType="separate"/>
        </w:r>
        <w:r>
          <w:t>5</w:t>
        </w:r>
        <w:r>
          <w:fldChar w:fldCharType="end"/>
        </w:r>
      </w:hyperlink>
    </w:p>
    <w:p>
      <w:pPr>
        <w:pStyle w:val="TOC2"/>
        <w:tabs>
          <w:tab w:val="right" w:leader="dot" w:pos="8306"/>
        </w:tabs>
      </w:pPr>
      <w:hyperlink w:anchor="_Toc14859" w:history="1">
        <w:r>
          <w:rPr>
            <w:rFonts w:ascii="仿宋" w:eastAsia="仿宋" w:hAnsi="仿宋" w:cs="仿宋" w:hint="eastAsia"/>
            <w:lang w:eastAsia="zh-CN"/>
          </w:rPr>
          <w:t>(四)、土建工程建设指标</w:t>
        </w:r>
        <w:r>
          <w:tab/>
        </w:r>
        <w:r>
          <w:fldChar w:fldCharType="begin"/>
        </w:r>
        <w:r>
          <w:instrText xml:space="preserve"> PAGEREF _Toc14859 \h </w:instrText>
        </w:r>
        <w:r>
          <w:fldChar w:fldCharType="separate"/>
        </w:r>
        <w:r>
          <w:t>6</w:t>
        </w:r>
        <w:r>
          <w:fldChar w:fldCharType="end"/>
        </w:r>
      </w:hyperlink>
    </w:p>
    <w:p>
      <w:pPr>
        <w:pStyle w:val="TOC1"/>
        <w:tabs>
          <w:tab w:val="right" w:leader="dot" w:pos="8306"/>
        </w:tabs>
      </w:pPr>
      <w:hyperlink w:anchor="_Toc8596" w:history="1">
        <w:r>
          <w:rPr>
            <w:rFonts w:ascii="仿宋" w:eastAsia="仿宋" w:hAnsi="仿宋" w:cs="仿宋" w:hint="eastAsia"/>
            <w:lang w:eastAsia="zh-CN"/>
          </w:rPr>
          <w:t>二、高端医用耗材项目选址可行性分析</w:t>
        </w:r>
        <w:r>
          <w:tab/>
        </w:r>
        <w:r>
          <w:fldChar w:fldCharType="begin"/>
        </w:r>
        <w:r>
          <w:instrText xml:space="preserve"> PAGEREF _Toc8596 \h </w:instrText>
        </w:r>
        <w:r>
          <w:fldChar w:fldCharType="separate"/>
        </w:r>
        <w:r>
          <w:t>6</w:t>
        </w:r>
        <w:r>
          <w:fldChar w:fldCharType="end"/>
        </w:r>
      </w:hyperlink>
    </w:p>
    <w:p>
      <w:pPr>
        <w:pStyle w:val="TOC2"/>
        <w:tabs>
          <w:tab w:val="right" w:leader="dot" w:pos="8306"/>
        </w:tabs>
      </w:pPr>
      <w:hyperlink w:anchor="_Toc31629" w:history="1">
        <w:r>
          <w:rPr>
            <w:rFonts w:ascii="仿宋" w:eastAsia="仿宋" w:hAnsi="仿宋" w:cs="仿宋" w:hint="eastAsia"/>
            <w:lang w:eastAsia="zh-CN"/>
          </w:rPr>
          <w:t>(一)、高端医用耗材项目选址</w:t>
        </w:r>
        <w:r>
          <w:tab/>
        </w:r>
        <w:r>
          <w:fldChar w:fldCharType="begin"/>
        </w:r>
        <w:r>
          <w:instrText xml:space="preserve"> PAGEREF _Toc31629 \h </w:instrText>
        </w:r>
        <w:r>
          <w:fldChar w:fldCharType="separate"/>
        </w:r>
        <w:r>
          <w:t>6</w:t>
        </w:r>
        <w:r>
          <w:fldChar w:fldCharType="end"/>
        </w:r>
      </w:hyperlink>
    </w:p>
    <w:p>
      <w:pPr>
        <w:pStyle w:val="TOC2"/>
        <w:tabs>
          <w:tab w:val="right" w:leader="dot" w:pos="8306"/>
        </w:tabs>
      </w:pPr>
      <w:hyperlink w:anchor="_Toc25753" w:history="1">
        <w:r>
          <w:rPr>
            <w:rFonts w:ascii="仿宋" w:eastAsia="仿宋" w:hAnsi="仿宋" w:cs="仿宋" w:hint="eastAsia"/>
            <w:lang w:eastAsia="zh-CN"/>
          </w:rPr>
          <w:t>(二)、用地控制指标</w:t>
        </w:r>
        <w:r>
          <w:tab/>
        </w:r>
        <w:r>
          <w:fldChar w:fldCharType="begin"/>
        </w:r>
        <w:r>
          <w:instrText xml:space="preserve"> PAGEREF _Toc25753 \h </w:instrText>
        </w:r>
        <w:r>
          <w:fldChar w:fldCharType="separate"/>
        </w:r>
        <w:r>
          <w:t>6</w:t>
        </w:r>
        <w:r>
          <w:fldChar w:fldCharType="end"/>
        </w:r>
      </w:hyperlink>
    </w:p>
    <w:p>
      <w:pPr>
        <w:pStyle w:val="TOC2"/>
        <w:tabs>
          <w:tab w:val="right" w:leader="dot" w:pos="8306"/>
        </w:tabs>
      </w:pPr>
      <w:hyperlink w:anchor="_Toc2683" w:history="1">
        <w:r>
          <w:rPr>
            <w:rFonts w:ascii="仿宋" w:eastAsia="仿宋" w:hAnsi="仿宋" w:cs="仿宋" w:hint="eastAsia"/>
            <w:lang w:eastAsia="zh-CN"/>
          </w:rPr>
          <w:t>(三)、节约用地措施</w:t>
        </w:r>
        <w:r>
          <w:tab/>
        </w:r>
        <w:r>
          <w:fldChar w:fldCharType="begin"/>
        </w:r>
        <w:r>
          <w:instrText xml:space="preserve"> PAGEREF _Toc2683 \h </w:instrText>
        </w:r>
        <w:r>
          <w:fldChar w:fldCharType="separate"/>
        </w:r>
        <w:r>
          <w:t>8</w:t>
        </w:r>
        <w:r>
          <w:fldChar w:fldCharType="end"/>
        </w:r>
      </w:hyperlink>
    </w:p>
    <w:p>
      <w:pPr>
        <w:pStyle w:val="TOC2"/>
        <w:tabs>
          <w:tab w:val="right" w:leader="dot" w:pos="8306"/>
        </w:tabs>
      </w:pPr>
      <w:hyperlink w:anchor="_Toc25589" w:history="1">
        <w:r>
          <w:rPr>
            <w:rFonts w:ascii="仿宋" w:eastAsia="仿宋" w:hAnsi="仿宋" w:cs="仿宋" w:hint="eastAsia"/>
            <w:lang w:eastAsia="zh-CN"/>
          </w:rPr>
          <w:t>(四)、总图布置方案</w:t>
        </w:r>
        <w:r>
          <w:tab/>
        </w:r>
        <w:r>
          <w:fldChar w:fldCharType="begin"/>
        </w:r>
        <w:r>
          <w:instrText xml:space="preserve"> PAGEREF _Toc25589 \h </w:instrText>
        </w:r>
        <w:r>
          <w:fldChar w:fldCharType="separate"/>
        </w:r>
        <w:r>
          <w:t>9</w:t>
        </w:r>
        <w:r>
          <w:fldChar w:fldCharType="end"/>
        </w:r>
      </w:hyperlink>
    </w:p>
    <w:p>
      <w:pPr>
        <w:pStyle w:val="TOC2"/>
        <w:tabs>
          <w:tab w:val="right" w:leader="dot" w:pos="8306"/>
        </w:tabs>
      </w:pPr>
      <w:hyperlink w:anchor="_Toc27547" w:history="1">
        <w:r>
          <w:rPr>
            <w:rFonts w:ascii="仿宋" w:eastAsia="仿宋" w:hAnsi="仿宋" w:cs="仿宋" w:hint="eastAsia"/>
            <w:lang w:eastAsia="zh-CN"/>
          </w:rPr>
          <w:t>(五)、选址综合评价</w:t>
        </w:r>
        <w:r>
          <w:tab/>
        </w:r>
        <w:r>
          <w:fldChar w:fldCharType="begin"/>
        </w:r>
        <w:r>
          <w:instrText xml:space="preserve"> PAGEREF _Toc27547 \h </w:instrText>
        </w:r>
        <w:r>
          <w:fldChar w:fldCharType="separate"/>
        </w:r>
        <w:r>
          <w:t>10</w:t>
        </w:r>
        <w:r>
          <w:fldChar w:fldCharType="end"/>
        </w:r>
      </w:hyperlink>
    </w:p>
    <w:p>
      <w:pPr>
        <w:pStyle w:val="TOC1"/>
        <w:tabs>
          <w:tab w:val="right" w:leader="dot" w:pos="8306"/>
        </w:tabs>
      </w:pPr>
      <w:hyperlink w:anchor="_Toc30746" w:history="1">
        <w:r>
          <w:rPr>
            <w:rFonts w:ascii="仿宋" w:eastAsia="仿宋" w:hAnsi="仿宋" w:cs="仿宋" w:hint="eastAsia"/>
            <w:lang w:eastAsia="zh-CN"/>
          </w:rPr>
          <w:t>三、高端医用耗材项目建设背景及必要性分析</w:t>
        </w:r>
        <w:r>
          <w:tab/>
        </w:r>
        <w:r>
          <w:fldChar w:fldCharType="begin"/>
        </w:r>
        <w:r>
          <w:instrText xml:space="preserve"> PAGEREF _Toc30746 \h </w:instrText>
        </w:r>
        <w:r>
          <w:fldChar w:fldCharType="separate"/>
        </w:r>
        <w:r>
          <w:t>12</w:t>
        </w:r>
        <w:r>
          <w:fldChar w:fldCharType="end"/>
        </w:r>
      </w:hyperlink>
    </w:p>
    <w:p>
      <w:pPr>
        <w:pStyle w:val="TOC2"/>
        <w:tabs>
          <w:tab w:val="right" w:leader="dot" w:pos="8306"/>
        </w:tabs>
      </w:pPr>
      <w:hyperlink w:anchor="_Toc2356" w:history="1">
        <w:r>
          <w:rPr>
            <w:rFonts w:ascii="仿宋" w:eastAsia="仿宋" w:hAnsi="仿宋" w:cs="仿宋" w:hint="eastAsia"/>
            <w:lang w:eastAsia="zh-CN"/>
          </w:rPr>
          <w:t>(一)、高端医用耗材项目背景分析</w:t>
        </w:r>
        <w:r>
          <w:tab/>
        </w:r>
        <w:r>
          <w:fldChar w:fldCharType="begin"/>
        </w:r>
        <w:r>
          <w:instrText xml:space="preserve"> PAGEREF _Toc2356 \h </w:instrText>
        </w:r>
        <w:r>
          <w:fldChar w:fldCharType="separate"/>
        </w:r>
        <w:r>
          <w:t>12</w:t>
        </w:r>
        <w:r>
          <w:fldChar w:fldCharType="end"/>
        </w:r>
      </w:hyperlink>
    </w:p>
    <w:p>
      <w:pPr>
        <w:pStyle w:val="TOC2"/>
        <w:tabs>
          <w:tab w:val="right" w:leader="dot" w:pos="8306"/>
        </w:tabs>
      </w:pPr>
      <w:hyperlink w:anchor="_Toc3927" w:history="1">
        <w:r>
          <w:rPr>
            <w:rFonts w:ascii="仿宋" w:eastAsia="仿宋" w:hAnsi="仿宋" w:cs="仿宋" w:hint="eastAsia"/>
            <w:lang w:eastAsia="zh-CN"/>
          </w:rPr>
          <w:t>(二)、高端医用耗材项目建设必要性分析</w:t>
        </w:r>
        <w:r>
          <w:tab/>
        </w:r>
        <w:r>
          <w:fldChar w:fldCharType="begin"/>
        </w:r>
        <w:r>
          <w:instrText xml:space="preserve"> PAGEREF _Toc3927 \h </w:instrText>
        </w:r>
        <w:r>
          <w:fldChar w:fldCharType="separate"/>
        </w:r>
        <w:r>
          <w:t>13</w:t>
        </w:r>
        <w:r>
          <w:fldChar w:fldCharType="end"/>
        </w:r>
      </w:hyperlink>
    </w:p>
    <w:p>
      <w:pPr>
        <w:pStyle w:val="TOC1"/>
        <w:tabs>
          <w:tab w:val="right" w:leader="dot" w:pos="8306"/>
        </w:tabs>
      </w:pPr>
      <w:hyperlink w:anchor="_Toc30992" w:history="1">
        <w:r>
          <w:rPr>
            <w:rFonts w:ascii="仿宋" w:eastAsia="仿宋" w:hAnsi="仿宋" w:cs="仿宋" w:hint="eastAsia"/>
            <w:lang w:eastAsia="zh-CN"/>
          </w:rPr>
          <w:t>四、市场分析、调研</w:t>
        </w:r>
        <w:r>
          <w:tab/>
        </w:r>
        <w:r>
          <w:fldChar w:fldCharType="begin"/>
        </w:r>
        <w:r>
          <w:instrText xml:space="preserve"> PAGEREF _Toc30992 \h </w:instrText>
        </w:r>
        <w:r>
          <w:fldChar w:fldCharType="separate"/>
        </w:r>
        <w:r>
          <w:t>15</w:t>
        </w:r>
        <w:r>
          <w:fldChar w:fldCharType="end"/>
        </w:r>
      </w:hyperlink>
    </w:p>
    <w:p>
      <w:pPr>
        <w:pStyle w:val="TOC2"/>
        <w:tabs>
          <w:tab w:val="right" w:leader="dot" w:pos="8306"/>
        </w:tabs>
      </w:pPr>
      <w:hyperlink w:anchor="_Toc3630" w:history="1">
        <w:r>
          <w:rPr>
            <w:rFonts w:ascii="仿宋" w:eastAsia="仿宋" w:hAnsi="仿宋" w:cs="仿宋" w:hint="eastAsia"/>
            <w:lang w:eastAsia="zh-CN"/>
          </w:rPr>
          <w:t>(一)、高端医用耗材行业分析</w:t>
        </w:r>
        <w:r>
          <w:tab/>
        </w:r>
        <w:r>
          <w:fldChar w:fldCharType="begin"/>
        </w:r>
        <w:r>
          <w:instrText xml:space="preserve"> PAGEREF _Toc3630 \h </w:instrText>
        </w:r>
        <w:r>
          <w:fldChar w:fldCharType="separate"/>
        </w:r>
        <w:r>
          <w:t>15</w:t>
        </w:r>
        <w:r>
          <w:fldChar w:fldCharType="end"/>
        </w:r>
      </w:hyperlink>
    </w:p>
    <w:p>
      <w:pPr>
        <w:pStyle w:val="TOC2"/>
        <w:tabs>
          <w:tab w:val="right" w:leader="dot" w:pos="8306"/>
        </w:tabs>
      </w:pPr>
      <w:hyperlink w:anchor="_Toc17380" w:history="1">
        <w:r>
          <w:rPr>
            <w:rFonts w:ascii="仿宋" w:eastAsia="仿宋" w:hAnsi="仿宋" w:cs="仿宋" w:hint="eastAsia"/>
            <w:lang w:eastAsia="zh-CN"/>
          </w:rPr>
          <w:t>(二)、高端医用耗材市场分析预测</w:t>
        </w:r>
        <w:r>
          <w:tab/>
        </w:r>
        <w:r>
          <w:fldChar w:fldCharType="begin"/>
        </w:r>
        <w:r>
          <w:instrText xml:space="preserve"> PAGEREF _Toc17380 \h </w:instrText>
        </w:r>
        <w:r>
          <w:fldChar w:fldCharType="separate"/>
        </w:r>
        <w:r>
          <w:t>15</w:t>
        </w:r>
        <w:r>
          <w:fldChar w:fldCharType="end"/>
        </w:r>
      </w:hyperlink>
    </w:p>
    <w:p>
      <w:pPr>
        <w:pStyle w:val="TOC1"/>
        <w:tabs>
          <w:tab w:val="right" w:leader="dot" w:pos="8306"/>
        </w:tabs>
      </w:pPr>
      <w:hyperlink w:anchor="_Toc16319" w:history="1">
        <w:r>
          <w:rPr>
            <w:rFonts w:ascii="仿宋" w:eastAsia="仿宋" w:hAnsi="仿宋" w:cs="仿宋" w:hint="eastAsia"/>
            <w:lang w:eastAsia="zh-CN"/>
          </w:rPr>
          <w:t>五、高端医用耗材项目危机管理</w:t>
        </w:r>
        <w:r>
          <w:tab/>
        </w:r>
        <w:r>
          <w:fldChar w:fldCharType="begin"/>
        </w:r>
        <w:r>
          <w:instrText xml:space="preserve"> PAGEREF _Toc16319 \h </w:instrText>
        </w:r>
        <w:r>
          <w:fldChar w:fldCharType="separate"/>
        </w:r>
        <w:r>
          <w:t>16</w:t>
        </w:r>
        <w:r>
          <w:fldChar w:fldCharType="end"/>
        </w:r>
      </w:hyperlink>
    </w:p>
    <w:p>
      <w:pPr>
        <w:pStyle w:val="TOC2"/>
        <w:tabs>
          <w:tab w:val="right" w:leader="dot" w:pos="8306"/>
        </w:tabs>
      </w:pPr>
      <w:hyperlink w:anchor="_Toc16552" w:history="1">
        <w:r>
          <w:rPr>
            <w:rFonts w:ascii="仿宋" w:eastAsia="仿宋" w:hAnsi="仿宋" w:cs="仿宋" w:hint="eastAsia"/>
            <w:lang w:eastAsia="zh-CN"/>
          </w:rPr>
          <w:t>(一)、危机预警与识别</w:t>
        </w:r>
        <w:r>
          <w:tab/>
        </w:r>
        <w:r>
          <w:fldChar w:fldCharType="begin"/>
        </w:r>
        <w:r>
          <w:instrText xml:space="preserve"> PAGEREF _Toc16552 \h </w:instrText>
        </w:r>
        <w:r>
          <w:fldChar w:fldCharType="separate"/>
        </w:r>
        <w:r>
          <w:t>16</w:t>
        </w:r>
        <w:r>
          <w:fldChar w:fldCharType="end"/>
        </w:r>
      </w:hyperlink>
    </w:p>
    <w:p>
      <w:pPr>
        <w:pStyle w:val="TOC2"/>
        <w:tabs>
          <w:tab w:val="right" w:leader="dot" w:pos="8306"/>
        </w:tabs>
      </w:pPr>
      <w:hyperlink w:anchor="_Toc15915" w:history="1">
        <w:r>
          <w:rPr>
            <w:rFonts w:ascii="仿宋" w:eastAsia="仿宋" w:hAnsi="仿宋" w:cs="仿宋" w:hint="eastAsia"/>
            <w:lang w:eastAsia="zh-CN"/>
          </w:rPr>
          <w:t>(二)、危机应对与恢复</w:t>
        </w:r>
        <w:r>
          <w:tab/>
        </w:r>
        <w:r>
          <w:fldChar w:fldCharType="begin"/>
        </w:r>
        <w:r>
          <w:instrText xml:space="preserve"> PAGEREF _Toc15915 \h </w:instrText>
        </w:r>
        <w:r>
          <w:fldChar w:fldCharType="separate"/>
        </w:r>
        <w:r>
          <w:t>17</w:t>
        </w:r>
        <w:r>
          <w:fldChar w:fldCharType="end"/>
        </w:r>
      </w:hyperlink>
    </w:p>
    <w:p>
      <w:pPr>
        <w:pStyle w:val="TOC1"/>
        <w:tabs>
          <w:tab w:val="right" w:leader="dot" w:pos="8306"/>
        </w:tabs>
      </w:pPr>
      <w:hyperlink w:anchor="_Toc27611" w:history="1">
        <w:r>
          <w:rPr>
            <w:rFonts w:ascii="仿宋" w:eastAsia="仿宋" w:hAnsi="仿宋" w:cs="仿宋" w:hint="eastAsia"/>
            <w:lang w:eastAsia="zh-CN"/>
          </w:rPr>
          <w:t>六、工艺说明</w:t>
        </w:r>
        <w:r>
          <w:tab/>
        </w:r>
        <w:r>
          <w:fldChar w:fldCharType="begin"/>
        </w:r>
        <w:r>
          <w:instrText xml:space="preserve"> PAGEREF _Toc27611 \h </w:instrText>
        </w:r>
        <w:r>
          <w:fldChar w:fldCharType="separate"/>
        </w:r>
        <w:r>
          <w:t>19</w:t>
        </w:r>
        <w:r>
          <w:fldChar w:fldCharType="end"/>
        </w:r>
      </w:hyperlink>
    </w:p>
    <w:p>
      <w:pPr>
        <w:pStyle w:val="TOC2"/>
        <w:tabs>
          <w:tab w:val="right" w:leader="dot" w:pos="8306"/>
        </w:tabs>
      </w:pPr>
      <w:hyperlink w:anchor="_Toc15186" w:history="1">
        <w:r>
          <w:rPr>
            <w:rFonts w:ascii="仿宋" w:eastAsia="仿宋" w:hAnsi="仿宋" w:cs="仿宋" w:hint="eastAsia"/>
            <w:lang w:eastAsia="zh-CN"/>
          </w:rPr>
          <w:t>(一)、技术管理特点</w:t>
        </w:r>
        <w:r>
          <w:tab/>
        </w:r>
        <w:r>
          <w:fldChar w:fldCharType="begin"/>
        </w:r>
        <w:r>
          <w:instrText xml:space="preserve"> PAGEREF _Toc15186 \h </w:instrText>
        </w:r>
        <w:r>
          <w:fldChar w:fldCharType="separate"/>
        </w:r>
        <w:r>
          <w:t>19</w:t>
        </w:r>
        <w:r>
          <w:fldChar w:fldCharType="end"/>
        </w:r>
      </w:hyperlink>
    </w:p>
    <w:p>
      <w:pPr>
        <w:pStyle w:val="TOC2"/>
        <w:tabs>
          <w:tab w:val="right" w:leader="dot" w:pos="8306"/>
        </w:tabs>
      </w:pPr>
      <w:hyperlink w:anchor="_Toc8654" w:history="1">
        <w:r>
          <w:rPr>
            <w:rFonts w:ascii="仿宋" w:eastAsia="仿宋" w:hAnsi="仿宋" w:cs="仿宋" w:hint="eastAsia"/>
            <w:lang w:eastAsia="zh-CN"/>
          </w:rPr>
          <w:t>(二)、高端医用耗材项目工艺技术设计方案</w:t>
        </w:r>
        <w:r>
          <w:tab/>
        </w:r>
        <w:r>
          <w:fldChar w:fldCharType="begin"/>
        </w:r>
        <w:r>
          <w:instrText xml:space="preserve"> PAGEREF _Toc8654 \h </w:instrText>
        </w:r>
        <w:r>
          <w:fldChar w:fldCharType="separate"/>
        </w:r>
        <w:r>
          <w:t>20</w:t>
        </w:r>
        <w:r>
          <w:fldChar w:fldCharType="end"/>
        </w:r>
      </w:hyperlink>
    </w:p>
    <w:p>
      <w:pPr>
        <w:pStyle w:val="TOC2"/>
        <w:tabs>
          <w:tab w:val="right" w:leader="dot" w:pos="8306"/>
        </w:tabs>
      </w:pPr>
      <w:hyperlink w:anchor="_Toc5221" w:history="1">
        <w:r>
          <w:rPr>
            <w:rFonts w:ascii="仿宋" w:eastAsia="仿宋" w:hAnsi="仿宋" w:cs="仿宋" w:hint="eastAsia"/>
            <w:lang w:eastAsia="zh-CN"/>
          </w:rPr>
          <w:t>(三)、设备选型方案</w:t>
        </w:r>
        <w:r>
          <w:tab/>
        </w:r>
        <w:r>
          <w:fldChar w:fldCharType="begin"/>
        </w:r>
        <w:r>
          <w:instrText xml:space="preserve"> PAGEREF _Toc5221 \h </w:instrText>
        </w:r>
        <w:r>
          <w:fldChar w:fldCharType="separate"/>
        </w:r>
        <w:r>
          <w:t>21</w:t>
        </w:r>
        <w:r>
          <w:fldChar w:fldCharType="end"/>
        </w:r>
      </w:hyperlink>
    </w:p>
    <w:p>
      <w:pPr>
        <w:pStyle w:val="TOC1"/>
        <w:tabs>
          <w:tab w:val="right" w:leader="dot" w:pos="8306"/>
        </w:tabs>
      </w:pPr>
      <w:hyperlink w:anchor="_Toc7277" w:history="1">
        <w:r>
          <w:rPr>
            <w:rFonts w:ascii="仿宋" w:eastAsia="仿宋" w:hAnsi="仿宋" w:cs="仿宋" w:hint="eastAsia"/>
            <w:lang w:eastAsia="zh-CN"/>
          </w:rPr>
          <w:t>七、生产安全保护</w:t>
        </w:r>
        <w:r>
          <w:tab/>
        </w:r>
        <w:r>
          <w:fldChar w:fldCharType="begin"/>
        </w:r>
        <w:r>
          <w:instrText xml:space="preserve"> PAGEREF _Toc7277 \h </w:instrText>
        </w:r>
        <w:r>
          <w:fldChar w:fldCharType="separate"/>
        </w:r>
        <w:r>
          <w:t>23</w:t>
        </w:r>
        <w:r>
          <w:fldChar w:fldCharType="end"/>
        </w:r>
      </w:hyperlink>
    </w:p>
    <w:p>
      <w:pPr>
        <w:pStyle w:val="TOC2"/>
        <w:tabs>
          <w:tab w:val="right" w:leader="dot" w:pos="8306"/>
        </w:tabs>
      </w:pPr>
      <w:hyperlink w:anchor="_Toc12063" w:history="1">
        <w:r>
          <w:rPr>
            <w:rFonts w:ascii="仿宋" w:eastAsia="仿宋" w:hAnsi="仿宋" w:cs="仿宋" w:hint="eastAsia"/>
            <w:lang w:eastAsia="zh-CN"/>
          </w:rPr>
          <w:t>(一)、消防安全</w:t>
        </w:r>
        <w:r>
          <w:tab/>
        </w:r>
        <w:r>
          <w:fldChar w:fldCharType="begin"/>
        </w:r>
        <w:r>
          <w:instrText xml:space="preserve"> PAGEREF _Toc12063 \h </w:instrText>
        </w:r>
        <w:r>
          <w:fldChar w:fldCharType="separate"/>
        </w:r>
        <w:r>
          <w:t>23</w:t>
        </w:r>
        <w:r>
          <w:fldChar w:fldCharType="end"/>
        </w:r>
      </w:hyperlink>
    </w:p>
    <w:p>
      <w:pPr>
        <w:pStyle w:val="TOC2"/>
        <w:tabs>
          <w:tab w:val="right" w:leader="dot" w:pos="8306"/>
        </w:tabs>
      </w:pPr>
      <w:hyperlink w:anchor="_Toc22554" w:history="1">
        <w:r>
          <w:rPr>
            <w:rFonts w:ascii="仿宋" w:eastAsia="仿宋" w:hAnsi="仿宋" w:cs="仿宋" w:hint="eastAsia"/>
            <w:lang w:eastAsia="zh-CN"/>
          </w:rPr>
          <w:t>(二)、防火防爆总图布置措施</w:t>
        </w:r>
        <w:r>
          <w:tab/>
        </w:r>
        <w:r>
          <w:fldChar w:fldCharType="begin"/>
        </w:r>
        <w:r>
          <w:instrText xml:space="preserve"> PAGEREF _Toc22554 \h </w:instrText>
        </w:r>
        <w:r>
          <w:fldChar w:fldCharType="separate"/>
        </w:r>
        <w:r>
          <w:t>24</w:t>
        </w:r>
        <w:r>
          <w:fldChar w:fldCharType="end"/>
        </w:r>
      </w:hyperlink>
    </w:p>
    <w:p>
      <w:pPr>
        <w:pStyle w:val="TOC2"/>
        <w:tabs>
          <w:tab w:val="right" w:leader="dot" w:pos="8306"/>
        </w:tabs>
      </w:pPr>
      <w:hyperlink w:anchor="_Toc21921" w:history="1">
        <w:r>
          <w:rPr>
            <w:rFonts w:ascii="仿宋" w:eastAsia="仿宋" w:hAnsi="仿宋" w:cs="仿宋" w:hint="eastAsia"/>
            <w:lang w:eastAsia="zh-CN"/>
          </w:rPr>
          <w:t>(三)、自然灾害防范措施</w:t>
        </w:r>
        <w:r>
          <w:tab/>
        </w:r>
        <w:r>
          <w:fldChar w:fldCharType="begin"/>
        </w:r>
        <w:r>
          <w:instrText xml:space="preserve"> PAGEREF _Toc21921 \h </w:instrText>
        </w:r>
        <w:r>
          <w:fldChar w:fldCharType="separate"/>
        </w:r>
        <w:r>
          <w:t>25</w:t>
        </w:r>
        <w:r>
          <w:fldChar w:fldCharType="end"/>
        </w:r>
      </w:hyperlink>
    </w:p>
    <w:p>
      <w:pPr>
        <w:pStyle w:val="TOC2"/>
        <w:tabs>
          <w:tab w:val="right" w:leader="dot" w:pos="8306"/>
        </w:tabs>
      </w:pPr>
      <w:hyperlink w:anchor="_Toc24727" w:history="1">
        <w:r>
          <w:rPr>
            <w:rFonts w:ascii="仿宋" w:eastAsia="仿宋" w:hAnsi="仿宋" w:cs="仿宋" w:hint="eastAsia"/>
            <w:lang w:eastAsia="zh-CN"/>
          </w:rPr>
          <w:t>(四)、安全色及安全标志使用要求</w:t>
        </w:r>
        <w:r>
          <w:tab/>
        </w:r>
        <w:r>
          <w:fldChar w:fldCharType="begin"/>
        </w:r>
        <w:r>
          <w:instrText xml:space="preserve"> PAGEREF _Toc24727 \h </w:instrText>
        </w:r>
        <w:r>
          <w:fldChar w:fldCharType="separate"/>
        </w:r>
        <w:r>
          <w:t>26</w:t>
        </w:r>
        <w:r>
          <w:fldChar w:fldCharType="end"/>
        </w:r>
      </w:hyperlink>
    </w:p>
    <w:p>
      <w:pPr>
        <w:pStyle w:val="TOC2"/>
        <w:tabs>
          <w:tab w:val="right" w:leader="dot" w:pos="8306"/>
        </w:tabs>
      </w:pPr>
      <w:hyperlink w:anchor="_Toc11840" w:history="1">
        <w:r>
          <w:rPr>
            <w:rFonts w:ascii="仿宋" w:eastAsia="仿宋" w:hAnsi="仿宋" w:cs="仿宋" w:hint="eastAsia"/>
            <w:lang w:eastAsia="zh-CN"/>
          </w:rPr>
          <w:t>(五)、防尘防毒措施</w:t>
        </w:r>
        <w:r>
          <w:tab/>
        </w:r>
        <w:r>
          <w:fldChar w:fldCharType="begin"/>
        </w:r>
        <w:r>
          <w:instrText xml:space="preserve"> PAGEREF _Toc11840 \h </w:instrText>
        </w:r>
        <w:r>
          <w:fldChar w:fldCharType="separate"/>
        </w:r>
        <w:r>
          <w:t>27</w:t>
        </w:r>
        <w:r>
          <w:fldChar w:fldCharType="end"/>
        </w:r>
      </w:hyperlink>
    </w:p>
    <w:p>
      <w:pPr>
        <w:pStyle w:val="TOC2"/>
        <w:tabs>
          <w:tab w:val="right" w:leader="dot" w:pos="8306"/>
        </w:tabs>
      </w:pPr>
      <w:hyperlink w:anchor="_Toc19992" w:history="1">
        <w:r>
          <w:rPr>
            <w:rFonts w:ascii="仿宋" w:eastAsia="仿宋" w:hAnsi="仿宋" w:cs="仿宋" w:hint="eastAsia"/>
            <w:lang w:eastAsia="zh-CN"/>
          </w:rPr>
          <w:t>(六)、防静电、触电防护及防雷措施</w:t>
        </w:r>
        <w:r>
          <w:tab/>
        </w:r>
        <w:r>
          <w:fldChar w:fldCharType="begin"/>
        </w:r>
        <w:r>
          <w:instrText xml:space="preserve"> PAGEREF _Toc19992 \h </w:instrText>
        </w:r>
        <w:r>
          <w:fldChar w:fldCharType="separate"/>
        </w:r>
        <w:r>
          <w:t>28</w:t>
        </w:r>
        <w:r>
          <w:fldChar w:fldCharType="end"/>
        </w:r>
      </w:hyperlink>
    </w:p>
    <w:p>
      <w:pPr>
        <w:pStyle w:val="TOC2"/>
        <w:tabs>
          <w:tab w:val="right" w:leader="dot" w:pos="8306"/>
        </w:tabs>
      </w:pPr>
      <w:hyperlink w:anchor="_Toc5837" w:history="1">
        <w:r>
          <w:rPr>
            <w:rFonts w:ascii="仿宋" w:eastAsia="仿宋" w:hAnsi="仿宋" w:cs="仿宋" w:hint="eastAsia"/>
            <w:lang w:eastAsia="zh-CN"/>
          </w:rPr>
          <w:t>(七)、机械设备安全保障措施</w:t>
        </w:r>
        <w:r>
          <w:tab/>
        </w:r>
        <w:r>
          <w:fldChar w:fldCharType="begin"/>
        </w:r>
        <w:r>
          <w:instrText xml:space="preserve"> PAGEREF _Toc5837 \h </w:instrText>
        </w:r>
        <w:r>
          <w:fldChar w:fldCharType="separate"/>
        </w:r>
        <w:r>
          <w:t>29</w:t>
        </w:r>
        <w:r>
          <w:fldChar w:fldCharType="end"/>
        </w:r>
      </w:hyperlink>
    </w:p>
    <w:p>
      <w:pPr>
        <w:pStyle w:val="TOC1"/>
        <w:tabs>
          <w:tab w:val="right" w:leader="dot" w:pos="8306"/>
        </w:tabs>
      </w:pPr>
      <w:hyperlink w:anchor="_Toc15334" w:history="1">
        <w:r>
          <w:rPr>
            <w:rFonts w:ascii="仿宋" w:eastAsia="仿宋" w:hAnsi="仿宋" w:cs="仿宋" w:hint="eastAsia"/>
            <w:lang w:eastAsia="zh-CN"/>
          </w:rPr>
          <w:t>八、高端医用耗材项目风险管理</w:t>
        </w:r>
        <w:r>
          <w:tab/>
        </w:r>
        <w:r>
          <w:fldChar w:fldCharType="begin"/>
        </w:r>
        <w:r>
          <w:instrText xml:space="preserve"> PAGEREF _Toc15334 \h </w:instrText>
        </w:r>
        <w:r>
          <w:fldChar w:fldCharType="separate"/>
        </w:r>
        <w:r>
          <w:t>31</w:t>
        </w:r>
        <w:r>
          <w:fldChar w:fldCharType="end"/>
        </w:r>
      </w:hyperlink>
    </w:p>
    <w:p>
      <w:pPr>
        <w:pStyle w:val="TOC2"/>
        <w:tabs>
          <w:tab w:val="right" w:leader="dot" w:pos="8306"/>
        </w:tabs>
      </w:pPr>
      <w:hyperlink w:anchor="_Toc10017" w:history="1">
        <w:r>
          <w:rPr>
            <w:rFonts w:ascii="仿宋" w:eastAsia="仿宋" w:hAnsi="仿宋" w:cs="仿宋" w:hint="eastAsia"/>
            <w:lang w:eastAsia="zh-CN"/>
          </w:rPr>
          <w:t>(一)、风险识别与评估</w:t>
        </w:r>
        <w:r>
          <w:tab/>
        </w:r>
        <w:r>
          <w:fldChar w:fldCharType="begin"/>
        </w:r>
        <w:r>
          <w:instrText xml:space="preserve"> PAGEREF _Toc10017 \h </w:instrText>
        </w:r>
        <w:r>
          <w:fldChar w:fldCharType="separate"/>
        </w:r>
        <w:r>
          <w:t>31</w:t>
        </w:r>
        <w:r>
          <w:fldChar w:fldCharType="end"/>
        </w:r>
      </w:hyperlink>
    </w:p>
    <w:p>
      <w:pPr>
        <w:pStyle w:val="TOC2"/>
        <w:tabs>
          <w:tab w:val="right" w:leader="dot" w:pos="8306"/>
        </w:tabs>
      </w:pPr>
      <w:hyperlink w:anchor="_Toc3403" w:history="1">
        <w:r>
          <w:rPr>
            <w:rFonts w:ascii="仿宋" w:eastAsia="仿宋" w:hAnsi="仿宋" w:cs="仿宋" w:hint="eastAsia"/>
            <w:lang w:eastAsia="zh-CN"/>
          </w:rPr>
          <w:t>(二)、风险应对策略</w:t>
        </w:r>
        <w:r>
          <w:tab/>
        </w:r>
        <w:r>
          <w:fldChar w:fldCharType="begin"/>
        </w:r>
        <w:r>
          <w:instrText xml:space="preserve"> PAGEREF _Toc3403 \h </w:instrText>
        </w:r>
        <w:r>
          <w:fldChar w:fldCharType="separate"/>
        </w:r>
        <w:r>
          <w:t>32</w:t>
        </w:r>
        <w:r>
          <w:fldChar w:fldCharType="end"/>
        </w:r>
      </w:hyperlink>
    </w:p>
    <w:p>
      <w:pPr>
        <w:pStyle w:val="TOC2"/>
        <w:tabs>
          <w:tab w:val="right" w:leader="dot" w:pos="8306"/>
        </w:tabs>
      </w:pPr>
      <w:hyperlink w:anchor="_Toc31982" w:history="1">
        <w:r>
          <w:rPr>
            <w:rFonts w:ascii="仿宋" w:eastAsia="仿宋" w:hAnsi="仿宋" w:cs="仿宋" w:hint="eastAsia"/>
            <w:lang w:eastAsia="zh-CN"/>
          </w:rPr>
          <w:t>(三)、风险监控与控制</w:t>
        </w:r>
        <w:r>
          <w:tab/>
        </w:r>
        <w:r>
          <w:fldChar w:fldCharType="begin"/>
        </w:r>
        <w:r>
          <w:instrText xml:space="preserve"> PAGEREF _Toc31982 \h </w:instrText>
        </w:r>
        <w:r>
          <w:fldChar w:fldCharType="separate"/>
        </w:r>
        <w:r>
          <w:t>34</w:t>
        </w:r>
        <w:r>
          <w:fldChar w:fldCharType="end"/>
        </w:r>
      </w:hyperlink>
    </w:p>
    <w:p>
      <w:pPr>
        <w:pStyle w:val="TOC1"/>
        <w:tabs>
          <w:tab w:val="right" w:leader="dot" w:pos="8306"/>
        </w:tabs>
      </w:pPr>
      <w:hyperlink w:anchor="_Toc14997" w:history="1">
        <w:r>
          <w:rPr>
            <w:rFonts w:ascii="仿宋" w:eastAsia="仿宋" w:hAnsi="仿宋" w:cs="仿宋" w:hint="eastAsia"/>
            <w:lang w:eastAsia="zh-CN"/>
          </w:rPr>
          <w:t>九、高端医用耗材项目环境影响分析</w:t>
        </w:r>
        <w:r>
          <w:tab/>
        </w:r>
        <w:r>
          <w:fldChar w:fldCharType="begin"/>
        </w:r>
        <w:r>
          <w:instrText xml:space="preserve"> PAGEREF _Toc14997 \h </w:instrText>
        </w:r>
        <w:r>
          <w:fldChar w:fldCharType="separate"/>
        </w:r>
        <w:r>
          <w:t>35</w:t>
        </w:r>
        <w:r>
          <w:fldChar w:fldCharType="end"/>
        </w:r>
      </w:hyperlink>
    </w:p>
    <w:p>
      <w:pPr>
        <w:pStyle w:val="TOC2"/>
        <w:tabs>
          <w:tab w:val="right" w:leader="dot" w:pos="8306"/>
        </w:tabs>
      </w:pPr>
      <w:hyperlink w:anchor="_Toc17183" w:history="1">
        <w:r>
          <w:rPr>
            <w:rFonts w:ascii="仿宋" w:eastAsia="仿宋" w:hAnsi="仿宋" w:cs="仿宋" w:hint="eastAsia"/>
            <w:lang w:eastAsia="zh-CN"/>
          </w:rPr>
          <w:t>(一)、建设区域环境质量现状</w:t>
        </w:r>
        <w:r>
          <w:tab/>
        </w:r>
        <w:r>
          <w:fldChar w:fldCharType="begin"/>
        </w:r>
        <w:r>
          <w:instrText xml:space="preserve"> PAGEREF _Toc17183 \h </w:instrText>
        </w:r>
        <w:r>
          <w:fldChar w:fldCharType="separate"/>
        </w:r>
        <w:r>
          <w:t>35</w:t>
        </w:r>
        <w:r>
          <w:fldChar w:fldCharType="end"/>
        </w:r>
      </w:hyperlink>
    </w:p>
    <w:p>
      <w:pPr>
        <w:pStyle w:val="TOC2"/>
        <w:tabs>
          <w:tab w:val="right" w:leader="dot" w:pos="8306"/>
        </w:tabs>
      </w:pPr>
      <w:hyperlink w:anchor="_Toc28529" w:history="1">
        <w:r>
          <w:rPr>
            <w:rFonts w:ascii="仿宋" w:eastAsia="仿宋" w:hAnsi="仿宋" w:cs="仿宋" w:hint="eastAsia"/>
            <w:lang w:eastAsia="zh-CN"/>
          </w:rPr>
          <w:t>(二)、建设期环境保护</w:t>
        </w:r>
        <w:r>
          <w:tab/>
        </w:r>
        <w:r>
          <w:fldChar w:fldCharType="begin"/>
        </w:r>
        <w:r>
          <w:instrText xml:space="preserve"> PAGEREF _Toc28529 \h </w:instrText>
        </w:r>
        <w:r>
          <w:fldChar w:fldCharType="separate"/>
        </w:r>
        <w:r>
          <w:t>36</w:t>
        </w:r>
        <w:r>
          <w:fldChar w:fldCharType="end"/>
        </w:r>
      </w:hyperlink>
    </w:p>
    <w:p>
      <w:pPr>
        <w:pStyle w:val="TOC2"/>
        <w:tabs>
          <w:tab w:val="right" w:leader="dot" w:pos="8306"/>
        </w:tabs>
      </w:pPr>
      <w:hyperlink w:anchor="_Toc14681" w:history="1">
        <w:r>
          <w:rPr>
            <w:rFonts w:ascii="仿宋" w:eastAsia="仿宋" w:hAnsi="仿宋" w:cs="仿宋" w:hint="eastAsia"/>
            <w:lang w:eastAsia="zh-CN"/>
          </w:rPr>
          <w:t>(三)、运营期环境保护</w:t>
        </w:r>
        <w:r>
          <w:tab/>
        </w:r>
        <w:r>
          <w:fldChar w:fldCharType="begin"/>
        </w:r>
        <w:r>
          <w:instrText xml:space="preserve"> PAGEREF _Toc14681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01" w:history="1">
        <w:r>
          <w:rPr>
            <w:rFonts w:ascii="仿宋" w:eastAsia="仿宋" w:hAnsi="仿宋" w:cs="仿宋" w:hint="eastAsia"/>
            <w:lang w:eastAsia="zh-CN"/>
          </w:rPr>
          <w:t>(四)、高端医用耗材项目建设对区域经济的影响</w:t>
        </w:r>
        <w:r>
          <w:tab/>
        </w:r>
        <w:r>
          <w:fldChar w:fldCharType="begin"/>
        </w:r>
        <w:r>
          <w:instrText xml:space="preserve"> PAGEREF _Toc19701 \h </w:instrText>
        </w:r>
        <w:r>
          <w:fldChar w:fldCharType="separate"/>
        </w:r>
        <w:r>
          <w:t>39</w:t>
        </w:r>
        <w:r>
          <w:fldChar w:fldCharType="end"/>
        </w:r>
      </w:hyperlink>
    </w:p>
    <w:p>
      <w:pPr>
        <w:pStyle w:val="TOC2"/>
        <w:tabs>
          <w:tab w:val="right" w:leader="dot" w:pos="8306"/>
        </w:tabs>
      </w:pPr>
      <w:hyperlink w:anchor="_Toc25685" w:history="1">
        <w:r>
          <w:rPr>
            <w:rFonts w:ascii="仿宋" w:eastAsia="仿宋" w:hAnsi="仿宋" w:cs="仿宋" w:hint="eastAsia"/>
            <w:lang w:eastAsia="zh-CN"/>
          </w:rPr>
          <w:t>(五)、废弃物处理</w:t>
        </w:r>
        <w:r>
          <w:tab/>
        </w:r>
        <w:r>
          <w:fldChar w:fldCharType="begin"/>
        </w:r>
        <w:r>
          <w:instrText xml:space="preserve"> PAGEREF _Toc25685 \h </w:instrText>
        </w:r>
        <w:r>
          <w:fldChar w:fldCharType="separate"/>
        </w:r>
        <w:r>
          <w:t>41</w:t>
        </w:r>
        <w:r>
          <w:fldChar w:fldCharType="end"/>
        </w:r>
      </w:hyperlink>
    </w:p>
    <w:p>
      <w:pPr>
        <w:pStyle w:val="TOC2"/>
        <w:tabs>
          <w:tab w:val="right" w:leader="dot" w:pos="8306"/>
        </w:tabs>
      </w:pPr>
      <w:hyperlink w:anchor="_Toc29961" w:history="1">
        <w:r>
          <w:rPr>
            <w:rFonts w:ascii="仿宋" w:eastAsia="仿宋" w:hAnsi="仿宋" w:cs="仿宋" w:hint="eastAsia"/>
            <w:lang w:eastAsia="zh-CN"/>
          </w:rPr>
          <w:t>(六)、特殊环境影响分析</w:t>
        </w:r>
        <w:r>
          <w:tab/>
        </w:r>
        <w:r>
          <w:fldChar w:fldCharType="begin"/>
        </w:r>
        <w:r>
          <w:instrText xml:space="preserve"> PAGEREF _Toc29961 \h </w:instrText>
        </w:r>
        <w:r>
          <w:fldChar w:fldCharType="separate"/>
        </w:r>
        <w:r>
          <w:t>42</w:t>
        </w:r>
        <w:r>
          <w:fldChar w:fldCharType="end"/>
        </w:r>
      </w:hyperlink>
    </w:p>
    <w:p>
      <w:pPr>
        <w:pStyle w:val="TOC2"/>
        <w:tabs>
          <w:tab w:val="right" w:leader="dot" w:pos="8306"/>
        </w:tabs>
      </w:pPr>
      <w:hyperlink w:anchor="_Toc5670" w:history="1">
        <w:r>
          <w:rPr>
            <w:rFonts w:ascii="仿宋" w:eastAsia="仿宋" w:hAnsi="仿宋" w:cs="仿宋" w:hint="eastAsia"/>
            <w:lang w:eastAsia="zh-CN"/>
          </w:rPr>
          <w:t>(七)、清洁生产</w:t>
        </w:r>
        <w:r>
          <w:tab/>
        </w:r>
        <w:r>
          <w:fldChar w:fldCharType="begin"/>
        </w:r>
        <w:r>
          <w:instrText xml:space="preserve"> PAGEREF _Toc5670 \h </w:instrText>
        </w:r>
        <w:r>
          <w:fldChar w:fldCharType="separate"/>
        </w:r>
        <w:r>
          <w:t>43</w:t>
        </w:r>
        <w:r>
          <w:fldChar w:fldCharType="end"/>
        </w:r>
      </w:hyperlink>
    </w:p>
    <w:p>
      <w:pPr>
        <w:pStyle w:val="TOC2"/>
        <w:tabs>
          <w:tab w:val="right" w:leader="dot" w:pos="8306"/>
        </w:tabs>
      </w:pPr>
      <w:hyperlink w:anchor="_Toc29202" w:history="1">
        <w:r>
          <w:rPr>
            <w:rFonts w:ascii="仿宋" w:eastAsia="仿宋" w:hAnsi="仿宋" w:cs="仿宋" w:hint="eastAsia"/>
            <w:lang w:eastAsia="zh-CN"/>
          </w:rPr>
          <w:t>(八)、环境保护综合评价</w:t>
        </w:r>
        <w:r>
          <w:tab/>
        </w:r>
        <w:r>
          <w:fldChar w:fldCharType="begin"/>
        </w:r>
        <w:r>
          <w:instrText xml:space="preserve"> PAGEREF _Toc29202 \h </w:instrText>
        </w:r>
        <w:r>
          <w:fldChar w:fldCharType="separate"/>
        </w:r>
        <w:r>
          <w:t>44</w:t>
        </w:r>
        <w:r>
          <w:fldChar w:fldCharType="end"/>
        </w:r>
      </w:hyperlink>
    </w:p>
    <w:p>
      <w:pPr>
        <w:pStyle w:val="TOC1"/>
        <w:tabs>
          <w:tab w:val="right" w:leader="dot" w:pos="8306"/>
        </w:tabs>
      </w:pPr>
      <w:hyperlink w:anchor="_Toc13746" w:history="1">
        <w:r>
          <w:rPr>
            <w:rFonts w:ascii="仿宋" w:eastAsia="仿宋" w:hAnsi="仿宋" w:cs="仿宋" w:hint="eastAsia"/>
            <w:lang w:eastAsia="zh-CN"/>
          </w:rPr>
          <w:t>十、高端医用耗材项目经营效益</w:t>
        </w:r>
        <w:r>
          <w:tab/>
        </w:r>
        <w:r>
          <w:fldChar w:fldCharType="begin"/>
        </w:r>
        <w:r>
          <w:instrText xml:space="preserve"> PAGEREF _Toc13746 \h </w:instrText>
        </w:r>
        <w:r>
          <w:fldChar w:fldCharType="separate"/>
        </w:r>
        <w:r>
          <w:t>46</w:t>
        </w:r>
        <w:r>
          <w:fldChar w:fldCharType="end"/>
        </w:r>
      </w:hyperlink>
    </w:p>
    <w:p>
      <w:pPr>
        <w:pStyle w:val="TOC2"/>
        <w:tabs>
          <w:tab w:val="right" w:leader="dot" w:pos="8306"/>
        </w:tabs>
      </w:pPr>
      <w:hyperlink w:anchor="_Toc25875" w:history="1">
        <w:r>
          <w:rPr>
            <w:rFonts w:ascii="仿宋" w:eastAsia="仿宋" w:hAnsi="仿宋" w:cs="仿宋" w:hint="eastAsia"/>
            <w:lang w:eastAsia="zh-CN"/>
          </w:rPr>
          <w:t>(一)、经济评价财务测算</w:t>
        </w:r>
        <w:r>
          <w:tab/>
        </w:r>
        <w:r>
          <w:fldChar w:fldCharType="begin"/>
        </w:r>
        <w:r>
          <w:instrText xml:space="preserve"> PAGEREF _Toc25875 \h </w:instrText>
        </w:r>
        <w:r>
          <w:fldChar w:fldCharType="separate"/>
        </w:r>
        <w:r>
          <w:t>46</w:t>
        </w:r>
        <w:r>
          <w:fldChar w:fldCharType="end"/>
        </w:r>
      </w:hyperlink>
    </w:p>
    <w:p>
      <w:pPr>
        <w:pStyle w:val="TOC2"/>
        <w:tabs>
          <w:tab w:val="right" w:leader="dot" w:pos="8306"/>
        </w:tabs>
      </w:pPr>
      <w:hyperlink w:anchor="_Toc9954" w:history="1">
        <w:r>
          <w:rPr>
            <w:rFonts w:ascii="仿宋" w:eastAsia="仿宋" w:hAnsi="仿宋" w:cs="仿宋" w:hint="eastAsia"/>
            <w:lang w:eastAsia="zh-CN"/>
          </w:rPr>
          <w:t>(二)、高端医用耗材项目盈利能力分析</w:t>
        </w:r>
        <w:r>
          <w:tab/>
        </w:r>
        <w:r>
          <w:fldChar w:fldCharType="begin"/>
        </w:r>
        <w:r>
          <w:instrText xml:space="preserve"> PAGEREF _Toc9954 \h </w:instrText>
        </w:r>
        <w:r>
          <w:fldChar w:fldCharType="separate"/>
        </w:r>
        <w:r>
          <w:t>47</w:t>
        </w:r>
        <w:r>
          <w:fldChar w:fldCharType="end"/>
        </w:r>
      </w:hyperlink>
    </w:p>
    <w:p>
      <w:pPr>
        <w:pStyle w:val="TOC1"/>
        <w:tabs>
          <w:tab w:val="right" w:leader="dot" w:pos="8306"/>
        </w:tabs>
      </w:pPr>
      <w:hyperlink w:anchor="_Toc30100" w:history="1">
        <w:r>
          <w:rPr>
            <w:rFonts w:ascii="仿宋" w:eastAsia="仿宋" w:hAnsi="仿宋" w:cs="仿宋" w:hint="eastAsia"/>
            <w:lang w:eastAsia="zh-CN"/>
          </w:rPr>
          <w:t>十一、高端医用耗材项目创新与研发</w:t>
        </w:r>
        <w:r>
          <w:tab/>
        </w:r>
        <w:r>
          <w:fldChar w:fldCharType="begin"/>
        </w:r>
        <w:r>
          <w:instrText xml:space="preserve"> PAGEREF _Toc30100 \h </w:instrText>
        </w:r>
        <w:r>
          <w:fldChar w:fldCharType="separate"/>
        </w:r>
        <w:r>
          <w:t>48</w:t>
        </w:r>
        <w:r>
          <w:fldChar w:fldCharType="end"/>
        </w:r>
      </w:hyperlink>
    </w:p>
    <w:p>
      <w:pPr>
        <w:pStyle w:val="TOC2"/>
        <w:tabs>
          <w:tab w:val="right" w:leader="dot" w:pos="8306"/>
        </w:tabs>
      </w:pPr>
      <w:hyperlink w:anchor="_Toc335" w:history="1">
        <w:r>
          <w:rPr>
            <w:rFonts w:ascii="仿宋" w:eastAsia="仿宋" w:hAnsi="仿宋" w:cs="仿宋" w:hint="eastAsia"/>
            <w:lang w:eastAsia="zh-CN"/>
          </w:rPr>
          <w:t>(一)、创新策略与方向</w:t>
        </w:r>
        <w:r>
          <w:tab/>
        </w:r>
        <w:r>
          <w:fldChar w:fldCharType="begin"/>
        </w:r>
        <w:r>
          <w:instrText xml:space="preserve"> PAGEREF _Toc335 \h </w:instrText>
        </w:r>
        <w:r>
          <w:fldChar w:fldCharType="separate"/>
        </w:r>
        <w:r>
          <w:t>48</w:t>
        </w:r>
        <w:r>
          <w:fldChar w:fldCharType="end"/>
        </w:r>
      </w:hyperlink>
    </w:p>
    <w:p>
      <w:pPr>
        <w:pStyle w:val="TOC2"/>
        <w:tabs>
          <w:tab w:val="right" w:leader="dot" w:pos="8306"/>
        </w:tabs>
      </w:pPr>
      <w:hyperlink w:anchor="_Toc6679" w:history="1">
        <w:r>
          <w:rPr>
            <w:rFonts w:ascii="仿宋" w:eastAsia="仿宋" w:hAnsi="仿宋" w:cs="仿宋" w:hint="eastAsia"/>
            <w:lang w:eastAsia="zh-CN"/>
          </w:rPr>
          <w:t>(二)、研发规划与投入</w:t>
        </w:r>
        <w:r>
          <w:tab/>
        </w:r>
        <w:r>
          <w:fldChar w:fldCharType="begin"/>
        </w:r>
        <w:r>
          <w:instrText xml:space="preserve"> PAGEREF _Toc6679 \h </w:instrText>
        </w:r>
        <w:r>
          <w:fldChar w:fldCharType="separate"/>
        </w:r>
        <w:r>
          <w:t>49</w:t>
        </w:r>
        <w:r>
          <w:fldChar w:fldCharType="end"/>
        </w:r>
      </w:hyperlink>
    </w:p>
    <w:p>
      <w:pPr>
        <w:pStyle w:val="TOC1"/>
        <w:tabs>
          <w:tab w:val="right" w:leader="dot" w:pos="8306"/>
        </w:tabs>
      </w:pPr>
      <w:hyperlink w:anchor="_Toc29060" w:history="1">
        <w:r>
          <w:rPr>
            <w:rFonts w:ascii="仿宋" w:eastAsia="仿宋" w:hAnsi="仿宋" w:cs="仿宋" w:hint="eastAsia"/>
            <w:lang w:eastAsia="zh-CN"/>
          </w:rPr>
          <w:t>十二、高端医用耗材项目计划安排</w:t>
        </w:r>
        <w:r>
          <w:tab/>
        </w:r>
        <w:r>
          <w:fldChar w:fldCharType="begin"/>
        </w:r>
        <w:r>
          <w:instrText xml:space="preserve"> PAGEREF _Toc29060 \h </w:instrText>
        </w:r>
        <w:r>
          <w:fldChar w:fldCharType="separate"/>
        </w:r>
        <w:r>
          <w:t>51</w:t>
        </w:r>
        <w:r>
          <w:fldChar w:fldCharType="end"/>
        </w:r>
      </w:hyperlink>
    </w:p>
    <w:p>
      <w:pPr>
        <w:pStyle w:val="TOC2"/>
        <w:tabs>
          <w:tab w:val="right" w:leader="dot" w:pos="8306"/>
        </w:tabs>
      </w:pPr>
      <w:hyperlink w:anchor="_Toc17635" w:history="1">
        <w:r>
          <w:rPr>
            <w:rFonts w:ascii="仿宋" w:eastAsia="仿宋" w:hAnsi="仿宋" w:cs="仿宋" w:hint="eastAsia"/>
            <w:lang w:eastAsia="zh-CN"/>
          </w:rPr>
          <w:t>(一)、建设周期</w:t>
        </w:r>
        <w:r>
          <w:tab/>
        </w:r>
        <w:r>
          <w:fldChar w:fldCharType="begin"/>
        </w:r>
        <w:r>
          <w:instrText xml:space="preserve"> PAGEREF _Toc17635 \h </w:instrText>
        </w:r>
        <w:r>
          <w:fldChar w:fldCharType="separate"/>
        </w:r>
        <w:r>
          <w:t>51</w:t>
        </w:r>
        <w:r>
          <w:fldChar w:fldCharType="end"/>
        </w:r>
      </w:hyperlink>
    </w:p>
    <w:p>
      <w:pPr>
        <w:pStyle w:val="TOC2"/>
        <w:tabs>
          <w:tab w:val="right" w:leader="dot" w:pos="8306"/>
        </w:tabs>
      </w:pPr>
      <w:hyperlink w:anchor="_Toc16640" w:history="1">
        <w:r>
          <w:rPr>
            <w:rFonts w:ascii="仿宋" w:eastAsia="仿宋" w:hAnsi="仿宋" w:cs="仿宋" w:hint="eastAsia"/>
            <w:lang w:eastAsia="zh-CN"/>
          </w:rPr>
          <w:t>(二)、建设进度</w:t>
        </w:r>
        <w:r>
          <w:tab/>
        </w:r>
        <w:r>
          <w:fldChar w:fldCharType="begin"/>
        </w:r>
        <w:r>
          <w:instrText xml:space="preserve"> PAGEREF _Toc16640 \h </w:instrText>
        </w:r>
        <w:r>
          <w:fldChar w:fldCharType="separate"/>
        </w:r>
        <w:r>
          <w:t>52</w:t>
        </w:r>
        <w:r>
          <w:fldChar w:fldCharType="end"/>
        </w:r>
      </w:hyperlink>
    </w:p>
    <w:p>
      <w:pPr>
        <w:pStyle w:val="TOC2"/>
        <w:tabs>
          <w:tab w:val="right" w:leader="dot" w:pos="8306"/>
        </w:tabs>
      </w:pPr>
      <w:hyperlink w:anchor="_Toc8296" w:history="1">
        <w:r>
          <w:rPr>
            <w:rFonts w:ascii="仿宋" w:eastAsia="仿宋" w:hAnsi="仿宋" w:cs="仿宋" w:hint="eastAsia"/>
            <w:lang w:eastAsia="zh-CN"/>
          </w:rPr>
          <w:t>(三)、进度安排注意事项</w:t>
        </w:r>
        <w:r>
          <w:tab/>
        </w:r>
        <w:r>
          <w:fldChar w:fldCharType="begin"/>
        </w:r>
        <w:r>
          <w:instrText xml:space="preserve"> PAGEREF _Toc8296 \h </w:instrText>
        </w:r>
        <w:r>
          <w:fldChar w:fldCharType="separate"/>
        </w:r>
        <w:r>
          <w:t>53</w:t>
        </w:r>
        <w:r>
          <w:fldChar w:fldCharType="end"/>
        </w:r>
      </w:hyperlink>
    </w:p>
    <w:p>
      <w:pPr>
        <w:pStyle w:val="TOC2"/>
        <w:tabs>
          <w:tab w:val="right" w:leader="dot" w:pos="8306"/>
        </w:tabs>
      </w:pPr>
      <w:hyperlink w:anchor="_Toc9122" w:history="1">
        <w:r>
          <w:rPr>
            <w:rFonts w:ascii="仿宋" w:eastAsia="仿宋" w:hAnsi="仿宋" w:cs="仿宋" w:hint="eastAsia"/>
            <w:lang w:eastAsia="zh-CN"/>
          </w:rPr>
          <w:t>(四)、人力资源配置</w:t>
        </w:r>
        <w:r>
          <w:tab/>
        </w:r>
        <w:r>
          <w:fldChar w:fldCharType="begin"/>
        </w:r>
        <w:r>
          <w:instrText xml:space="preserve"> PAGEREF _Toc9122 \h </w:instrText>
        </w:r>
        <w:r>
          <w:fldChar w:fldCharType="separate"/>
        </w:r>
        <w:r>
          <w:t>54</w:t>
        </w:r>
        <w:r>
          <w:fldChar w:fldCharType="end"/>
        </w:r>
      </w:hyperlink>
    </w:p>
    <w:p>
      <w:pPr>
        <w:pStyle w:val="TOC1"/>
        <w:tabs>
          <w:tab w:val="right" w:leader="dot" w:pos="8306"/>
        </w:tabs>
      </w:pPr>
      <w:hyperlink w:anchor="_Toc8079" w:history="1">
        <w:r>
          <w:rPr>
            <w:rFonts w:ascii="仿宋" w:eastAsia="仿宋" w:hAnsi="仿宋" w:cs="仿宋" w:hint="eastAsia"/>
            <w:lang w:eastAsia="zh-CN"/>
          </w:rPr>
          <w:t>十三、高端医用耗材项目实施保障措施</w:t>
        </w:r>
        <w:r>
          <w:tab/>
        </w:r>
        <w:r>
          <w:fldChar w:fldCharType="begin"/>
        </w:r>
        <w:r>
          <w:instrText xml:space="preserve"> PAGEREF _Toc8079 \h </w:instrText>
        </w:r>
        <w:r>
          <w:fldChar w:fldCharType="separate"/>
        </w:r>
        <w:r>
          <w:t>55</w:t>
        </w:r>
        <w:r>
          <w:fldChar w:fldCharType="end"/>
        </w:r>
      </w:hyperlink>
    </w:p>
    <w:p>
      <w:pPr>
        <w:pStyle w:val="TOC2"/>
        <w:tabs>
          <w:tab w:val="right" w:leader="dot" w:pos="8306"/>
        </w:tabs>
      </w:pPr>
      <w:hyperlink w:anchor="_Toc7466" w:history="1">
        <w:r>
          <w:rPr>
            <w:rFonts w:ascii="仿宋" w:eastAsia="仿宋" w:hAnsi="仿宋" w:cs="仿宋" w:hint="eastAsia"/>
            <w:lang w:eastAsia="zh-CN"/>
          </w:rPr>
          <w:t>(一)、高端医用耗材项目实施保障机制</w:t>
        </w:r>
        <w:r>
          <w:tab/>
        </w:r>
        <w:r>
          <w:fldChar w:fldCharType="begin"/>
        </w:r>
        <w:r>
          <w:instrText xml:space="preserve"> PAGEREF _Toc7466 \h </w:instrText>
        </w:r>
        <w:r>
          <w:fldChar w:fldCharType="separate"/>
        </w:r>
        <w:r>
          <w:t>55</w:t>
        </w:r>
        <w:r>
          <w:fldChar w:fldCharType="end"/>
        </w:r>
      </w:hyperlink>
    </w:p>
    <w:p>
      <w:pPr>
        <w:pStyle w:val="TOC2"/>
        <w:tabs>
          <w:tab w:val="right" w:leader="dot" w:pos="8306"/>
        </w:tabs>
      </w:pPr>
      <w:hyperlink w:anchor="_Toc2474" w:history="1">
        <w:r>
          <w:rPr>
            <w:rFonts w:ascii="仿宋" w:eastAsia="仿宋" w:hAnsi="仿宋" w:cs="仿宋" w:hint="eastAsia"/>
            <w:lang w:eastAsia="zh-CN"/>
          </w:rPr>
          <w:t>(二)、高端医用耗材项目法律合规要求</w:t>
        </w:r>
        <w:r>
          <w:tab/>
        </w:r>
        <w:r>
          <w:fldChar w:fldCharType="begin"/>
        </w:r>
        <w:r>
          <w:instrText xml:space="preserve"> PAGEREF _Toc2474 \h </w:instrText>
        </w:r>
        <w:r>
          <w:fldChar w:fldCharType="separate"/>
        </w:r>
        <w:r>
          <w:t>59</w:t>
        </w:r>
        <w:r>
          <w:fldChar w:fldCharType="end"/>
        </w:r>
      </w:hyperlink>
    </w:p>
    <w:p>
      <w:pPr>
        <w:pStyle w:val="TOC2"/>
        <w:tabs>
          <w:tab w:val="right" w:leader="dot" w:pos="8306"/>
        </w:tabs>
      </w:pPr>
      <w:hyperlink w:anchor="_Toc10213" w:history="1">
        <w:r>
          <w:rPr>
            <w:rFonts w:ascii="仿宋" w:eastAsia="仿宋" w:hAnsi="仿宋" w:cs="仿宋" w:hint="eastAsia"/>
            <w:lang w:eastAsia="zh-CN"/>
          </w:rPr>
          <w:t>(三)、高端医用耗材项目合同管理与法律事务</w:t>
        </w:r>
        <w:r>
          <w:tab/>
        </w:r>
        <w:r>
          <w:fldChar w:fldCharType="begin"/>
        </w:r>
        <w:r>
          <w:instrText xml:space="preserve"> PAGEREF _Toc10213 \h </w:instrText>
        </w:r>
        <w:r>
          <w:fldChar w:fldCharType="separate"/>
        </w:r>
        <w:r>
          <w:t>63</w:t>
        </w:r>
        <w:r>
          <w:fldChar w:fldCharType="end"/>
        </w:r>
      </w:hyperlink>
    </w:p>
    <w:p>
      <w:pPr>
        <w:pStyle w:val="TOC2"/>
        <w:tabs>
          <w:tab w:val="right" w:leader="dot" w:pos="8306"/>
        </w:tabs>
      </w:pPr>
      <w:hyperlink w:anchor="_Toc9966" w:history="1">
        <w:r>
          <w:rPr>
            <w:rFonts w:ascii="仿宋" w:eastAsia="仿宋" w:hAnsi="仿宋" w:cs="仿宋" w:hint="eastAsia"/>
            <w:lang w:eastAsia="zh-CN"/>
          </w:rPr>
          <w:t>(四)、高端医用耗材项目知识产权保护策略</w:t>
        </w:r>
        <w:r>
          <w:tab/>
        </w:r>
        <w:r>
          <w:fldChar w:fldCharType="begin"/>
        </w:r>
        <w:r>
          <w:instrText xml:space="preserve"> PAGEREF _Toc9966 \h </w:instrText>
        </w:r>
        <w:r>
          <w:fldChar w:fldCharType="separate"/>
        </w:r>
        <w:r>
          <w:t>69</w:t>
        </w:r>
        <w:r>
          <w:fldChar w:fldCharType="end"/>
        </w:r>
      </w:hyperlink>
    </w:p>
    <w:p>
      <w:pPr>
        <w:pStyle w:val="TOC1"/>
        <w:tabs>
          <w:tab w:val="right" w:leader="dot" w:pos="8306"/>
        </w:tabs>
      </w:pPr>
      <w:hyperlink w:anchor="_Toc19924" w:history="1">
        <w:r>
          <w:rPr>
            <w:rFonts w:ascii="仿宋" w:eastAsia="仿宋" w:hAnsi="仿宋" w:cs="仿宋" w:hint="eastAsia"/>
            <w:lang w:eastAsia="zh-CN"/>
          </w:rPr>
          <w:t>十四、高端医用耗材项目变更管理</w:t>
        </w:r>
        <w:r>
          <w:tab/>
        </w:r>
        <w:r>
          <w:fldChar w:fldCharType="begin"/>
        </w:r>
        <w:r>
          <w:instrText xml:space="preserve"> PAGEREF _Toc19924 \h </w:instrText>
        </w:r>
        <w:r>
          <w:fldChar w:fldCharType="separate"/>
        </w:r>
        <w:r>
          <w:t>72</w:t>
        </w:r>
        <w:r>
          <w:fldChar w:fldCharType="end"/>
        </w:r>
      </w:hyperlink>
    </w:p>
    <w:p>
      <w:pPr>
        <w:pStyle w:val="TOC2"/>
        <w:tabs>
          <w:tab w:val="right" w:leader="dot" w:pos="8306"/>
        </w:tabs>
      </w:pPr>
      <w:hyperlink w:anchor="_Toc6546" w:history="1">
        <w:r>
          <w:rPr>
            <w:rFonts w:ascii="仿宋" w:eastAsia="仿宋" w:hAnsi="仿宋" w:cs="仿宋" w:hint="eastAsia"/>
            <w:lang w:eastAsia="zh-CN"/>
          </w:rPr>
          <w:t>(一)、变更申请与评估</w:t>
        </w:r>
        <w:r>
          <w:tab/>
        </w:r>
        <w:r>
          <w:fldChar w:fldCharType="begin"/>
        </w:r>
        <w:r>
          <w:instrText xml:space="preserve"> PAGEREF _Toc6546 \h </w:instrText>
        </w:r>
        <w:r>
          <w:fldChar w:fldCharType="separate"/>
        </w:r>
        <w:r>
          <w:t>72</w:t>
        </w:r>
        <w:r>
          <w:fldChar w:fldCharType="end"/>
        </w:r>
      </w:hyperlink>
    </w:p>
    <w:p>
      <w:pPr>
        <w:pStyle w:val="TOC2"/>
        <w:tabs>
          <w:tab w:val="right" w:leader="dot" w:pos="8306"/>
        </w:tabs>
      </w:pPr>
      <w:hyperlink w:anchor="_Toc12219" w:history="1">
        <w:r>
          <w:rPr>
            <w:rFonts w:ascii="仿宋" w:eastAsia="仿宋" w:hAnsi="仿宋" w:cs="仿宋" w:hint="eastAsia"/>
            <w:lang w:eastAsia="zh-CN"/>
          </w:rPr>
          <w:t>(二)、变更实施与控制</w:t>
        </w:r>
        <w:r>
          <w:tab/>
        </w:r>
        <w:r>
          <w:fldChar w:fldCharType="begin"/>
        </w:r>
        <w:r>
          <w:instrText xml:space="preserve"> PAGEREF _Toc12219 \h </w:instrText>
        </w:r>
        <w:r>
          <w:fldChar w:fldCharType="separate"/>
        </w:r>
        <w:r>
          <w:t>72</w:t>
        </w:r>
        <w:r>
          <w:fldChar w:fldCharType="end"/>
        </w:r>
      </w:hyperlink>
    </w:p>
    <w:p>
      <w:pPr>
        <w:pStyle w:val="TOC1"/>
        <w:tabs>
          <w:tab w:val="right" w:leader="dot" w:pos="8306"/>
        </w:tabs>
      </w:pPr>
      <w:hyperlink w:anchor="_Toc4359" w:history="1">
        <w:r>
          <w:rPr>
            <w:rFonts w:ascii="仿宋" w:eastAsia="仿宋" w:hAnsi="仿宋" w:cs="仿宋" w:hint="eastAsia"/>
            <w:lang w:eastAsia="zh-CN"/>
          </w:rPr>
          <w:t>十五、高端医用耗材项目实施时间节点</w:t>
        </w:r>
        <w:r>
          <w:tab/>
        </w:r>
        <w:r>
          <w:fldChar w:fldCharType="begin"/>
        </w:r>
        <w:r>
          <w:instrText xml:space="preserve"> PAGEREF _Toc4359 \h </w:instrText>
        </w:r>
        <w:r>
          <w:fldChar w:fldCharType="separate"/>
        </w:r>
        <w:r>
          <w:t>73</w:t>
        </w:r>
        <w:r>
          <w:fldChar w:fldCharType="end"/>
        </w:r>
      </w:hyperlink>
    </w:p>
    <w:p>
      <w:pPr>
        <w:pStyle w:val="TOC2"/>
        <w:tabs>
          <w:tab w:val="right" w:leader="dot" w:pos="8306"/>
        </w:tabs>
      </w:pPr>
      <w:hyperlink w:anchor="_Toc4608" w:history="1">
        <w:r>
          <w:rPr>
            <w:rFonts w:ascii="仿宋" w:eastAsia="仿宋" w:hAnsi="仿宋" w:cs="仿宋" w:hint="eastAsia"/>
            <w:lang w:eastAsia="zh-CN"/>
          </w:rPr>
          <w:t>(一)、高端医用耗材项目启动阶段时间节点</w:t>
        </w:r>
        <w:r>
          <w:tab/>
        </w:r>
        <w:r>
          <w:fldChar w:fldCharType="begin"/>
        </w:r>
        <w:r>
          <w:instrText xml:space="preserve"> PAGEREF _Toc4608 \h </w:instrText>
        </w:r>
        <w:r>
          <w:fldChar w:fldCharType="separate"/>
        </w:r>
        <w:r>
          <w:t>73</w:t>
        </w:r>
        <w:r>
          <w:fldChar w:fldCharType="end"/>
        </w:r>
      </w:hyperlink>
    </w:p>
    <w:p>
      <w:pPr>
        <w:pStyle w:val="TOC2"/>
        <w:tabs>
          <w:tab w:val="right" w:leader="dot" w:pos="8306"/>
        </w:tabs>
      </w:pPr>
      <w:hyperlink w:anchor="_Toc12269" w:history="1">
        <w:r>
          <w:rPr>
            <w:rFonts w:ascii="仿宋" w:eastAsia="仿宋" w:hAnsi="仿宋" w:cs="仿宋" w:hint="eastAsia"/>
            <w:lang w:eastAsia="zh-CN"/>
          </w:rPr>
          <w:t>(二)、高端医用耗材项目执行阶段时间节点</w:t>
        </w:r>
        <w:r>
          <w:tab/>
        </w:r>
        <w:r>
          <w:fldChar w:fldCharType="begin"/>
        </w:r>
        <w:r>
          <w:instrText xml:space="preserve"> PAGEREF _Toc12269 \h </w:instrText>
        </w:r>
        <w:r>
          <w:fldChar w:fldCharType="separate"/>
        </w:r>
        <w:r>
          <w:t>74</w:t>
        </w:r>
        <w:r>
          <w:fldChar w:fldCharType="end"/>
        </w:r>
      </w:hyperlink>
    </w:p>
    <w:p>
      <w:pPr>
        <w:pStyle w:val="TOC2"/>
        <w:tabs>
          <w:tab w:val="right" w:leader="dot" w:pos="8306"/>
        </w:tabs>
      </w:pPr>
      <w:hyperlink w:anchor="_Toc1355" w:history="1">
        <w:r>
          <w:rPr>
            <w:rFonts w:ascii="仿宋" w:eastAsia="仿宋" w:hAnsi="仿宋" w:cs="仿宋" w:hint="eastAsia"/>
            <w:lang w:eastAsia="zh-CN"/>
          </w:rPr>
          <w:t>(三)、高端医用耗材项目完成阶段时间节点</w:t>
        </w:r>
        <w:r>
          <w:tab/>
        </w:r>
        <w:r>
          <w:fldChar w:fldCharType="begin"/>
        </w:r>
        <w:r>
          <w:instrText xml:space="preserve"> PAGEREF _Toc1355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884"/>
      <w:r>
        <w:rPr>
          <w:rFonts w:ascii="仿宋" w:eastAsia="仿宋" w:hAnsi="仿宋" w:cs="仿宋" w:hint="eastAsia"/>
          <w:sz w:val="28"/>
          <w:lang w:eastAsia="zh-CN"/>
        </w:rPr>
        <w:t>一、高端医用耗材项目土建工程</w:t>
      </w:r>
      <w:bookmarkEnd w:id="2"/>
    </w:p>
    <w:p>
      <w:pPr>
        <w:pStyle w:val="Heading2"/>
        <w:rPr>
          <w:rFonts w:ascii="仿宋" w:eastAsia="仿宋" w:hAnsi="仿宋" w:cs="仿宋" w:hint="eastAsia"/>
          <w:lang w:eastAsia="zh-CN"/>
        </w:rPr>
      </w:pPr>
      <w:bookmarkStart w:id="3" w:name="_Toc2655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在高端医用耗材项目的建筑工程设计中，我们将秉承一系列重要的设计原则，以确保高端医用耗材项目建筑在功能、美观、可持续性等方面达到最佳效果。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首要原则是确保建筑的功能性得到最大化的发挥。我们将充分理解高端医用耗材项目的实际需求，合理布局各个功能区域，保证建筑在满足业务需求的同时，提供高效的工作环境。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在建筑设计中，我们将综合考虑建设和运营成本。通过精细的经济效益分析，确保设计方案在高效利用资源的同时，对高端医用耗材项目的长期盈利能力有积极的贡献。</w:t>
      </w:r>
    </w:p>
    <w:p>
      <w:pPr>
        <w:pStyle w:val="Heading2"/>
        <w:ind w:firstLine="560" w:firstLineChars="200"/>
        <w:rPr>
          <w:rFonts w:ascii="仿宋" w:eastAsia="仿宋" w:hAnsi="仿宋" w:cs="仿宋" w:hint="eastAsia"/>
          <w:sz w:val="28"/>
          <w:lang w:eastAsia="zh-CN"/>
        </w:rPr>
      </w:pPr>
      <w:bookmarkStart w:id="4" w:name="_Toc1908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的土建工程设计中，我们将精准设定设计年限，结合高端医用耗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端医用耗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80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端医用耗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端医用耗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端医用耗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85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本期工程高端医用耗材项目预计总建筑面积XXX平方米，其中：计容建筑面积XXX平方米，计划建筑工程投资XX万元，占高端医用耗材项目总投资的XX%。</w:t>
      </w:r>
    </w:p>
    <w:p>
      <w:pPr>
        <w:pStyle w:val="Heading1"/>
        <w:ind w:firstLine="560" w:firstLineChars="200"/>
        <w:rPr>
          <w:rFonts w:ascii="仿宋" w:eastAsia="仿宋" w:hAnsi="仿宋" w:cs="仿宋" w:hint="eastAsia"/>
          <w:sz w:val="28"/>
          <w:lang w:eastAsia="zh-CN"/>
        </w:rPr>
      </w:pPr>
      <w:bookmarkStart w:id="7" w:name="_Toc8596"/>
      <w:r>
        <w:rPr>
          <w:rFonts w:ascii="仿宋" w:eastAsia="仿宋" w:hAnsi="仿宋" w:cs="仿宋" w:hint="eastAsia"/>
          <w:sz w:val="28"/>
          <w:lang w:eastAsia="zh-CN"/>
        </w:rPr>
        <w:t>二、高端医用耗材项目选址可行性分析</w:t>
      </w:r>
      <w:bookmarkEnd w:id="7"/>
    </w:p>
    <w:p>
      <w:pPr>
        <w:pStyle w:val="Heading2"/>
        <w:rPr>
          <w:rFonts w:ascii="仿宋" w:eastAsia="仿宋" w:hAnsi="仿宋" w:cs="仿宋" w:hint="eastAsia"/>
          <w:lang w:eastAsia="zh-CN"/>
        </w:rPr>
      </w:pPr>
      <w:bookmarkStart w:id="8" w:name="_Toc31629"/>
      <w:r>
        <w:rPr>
          <w:rFonts w:ascii="仿宋" w:eastAsia="仿宋" w:hAnsi="仿宋" w:cs="仿宋" w:hint="eastAsia"/>
          <w:lang w:eastAsia="zh-CN"/>
        </w:rPr>
        <w:t>(一)、高端医用耗材项目选址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该高端医用耗材项目选址位于XX省XX市XX区XXX街道</w:t>
      </w:r>
    </w:p>
    <w:p>
      <w:pPr>
        <w:pStyle w:val="Heading2"/>
        <w:ind w:firstLine="560" w:firstLineChars="200"/>
        <w:rPr>
          <w:rFonts w:ascii="仿宋" w:eastAsia="仿宋" w:hAnsi="仿宋" w:cs="仿宋" w:hint="eastAsia"/>
          <w:sz w:val="28"/>
          <w:lang w:eastAsia="zh-CN"/>
        </w:rPr>
      </w:pPr>
      <w:bookmarkStart w:id="9" w:name="_Toc25753"/>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高端医用耗材项目的征地面积将根据高端医用耗材项目的实际规模和需求进行精确规划。具体面积XXX平方米，旨在确保高端医用耗材项目不仅能够满足当前的发展需求，还能够预留空间以适应未来的扩展。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净用地面积是在征地面积基础上去除不可利用面积后的实际可开发用地。具体面积XXX平方米，考虑到环保、交通、安全等多方面因素，以确保高端医用耗材项目在整体利用效率上达到最优。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高端医用耗材项目计划建设的建筑总规模具体面积XXX平方米。这一规模的确定综合考虑了高端医用耗材项目的性质、规模，以及城市规划的相关要求，确保建筑布局与周边环境协调一致。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绿地率是高端医用耗材项目用地中被规划为绿地的比例。具体面积XXX平方米，旨在通过合理规划绿地，改善高端医用耗材项目周边环境，提升居民生活质量，并符合城市整体绿化规划。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容积率是用地上可以建设的建筑总体积与用地面积之比。具体面积XXX，通过合理的容积率规划，确保高端医用耗材项目建筑规模与周边环境和谐共生。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端医用耗材项目选址与当地城市规划相一致，具体面积XXX平方米。通过与城市规划部门深入沟通，确保高端医用耗材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高端医用耗材项目选址符合当地产业政策，具体面积XXX平方米。这包括高端医用耗材项目对当地经济的促进作用，以及对相关产业的带动效应，确保高端医用耗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用地总体要求必须符合环保和可持续发展的原则，具体面积XXX平方米。通过采用绿色建筑设计、节能减排等措施，确保高端医用耗材项目在建设和运营过程中对环境的影响最小化，达到可持续发展的要求。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确保高端医用耗材项目选址具备必要的公共设施配套，具体面积XXX平方米。这包括交通便利性、教育、医疗等基础设施，以提高居民生活品质，使得高端医用耗材项目选址更具吸引力。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考虑用地总体要求对当地社会稳定性的影响，具体面积XXX平方米。通过深入了解当地社区反馈，确保高端医用耗材项目的选址和建设过程对当地社会和谐稳定产生积极作用。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端医用耗材项目选址不仅符合法规和规划，还在实际操作中具有可行性。这一全面规划将为高端医用耗材项目的成功实施提供坚实的基础，确保高端医用耗材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683"/>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端医用耗材项目的设备规划和空间设计中，我们将采取灵活设备布局的措施。设备布局将根据实际需求进行灵活设计，避免不必要的浪费。通过合理规划设备摆放位置，我们将提高设备的利用率，减少设备间距，以确保高端医用耗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端医用耗材项目内部引入共享设施的概念，例如共享会议室、办公区等。通过这种方式，我们可以减少对资源的重复建设，提高资源共享效率，从而减小高端医用耗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5589"/>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端医用耗材项目的总图布置中，我们将不同功能区域进行明确的规划，以最大程度满足高端医用耗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7547"/>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高端医用耗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端医用耗材项目对环境的影响是综合评价的重要因素之一。我们将详细考虑选址周边的自然环境、生态保护区、水源地等情况，确保高端医用耗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对选址的评价还需充分考虑当地政府的产业政策和法规。我们将详细了解高端医用耗材项目所在地的相关政策，确保高端医用耗材项目的规划和运营与当地法规相符，降低不必要的法律风险。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考虑到社会稳定性对企业运营的重要性，我们将评估选址地区的社会安全情况、劳工关系、社区反馈等方面，以确保高端医用耗材项目的建设和运营不会受到社会稳定性的负面影响。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最后，我们将综合考虑用地成本，包括土地购置费用、土地开发成本等。通过对用地成本的详细评估，我们能够做出更为精确的经济效益分析，为高端医用耗材项目的投资决策提供有力支持。</w:t>
      </w:r>
    </w:p>
    <w:p>
      <w:pPr>
        <w:pStyle w:val="Heading1"/>
        <w:ind w:firstLine="560" w:firstLineChars="200"/>
        <w:rPr>
          <w:rFonts w:ascii="仿宋" w:eastAsia="仿宋" w:hAnsi="仿宋" w:cs="仿宋" w:hint="eastAsia"/>
          <w:sz w:val="28"/>
          <w:lang w:eastAsia="zh-CN"/>
        </w:rPr>
      </w:pPr>
      <w:bookmarkStart w:id="13" w:name="_Toc30746"/>
      <w:r>
        <w:rPr>
          <w:rFonts w:ascii="仿宋" w:eastAsia="仿宋" w:hAnsi="仿宋" w:cs="仿宋" w:hint="eastAsia"/>
          <w:sz w:val="28"/>
          <w:lang w:eastAsia="zh-CN"/>
        </w:rPr>
        <w:t>三、高端医用耗材项目建设背景及必要性分析</w:t>
      </w:r>
      <w:bookmarkEnd w:id="13"/>
    </w:p>
    <w:p>
      <w:pPr>
        <w:pStyle w:val="Heading2"/>
        <w:rPr>
          <w:rFonts w:ascii="仿宋" w:eastAsia="仿宋" w:hAnsi="仿宋" w:cs="仿宋" w:hint="eastAsia"/>
          <w:lang w:eastAsia="zh-CN"/>
        </w:rPr>
      </w:pPr>
      <w:bookmarkStart w:id="14" w:name="_Toc2356"/>
      <w:r>
        <w:rPr>
          <w:rFonts w:ascii="仿宋" w:eastAsia="仿宋" w:hAnsi="仿宋" w:cs="仿宋" w:hint="eastAsia"/>
          <w:lang w:eastAsia="zh-CN"/>
        </w:rPr>
        <w:t>(一)、高端医用耗材项目背景分析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端医用耗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端医用耗材项目在这个潮流中的定位。同时，我们将关注行业内涌现的新兴机遇，以便高端医用耗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端医用耗材项目提供了强大的发展动力。我们将聚焦于行业内最新的技术发展趋势，包括但不限于人工智能、大数据分析、物联网等领域。通过深度的技术研究，我们将确保高端医用耗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端医用耗材项目发展的源泉。我们将投入更多的精力对市场需求进行深入剖析，超越表面的需求，深入挖掘潜在的市场痛点和机遇。通过对市场需求的细致了解，高端医用耗材项目将更有针对性地设计解决方案，满足市场的多样化需求，从而更好地促进高端医用耗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端医用耗材项目战略至关重要。我们将对竞争态势进行更为深入的分析，包括但不限于市场份额、产品特点、客户满意度等多个维度。通过深度的竞争分析，高端医用耗材项目将能够更准确地把握市场脉搏，制定具有竞争力的高端医用耗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端医用耗材项目的发展具有直接的影响。我们将进行更为全面的法规和政策分析，了解行业发展中的潜在法律风险和合规挑战。通过充分了解和遵守相关法规，高端医用耗材项目将确保在法律框架内合法合规运营，为高端医用耗材项目的稳健发展提供有力支持。</w:t>
      </w:r>
    </w:p>
    <w:p>
      <w:pPr>
        <w:pStyle w:val="Heading2"/>
        <w:ind w:firstLine="560" w:firstLineChars="200"/>
        <w:rPr>
          <w:rFonts w:ascii="仿宋" w:eastAsia="仿宋" w:hAnsi="仿宋" w:cs="仿宋" w:hint="eastAsia"/>
          <w:sz w:val="28"/>
          <w:lang w:eastAsia="zh-CN"/>
        </w:rPr>
      </w:pPr>
      <w:bookmarkStart w:id="15" w:name="_Toc3927"/>
      <w:r>
        <w:rPr>
          <w:rFonts w:ascii="仿宋" w:eastAsia="仿宋" w:hAnsi="仿宋" w:cs="仿宋" w:hint="eastAsia"/>
          <w:sz w:val="28"/>
          <w:lang w:eastAsia="zh-CN"/>
        </w:rPr>
        <w:t>(二)、高端医用耗材项目建设必要性分析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的迫切性源于对行业发展趋势的深刻洞察。我们正处于一个行业变革的时代，科技创新、数字化转型成为企业发展的关键动力。高端医用耗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不仅仅是为了跟上潮流，更是为了通过技术创新推动企业的持续发展。通过引入先进的技术和解决方案，高端医用耗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端医用耗材项目的建设成为必然选择，通过提高产品质量、拓展服务领域，从而在竞争中获得更多的机会。高端医用耗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端医用耗材项目建设的必要性体现在对客户需求更精准的满足。通过高端医用耗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项目建设的背后是对企业持续创新的追求。只有通过不断创新，企业才能在竞争中立于不败之地。高端医用耗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0992"/>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3630"/>
      <w:r>
        <w:rPr>
          <w:rFonts w:ascii="仿宋" w:eastAsia="仿宋" w:hAnsi="仿宋" w:cs="仿宋" w:hint="eastAsia"/>
          <w:lang w:eastAsia="zh-CN"/>
        </w:rPr>
        <w:t>(一)、高端医用耗材行业分析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高端医用耗材行业一直以来都是市场的关注焦点。行业内的发展趋势、竞争态势以及潜在机会都对高端医用耗材项目的推进产生深远的影响。通过深入研究行业的整体概貌，我们将更好地理解行业的核心特征，为高端医用耗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行业，技术一直是推动创新和发展的关键因素。我们将对当前技术趋势进行详尽分析，包括但不限于人工智能、大数据应用、先进制造技术等。这有助于高端医用耗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端医用耗材项目成功的基础。我们将对主要竞争对手进行深入研究，包括其市场份额、产品特点、市场定位等。通过全面了解竞争对手的优势和劣势，高端医用耗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380"/>
      <w:r>
        <w:rPr>
          <w:rFonts w:ascii="仿宋" w:eastAsia="仿宋" w:hAnsi="仿宋" w:cs="仿宋" w:hint="eastAsia"/>
          <w:sz w:val="28"/>
          <w:lang w:eastAsia="zh-CN"/>
        </w:rPr>
        <w:t>(二)、高端医用耗材市场分析预测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端医用耗材市场未来的增长趋势。这包括市场的整体规模、各细分领域的发展趋势等。高端医用耗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端医用耗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端医用耗材项目实施过程中需要充分考虑的因素。我们将对市场风险进行全面评估，包括但不限于政策法规风险、市场竞争风险、技术变革风险等。通过对潜在风险的深入分析，高端医用耗材项目可以制定相应的风险缓解策略，降低不确定性对高端医用耗材项目的影响。</w:t>
      </w:r>
    </w:p>
    <w:p>
      <w:pPr>
        <w:pStyle w:val="Heading1"/>
        <w:ind w:firstLine="560" w:firstLineChars="200"/>
        <w:rPr>
          <w:rFonts w:ascii="仿宋" w:eastAsia="仿宋" w:hAnsi="仿宋" w:cs="仿宋" w:hint="eastAsia"/>
          <w:sz w:val="28"/>
          <w:lang w:eastAsia="zh-CN"/>
        </w:rPr>
      </w:pPr>
      <w:bookmarkStart w:id="19" w:name="_Toc16319"/>
      <w:r>
        <w:rPr>
          <w:rFonts w:ascii="仿宋" w:eastAsia="仿宋" w:hAnsi="仿宋" w:cs="仿宋" w:hint="eastAsia"/>
          <w:sz w:val="28"/>
          <w:lang w:eastAsia="zh-CN"/>
        </w:rPr>
        <w:t>五、高端医用耗材项目危机管理</w:t>
      </w:r>
      <w:bookmarkEnd w:id="19"/>
    </w:p>
    <w:p>
      <w:pPr>
        <w:pStyle w:val="Heading2"/>
        <w:rPr>
          <w:rFonts w:ascii="仿宋" w:eastAsia="仿宋" w:hAnsi="仿宋" w:cs="仿宋" w:hint="eastAsia"/>
          <w:lang w:eastAsia="zh-CN"/>
        </w:rPr>
      </w:pPr>
      <w:bookmarkStart w:id="20" w:name="_Toc16552"/>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高端医用耗材项目危机管理中，危机预警与识别是确保高端医用耗材项目稳健运行的核心步骤。通过建立全面的监测机制，高端医用耗材项目团队旨在及时发现和理解潜在的风险和危机因素，以便采取及时的预防和应对措施，确保高端医用耗材项目持续处于可控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https://d.book118.com/115240004331011043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高端医用耗材项目规划设计纲要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10337"/>
    <w:rsid w:val="246103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524000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2024-01-19T10:51:00Z</dcterms:created>
  <dcterms:modified xsi:type="dcterms:W3CDTF">2024-01-19T10:51:35Z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5230F77DEA534FCAAD1566E75B3F4CCF_11</vt:lpwstr>
  </property>
  <property fmtid="{D5CDD505-2E9C-101B-9397-08002B2CF9AE}" pid="3" name="KSOProductBuildVer">
    <vt:lpwstr>2052-12.1.0.16120</vt:lpwstr>
  </property>
</Properties>
</file>