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石油加工催化剂项目规划设计方案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324" w:history="1">
        <w:r>
          <w:rPr>
            <w:rFonts w:ascii="仿宋" w:eastAsia="仿宋" w:hAnsi="仿宋" w:cs="仿宋" w:hint="eastAsia"/>
            <w:lang w:eastAsia="zh-CN"/>
          </w:rPr>
          <w:t>序言</w:t>
        </w:r>
        <w:r>
          <w:tab/>
        </w:r>
        <w:r>
          <w:fldChar w:fldCharType="begin"/>
        </w:r>
        <w:r>
          <w:instrText xml:space="preserve"> PAGEREF _Toc18324 \h </w:instrText>
        </w:r>
        <w:r>
          <w:fldChar w:fldCharType="separate"/>
        </w:r>
        <w:r>
          <w:t>3</w:t>
        </w:r>
        <w:r>
          <w:fldChar w:fldCharType="end"/>
        </w:r>
      </w:hyperlink>
    </w:p>
    <w:p>
      <w:pPr>
        <w:pStyle w:val="TOC1"/>
        <w:tabs>
          <w:tab w:val="right" w:leader="dot" w:pos="8306"/>
        </w:tabs>
      </w:pPr>
      <w:hyperlink w:anchor="_Toc23486" w:history="1">
        <w:r>
          <w:rPr>
            <w:rFonts w:ascii="仿宋" w:eastAsia="仿宋" w:hAnsi="仿宋" w:cs="仿宋" w:hint="eastAsia"/>
            <w:lang w:eastAsia="zh-CN"/>
          </w:rPr>
          <w:t>一、市场分析、调研</w:t>
        </w:r>
        <w:r>
          <w:tab/>
        </w:r>
        <w:r>
          <w:fldChar w:fldCharType="begin"/>
        </w:r>
        <w:r>
          <w:instrText xml:space="preserve"> PAGEREF _Toc23486 \h </w:instrText>
        </w:r>
        <w:r>
          <w:fldChar w:fldCharType="separate"/>
        </w:r>
        <w:r>
          <w:t>3</w:t>
        </w:r>
        <w:r>
          <w:fldChar w:fldCharType="end"/>
        </w:r>
      </w:hyperlink>
    </w:p>
    <w:p>
      <w:pPr>
        <w:pStyle w:val="TOC2"/>
        <w:tabs>
          <w:tab w:val="right" w:leader="dot" w:pos="8306"/>
        </w:tabs>
      </w:pPr>
      <w:hyperlink w:anchor="_Toc26223" w:history="1">
        <w:r>
          <w:rPr>
            <w:rFonts w:ascii="仿宋" w:eastAsia="仿宋" w:hAnsi="仿宋" w:cs="仿宋" w:hint="eastAsia"/>
            <w:lang w:eastAsia="zh-CN"/>
          </w:rPr>
          <w:t>(一)、石油加工催化剂行业分析</w:t>
        </w:r>
        <w:r>
          <w:tab/>
        </w:r>
        <w:r>
          <w:fldChar w:fldCharType="begin"/>
        </w:r>
        <w:r>
          <w:instrText xml:space="preserve"> PAGEREF _Toc26223 \h </w:instrText>
        </w:r>
        <w:r>
          <w:fldChar w:fldCharType="separate"/>
        </w:r>
        <w:r>
          <w:t>3</w:t>
        </w:r>
        <w:r>
          <w:fldChar w:fldCharType="end"/>
        </w:r>
      </w:hyperlink>
    </w:p>
    <w:p>
      <w:pPr>
        <w:pStyle w:val="TOC2"/>
        <w:tabs>
          <w:tab w:val="right" w:leader="dot" w:pos="8306"/>
        </w:tabs>
      </w:pPr>
      <w:hyperlink w:anchor="_Toc21181" w:history="1">
        <w:r>
          <w:rPr>
            <w:rFonts w:ascii="仿宋" w:eastAsia="仿宋" w:hAnsi="仿宋" w:cs="仿宋" w:hint="eastAsia"/>
            <w:lang w:eastAsia="zh-CN"/>
          </w:rPr>
          <w:t>(二)、石油加工催化剂市场分析预测</w:t>
        </w:r>
        <w:r>
          <w:tab/>
        </w:r>
        <w:r>
          <w:fldChar w:fldCharType="begin"/>
        </w:r>
        <w:r>
          <w:instrText xml:space="preserve"> PAGEREF _Toc21181 \h </w:instrText>
        </w:r>
        <w:r>
          <w:fldChar w:fldCharType="separate"/>
        </w:r>
        <w:r>
          <w:t>4</w:t>
        </w:r>
        <w:r>
          <w:fldChar w:fldCharType="end"/>
        </w:r>
      </w:hyperlink>
    </w:p>
    <w:p>
      <w:pPr>
        <w:pStyle w:val="TOC1"/>
        <w:tabs>
          <w:tab w:val="right" w:leader="dot" w:pos="8306"/>
        </w:tabs>
      </w:pPr>
      <w:hyperlink w:anchor="_Toc738" w:history="1">
        <w:r>
          <w:rPr>
            <w:rFonts w:ascii="仿宋" w:eastAsia="仿宋" w:hAnsi="仿宋" w:cs="仿宋" w:hint="eastAsia"/>
            <w:lang w:eastAsia="zh-CN"/>
          </w:rPr>
          <w:t>二、石油加工催化剂项目危机管理</w:t>
        </w:r>
        <w:r>
          <w:tab/>
        </w:r>
        <w:r>
          <w:fldChar w:fldCharType="begin"/>
        </w:r>
        <w:r>
          <w:instrText xml:space="preserve"> PAGEREF _Toc738 \h </w:instrText>
        </w:r>
        <w:r>
          <w:fldChar w:fldCharType="separate"/>
        </w:r>
        <w:r>
          <w:t>5</w:t>
        </w:r>
        <w:r>
          <w:fldChar w:fldCharType="end"/>
        </w:r>
      </w:hyperlink>
    </w:p>
    <w:p>
      <w:pPr>
        <w:pStyle w:val="TOC2"/>
        <w:tabs>
          <w:tab w:val="right" w:leader="dot" w:pos="8306"/>
        </w:tabs>
      </w:pPr>
      <w:hyperlink w:anchor="_Toc1208" w:history="1">
        <w:r>
          <w:rPr>
            <w:rFonts w:ascii="仿宋" w:eastAsia="仿宋" w:hAnsi="仿宋" w:cs="仿宋" w:hint="eastAsia"/>
            <w:lang w:eastAsia="zh-CN"/>
          </w:rPr>
          <w:t>(一)、危机预警与识别</w:t>
        </w:r>
        <w:r>
          <w:tab/>
        </w:r>
        <w:r>
          <w:fldChar w:fldCharType="begin"/>
        </w:r>
        <w:r>
          <w:instrText xml:space="preserve"> PAGEREF _Toc1208 \h </w:instrText>
        </w:r>
        <w:r>
          <w:fldChar w:fldCharType="separate"/>
        </w:r>
        <w:r>
          <w:t>5</w:t>
        </w:r>
        <w:r>
          <w:fldChar w:fldCharType="end"/>
        </w:r>
      </w:hyperlink>
    </w:p>
    <w:p>
      <w:pPr>
        <w:pStyle w:val="TOC2"/>
        <w:tabs>
          <w:tab w:val="right" w:leader="dot" w:pos="8306"/>
        </w:tabs>
      </w:pPr>
      <w:hyperlink w:anchor="_Toc13329" w:history="1">
        <w:r>
          <w:rPr>
            <w:rFonts w:ascii="仿宋" w:eastAsia="仿宋" w:hAnsi="仿宋" w:cs="仿宋" w:hint="eastAsia"/>
            <w:lang w:eastAsia="zh-CN"/>
          </w:rPr>
          <w:t>(二)、危机应对与恢复</w:t>
        </w:r>
        <w:r>
          <w:tab/>
        </w:r>
        <w:r>
          <w:fldChar w:fldCharType="begin"/>
        </w:r>
        <w:r>
          <w:instrText xml:space="preserve"> PAGEREF _Toc13329 \h </w:instrText>
        </w:r>
        <w:r>
          <w:fldChar w:fldCharType="separate"/>
        </w:r>
        <w:r>
          <w:t>6</w:t>
        </w:r>
        <w:r>
          <w:fldChar w:fldCharType="end"/>
        </w:r>
      </w:hyperlink>
    </w:p>
    <w:p>
      <w:pPr>
        <w:pStyle w:val="TOC1"/>
        <w:tabs>
          <w:tab w:val="right" w:leader="dot" w:pos="8306"/>
        </w:tabs>
      </w:pPr>
      <w:hyperlink w:anchor="_Toc1129" w:history="1">
        <w:r>
          <w:rPr>
            <w:rFonts w:ascii="仿宋" w:eastAsia="仿宋" w:hAnsi="仿宋" w:cs="仿宋" w:hint="eastAsia"/>
            <w:lang w:eastAsia="zh-CN"/>
          </w:rPr>
          <w:t>三、石油加工催化剂项目选址可行性分析</w:t>
        </w:r>
        <w:r>
          <w:tab/>
        </w:r>
        <w:r>
          <w:fldChar w:fldCharType="begin"/>
        </w:r>
        <w:r>
          <w:instrText xml:space="preserve"> PAGEREF _Toc1129 \h </w:instrText>
        </w:r>
        <w:r>
          <w:fldChar w:fldCharType="separate"/>
        </w:r>
        <w:r>
          <w:t>7</w:t>
        </w:r>
        <w:r>
          <w:fldChar w:fldCharType="end"/>
        </w:r>
      </w:hyperlink>
    </w:p>
    <w:p>
      <w:pPr>
        <w:pStyle w:val="TOC2"/>
        <w:tabs>
          <w:tab w:val="right" w:leader="dot" w:pos="8306"/>
        </w:tabs>
      </w:pPr>
      <w:hyperlink w:anchor="_Toc16751" w:history="1">
        <w:r>
          <w:rPr>
            <w:rFonts w:ascii="仿宋" w:eastAsia="仿宋" w:hAnsi="仿宋" w:cs="仿宋" w:hint="eastAsia"/>
            <w:lang w:eastAsia="zh-CN"/>
          </w:rPr>
          <w:t>(一)、石油加工催化剂项目选址</w:t>
        </w:r>
        <w:r>
          <w:tab/>
        </w:r>
        <w:r>
          <w:fldChar w:fldCharType="begin"/>
        </w:r>
        <w:r>
          <w:instrText xml:space="preserve"> PAGEREF _Toc16751 \h </w:instrText>
        </w:r>
        <w:r>
          <w:fldChar w:fldCharType="separate"/>
        </w:r>
        <w:r>
          <w:t>7</w:t>
        </w:r>
        <w:r>
          <w:fldChar w:fldCharType="end"/>
        </w:r>
      </w:hyperlink>
    </w:p>
    <w:p>
      <w:pPr>
        <w:pStyle w:val="TOC2"/>
        <w:tabs>
          <w:tab w:val="right" w:leader="dot" w:pos="8306"/>
        </w:tabs>
      </w:pPr>
      <w:hyperlink w:anchor="_Toc25761" w:history="1">
        <w:r>
          <w:rPr>
            <w:rFonts w:ascii="仿宋" w:eastAsia="仿宋" w:hAnsi="仿宋" w:cs="仿宋" w:hint="eastAsia"/>
            <w:lang w:eastAsia="zh-CN"/>
          </w:rPr>
          <w:t>(二)、用地控制指标</w:t>
        </w:r>
        <w:r>
          <w:tab/>
        </w:r>
        <w:r>
          <w:fldChar w:fldCharType="begin"/>
        </w:r>
        <w:r>
          <w:instrText xml:space="preserve"> PAGEREF _Toc25761 \h </w:instrText>
        </w:r>
        <w:r>
          <w:fldChar w:fldCharType="separate"/>
        </w:r>
        <w:r>
          <w:t>7</w:t>
        </w:r>
        <w:r>
          <w:fldChar w:fldCharType="end"/>
        </w:r>
      </w:hyperlink>
    </w:p>
    <w:p>
      <w:pPr>
        <w:pStyle w:val="TOC2"/>
        <w:tabs>
          <w:tab w:val="right" w:leader="dot" w:pos="8306"/>
        </w:tabs>
      </w:pPr>
      <w:hyperlink w:anchor="_Toc32491" w:history="1">
        <w:r>
          <w:rPr>
            <w:rFonts w:ascii="仿宋" w:eastAsia="仿宋" w:hAnsi="仿宋" w:cs="仿宋" w:hint="eastAsia"/>
            <w:lang w:eastAsia="zh-CN"/>
          </w:rPr>
          <w:t>(三)、节约用地措施</w:t>
        </w:r>
        <w:r>
          <w:tab/>
        </w:r>
        <w:r>
          <w:fldChar w:fldCharType="begin"/>
        </w:r>
        <w:r>
          <w:instrText xml:space="preserve"> PAGEREF _Toc32491 \h </w:instrText>
        </w:r>
        <w:r>
          <w:fldChar w:fldCharType="separate"/>
        </w:r>
        <w:r>
          <w:t>9</w:t>
        </w:r>
        <w:r>
          <w:fldChar w:fldCharType="end"/>
        </w:r>
      </w:hyperlink>
    </w:p>
    <w:p>
      <w:pPr>
        <w:pStyle w:val="TOC2"/>
        <w:tabs>
          <w:tab w:val="right" w:leader="dot" w:pos="8306"/>
        </w:tabs>
      </w:pPr>
      <w:hyperlink w:anchor="_Toc11355" w:history="1">
        <w:r>
          <w:rPr>
            <w:rFonts w:ascii="仿宋" w:eastAsia="仿宋" w:hAnsi="仿宋" w:cs="仿宋" w:hint="eastAsia"/>
            <w:lang w:eastAsia="zh-CN"/>
          </w:rPr>
          <w:t>(四)、总图布置方案</w:t>
        </w:r>
        <w:r>
          <w:tab/>
        </w:r>
        <w:r>
          <w:fldChar w:fldCharType="begin"/>
        </w:r>
        <w:r>
          <w:instrText xml:space="preserve"> PAGEREF _Toc11355 \h </w:instrText>
        </w:r>
        <w:r>
          <w:fldChar w:fldCharType="separate"/>
        </w:r>
        <w:r>
          <w:t>10</w:t>
        </w:r>
        <w:r>
          <w:fldChar w:fldCharType="end"/>
        </w:r>
      </w:hyperlink>
    </w:p>
    <w:p>
      <w:pPr>
        <w:pStyle w:val="TOC2"/>
        <w:tabs>
          <w:tab w:val="right" w:leader="dot" w:pos="8306"/>
        </w:tabs>
      </w:pPr>
      <w:hyperlink w:anchor="_Toc22356" w:history="1">
        <w:r>
          <w:rPr>
            <w:rFonts w:ascii="仿宋" w:eastAsia="仿宋" w:hAnsi="仿宋" w:cs="仿宋" w:hint="eastAsia"/>
            <w:lang w:eastAsia="zh-CN"/>
          </w:rPr>
          <w:t>(五)、选址综合评价</w:t>
        </w:r>
        <w:r>
          <w:tab/>
        </w:r>
        <w:r>
          <w:fldChar w:fldCharType="begin"/>
        </w:r>
        <w:r>
          <w:instrText xml:space="preserve"> PAGEREF _Toc22356 \h </w:instrText>
        </w:r>
        <w:r>
          <w:fldChar w:fldCharType="separate"/>
        </w:r>
        <w:r>
          <w:t>12</w:t>
        </w:r>
        <w:r>
          <w:fldChar w:fldCharType="end"/>
        </w:r>
      </w:hyperlink>
    </w:p>
    <w:p>
      <w:pPr>
        <w:pStyle w:val="TOC1"/>
        <w:tabs>
          <w:tab w:val="right" w:leader="dot" w:pos="8306"/>
        </w:tabs>
      </w:pPr>
      <w:hyperlink w:anchor="_Toc1016" w:history="1">
        <w:r>
          <w:rPr>
            <w:rFonts w:ascii="仿宋" w:eastAsia="仿宋" w:hAnsi="仿宋" w:cs="仿宋" w:hint="eastAsia"/>
            <w:lang w:eastAsia="zh-CN"/>
          </w:rPr>
          <w:t>四、石油加工催化剂项目建设背景及必要性分析</w:t>
        </w:r>
        <w:r>
          <w:tab/>
        </w:r>
        <w:r>
          <w:fldChar w:fldCharType="begin"/>
        </w:r>
        <w:r>
          <w:instrText xml:space="preserve"> PAGEREF _Toc1016 \h </w:instrText>
        </w:r>
        <w:r>
          <w:fldChar w:fldCharType="separate"/>
        </w:r>
        <w:r>
          <w:t>13</w:t>
        </w:r>
        <w:r>
          <w:fldChar w:fldCharType="end"/>
        </w:r>
      </w:hyperlink>
    </w:p>
    <w:p>
      <w:pPr>
        <w:pStyle w:val="TOC2"/>
        <w:tabs>
          <w:tab w:val="right" w:leader="dot" w:pos="8306"/>
        </w:tabs>
      </w:pPr>
      <w:hyperlink w:anchor="_Toc24336" w:history="1">
        <w:r>
          <w:rPr>
            <w:rFonts w:ascii="仿宋" w:eastAsia="仿宋" w:hAnsi="仿宋" w:cs="仿宋" w:hint="eastAsia"/>
            <w:lang w:eastAsia="zh-CN"/>
          </w:rPr>
          <w:t>(一)、石油加工催化剂项目背景分析</w:t>
        </w:r>
        <w:r>
          <w:tab/>
        </w:r>
        <w:r>
          <w:fldChar w:fldCharType="begin"/>
        </w:r>
        <w:r>
          <w:instrText xml:space="preserve"> PAGEREF _Toc24336 \h </w:instrText>
        </w:r>
        <w:r>
          <w:fldChar w:fldCharType="separate"/>
        </w:r>
        <w:r>
          <w:t>13</w:t>
        </w:r>
        <w:r>
          <w:fldChar w:fldCharType="end"/>
        </w:r>
      </w:hyperlink>
    </w:p>
    <w:p>
      <w:pPr>
        <w:pStyle w:val="TOC2"/>
        <w:tabs>
          <w:tab w:val="right" w:leader="dot" w:pos="8306"/>
        </w:tabs>
      </w:pPr>
      <w:hyperlink w:anchor="_Toc11693" w:history="1">
        <w:r>
          <w:rPr>
            <w:rFonts w:ascii="仿宋" w:eastAsia="仿宋" w:hAnsi="仿宋" w:cs="仿宋" w:hint="eastAsia"/>
            <w:lang w:eastAsia="zh-CN"/>
          </w:rPr>
          <w:t>(二)、石油加工催化剂项目建设必要性分析</w:t>
        </w:r>
        <w:r>
          <w:tab/>
        </w:r>
        <w:r>
          <w:fldChar w:fldCharType="begin"/>
        </w:r>
        <w:r>
          <w:instrText xml:space="preserve"> PAGEREF _Toc11693 \h </w:instrText>
        </w:r>
        <w:r>
          <w:fldChar w:fldCharType="separate"/>
        </w:r>
        <w:r>
          <w:t>14</w:t>
        </w:r>
        <w:r>
          <w:fldChar w:fldCharType="end"/>
        </w:r>
      </w:hyperlink>
    </w:p>
    <w:p>
      <w:pPr>
        <w:pStyle w:val="TOC1"/>
        <w:tabs>
          <w:tab w:val="right" w:leader="dot" w:pos="8306"/>
        </w:tabs>
      </w:pPr>
      <w:hyperlink w:anchor="_Toc22874" w:history="1">
        <w:r>
          <w:rPr>
            <w:rFonts w:ascii="仿宋" w:eastAsia="仿宋" w:hAnsi="仿宋" w:cs="仿宋" w:hint="eastAsia"/>
            <w:lang w:eastAsia="zh-CN"/>
          </w:rPr>
          <w:t>五、石油加工催化剂项目绩效评估</w:t>
        </w:r>
        <w:r>
          <w:tab/>
        </w:r>
        <w:r>
          <w:fldChar w:fldCharType="begin"/>
        </w:r>
        <w:r>
          <w:instrText xml:space="preserve"> PAGEREF _Toc22874 \h </w:instrText>
        </w:r>
        <w:r>
          <w:fldChar w:fldCharType="separate"/>
        </w:r>
        <w:r>
          <w:t>16</w:t>
        </w:r>
        <w:r>
          <w:fldChar w:fldCharType="end"/>
        </w:r>
      </w:hyperlink>
    </w:p>
    <w:p>
      <w:pPr>
        <w:pStyle w:val="TOC2"/>
        <w:tabs>
          <w:tab w:val="right" w:leader="dot" w:pos="8306"/>
        </w:tabs>
      </w:pPr>
      <w:hyperlink w:anchor="_Toc10807" w:history="1">
        <w:r>
          <w:rPr>
            <w:rFonts w:ascii="仿宋" w:eastAsia="仿宋" w:hAnsi="仿宋" w:cs="仿宋" w:hint="eastAsia"/>
            <w:lang w:eastAsia="zh-CN"/>
          </w:rPr>
          <w:t>(一)、绩效评估指标</w:t>
        </w:r>
        <w:r>
          <w:tab/>
        </w:r>
        <w:r>
          <w:fldChar w:fldCharType="begin"/>
        </w:r>
        <w:r>
          <w:instrText xml:space="preserve"> PAGEREF _Toc10807 \h </w:instrText>
        </w:r>
        <w:r>
          <w:fldChar w:fldCharType="separate"/>
        </w:r>
        <w:r>
          <w:t>16</w:t>
        </w:r>
        <w:r>
          <w:fldChar w:fldCharType="end"/>
        </w:r>
      </w:hyperlink>
    </w:p>
    <w:p>
      <w:pPr>
        <w:pStyle w:val="TOC2"/>
        <w:tabs>
          <w:tab w:val="right" w:leader="dot" w:pos="8306"/>
        </w:tabs>
      </w:pPr>
      <w:hyperlink w:anchor="_Toc11426" w:history="1">
        <w:r>
          <w:rPr>
            <w:rFonts w:ascii="仿宋" w:eastAsia="仿宋" w:hAnsi="仿宋" w:cs="仿宋" w:hint="eastAsia"/>
            <w:lang w:eastAsia="zh-CN"/>
          </w:rPr>
          <w:t>(二)、绩效评估方法</w:t>
        </w:r>
        <w:r>
          <w:tab/>
        </w:r>
        <w:r>
          <w:fldChar w:fldCharType="begin"/>
        </w:r>
        <w:r>
          <w:instrText xml:space="preserve"> PAGEREF _Toc11426 \h </w:instrText>
        </w:r>
        <w:r>
          <w:fldChar w:fldCharType="separate"/>
        </w:r>
        <w:r>
          <w:t>17</w:t>
        </w:r>
        <w:r>
          <w:fldChar w:fldCharType="end"/>
        </w:r>
      </w:hyperlink>
    </w:p>
    <w:p>
      <w:pPr>
        <w:pStyle w:val="TOC2"/>
        <w:tabs>
          <w:tab w:val="right" w:leader="dot" w:pos="8306"/>
        </w:tabs>
      </w:pPr>
      <w:hyperlink w:anchor="_Toc13387" w:history="1">
        <w:r>
          <w:rPr>
            <w:rFonts w:ascii="仿宋" w:eastAsia="仿宋" w:hAnsi="仿宋" w:cs="仿宋" w:hint="eastAsia"/>
            <w:lang w:eastAsia="zh-CN"/>
          </w:rPr>
          <w:t>(三)、绩效评估周期</w:t>
        </w:r>
        <w:r>
          <w:tab/>
        </w:r>
        <w:r>
          <w:fldChar w:fldCharType="begin"/>
        </w:r>
        <w:r>
          <w:instrText xml:space="preserve"> PAGEREF _Toc13387 \h </w:instrText>
        </w:r>
        <w:r>
          <w:fldChar w:fldCharType="separate"/>
        </w:r>
        <w:r>
          <w:t>18</w:t>
        </w:r>
        <w:r>
          <w:fldChar w:fldCharType="end"/>
        </w:r>
      </w:hyperlink>
    </w:p>
    <w:p>
      <w:pPr>
        <w:pStyle w:val="TOC1"/>
        <w:tabs>
          <w:tab w:val="right" w:leader="dot" w:pos="8306"/>
        </w:tabs>
      </w:pPr>
      <w:hyperlink w:anchor="_Toc26311" w:history="1">
        <w:r>
          <w:rPr>
            <w:rFonts w:ascii="仿宋" w:eastAsia="仿宋" w:hAnsi="仿宋" w:cs="仿宋" w:hint="eastAsia"/>
            <w:lang w:eastAsia="zh-CN"/>
          </w:rPr>
          <w:t>六、石油加工催化剂项目文档管理</w:t>
        </w:r>
        <w:r>
          <w:tab/>
        </w:r>
        <w:r>
          <w:fldChar w:fldCharType="begin"/>
        </w:r>
        <w:r>
          <w:instrText xml:space="preserve"> PAGEREF _Toc26311 \h </w:instrText>
        </w:r>
        <w:r>
          <w:fldChar w:fldCharType="separate"/>
        </w:r>
        <w:r>
          <w:t>19</w:t>
        </w:r>
        <w:r>
          <w:fldChar w:fldCharType="end"/>
        </w:r>
      </w:hyperlink>
    </w:p>
    <w:p>
      <w:pPr>
        <w:pStyle w:val="TOC2"/>
        <w:tabs>
          <w:tab w:val="right" w:leader="dot" w:pos="8306"/>
        </w:tabs>
      </w:pPr>
      <w:hyperlink w:anchor="_Toc20569" w:history="1">
        <w:r>
          <w:rPr>
            <w:rFonts w:ascii="仿宋" w:eastAsia="仿宋" w:hAnsi="仿宋" w:cs="仿宋" w:hint="eastAsia"/>
            <w:lang w:eastAsia="zh-CN"/>
          </w:rPr>
          <w:t>(一)、文档编制与审查</w:t>
        </w:r>
        <w:r>
          <w:tab/>
        </w:r>
        <w:r>
          <w:fldChar w:fldCharType="begin"/>
        </w:r>
        <w:r>
          <w:instrText xml:space="preserve"> PAGEREF _Toc20569 \h </w:instrText>
        </w:r>
        <w:r>
          <w:fldChar w:fldCharType="separate"/>
        </w:r>
        <w:r>
          <w:t>19</w:t>
        </w:r>
        <w:r>
          <w:fldChar w:fldCharType="end"/>
        </w:r>
      </w:hyperlink>
    </w:p>
    <w:p>
      <w:pPr>
        <w:pStyle w:val="TOC2"/>
        <w:tabs>
          <w:tab w:val="right" w:leader="dot" w:pos="8306"/>
        </w:tabs>
      </w:pPr>
      <w:hyperlink w:anchor="_Toc14402" w:history="1">
        <w:r>
          <w:rPr>
            <w:rFonts w:ascii="仿宋" w:eastAsia="仿宋" w:hAnsi="仿宋" w:cs="仿宋" w:hint="eastAsia"/>
            <w:lang w:eastAsia="zh-CN"/>
          </w:rPr>
          <w:t>(二)、文档发布与分发</w:t>
        </w:r>
        <w:r>
          <w:tab/>
        </w:r>
        <w:r>
          <w:fldChar w:fldCharType="begin"/>
        </w:r>
        <w:r>
          <w:instrText xml:space="preserve"> PAGEREF _Toc14402 \h </w:instrText>
        </w:r>
        <w:r>
          <w:fldChar w:fldCharType="separate"/>
        </w:r>
        <w:r>
          <w:t>20</w:t>
        </w:r>
        <w:r>
          <w:fldChar w:fldCharType="end"/>
        </w:r>
      </w:hyperlink>
    </w:p>
    <w:p>
      <w:pPr>
        <w:pStyle w:val="TOC2"/>
        <w:tabs>
          <w:tab w:val="right" w:leader="dot" w:pos="8306"/>
        </w:tabs>
      </w:pPr>
      <w:hyperlink w:anchor="_Toc23452" w:history="1">
        <w:r>
          <w:rPr>
            <w:rFonts w:ascii="仿宋" w:eastAsia="仿宋" w:hAnsi="仿宋" w:cs="仿宋" w:hint="eastAsia"/>
            <w:lang w:eastAsia="zh-CN"/>
          </w:rPr>
          <w:t>(三)、文档存档与归档</w:t>
        </w:r>
        <w:r>
          <w:tab/>
        </w:r>
        <w:r>
          <w:fldChar w:fldCharType="begin"/>
        </w:r>
        <w:r>
          <w:instrText xml:space="preserve"> PAGEREF _Toc23452 \h </w:instrText>
        </w:r>
        <w:r>
          <w:fldChar w:fldCharType="separate"/>
        </w:r>
        <w:r>
          <w:t>21</w:t>
        </w:r>
        <w:r>
          <w:fldChar w:fldCharType="end"/>
        </w:r>
      </w:hyperlink>
    </w:p>
    <w:p>
      <w:pPr>
        <w:pStyle w:val="TOC1"/>
        <w:tabs>
          <w:tab w:val="right" w:leader="dot" w:pos="8306"/>
        </w:tabs>
      </w:pPr>
      <w:hyperlink w:anchor="_Toc17784" w:history="1">
        <w:r>
          <w:rPr>
            <w:rFonts w:ascii="仿宋" w:eastAsia="仿宋" w:hAnsi="仿宋" w:cs="仿宋" w:hint="eastAsia"/>
            <w:lang w:eastAsia="zh-CN"/>
          </w:rPr>
          <w:t>七、石油加工催化剂项目社会影响</w:t>
        </w:r>
        <w:r>
          <w:tab/>
        </w:r>
        <w:r>
          <w:fldChar w:fldCharType="begin"/>
        </w:r>
        <w:r>
          <w:instrText xml:space="preserve"> PAGEREF _Toc17784 \h </w:instrText>
        </w:r>
        <w:r>
          <w:fldChar w:fldCharType="separate"/>
        </w:r>
        <w:r>
          <w:t>23</w:t>
        </w:r>
        <w:r>
          <w:fldChar w:fldCharType="end"/>
        </w:r>
      </w:hyperlink>
    </w:p>
    <w:p>
      <w:pPr>
        <w:pStyle w:val="TOC2"/>
        <w:tabs>
          <w:tab w:val="right" w:leader="dot" w:pos="8306"/>
        </w:tabs>
      </w:pPr>
      <w:hyperlink w:anchor="_Toc7320" w:history="1">
        <w:r>
          <w:rPr>
            <w:rFonts w:ascii="仿宋" w:eastAsia="仿宋" w:hAnsi="仿宋" w:cs="仿宋" w:hint="eastAsia"/>
            <w:lang w:eastAsia="zh-CN"/>
          </w:rPr>
          <w:t>(一)、社会责任与义务</w:t>
        </w:r>
        <w:r>
          <w:tab/>
        </w:r>
        <w:r>
          <w:fldChar w:fldCharType="begin"/>
        </w:r>
        <w:r>
          <w:instrText xml:space="preserve"> PAGEREF _Toc7320 \h </w:instrText>
        </w:r>
        <w:r>
          <w:fldChar w:fldCharType="separate"/>
        </w:r>
        <w:r>
          <w:t>23</w:t>
        </w:r>
        <w:r>
          <w:fldChar w:fldCharType="end"/>
        </w:r>
      </w:hyperlink>
    </w:p>
    <w:p>
      <w:pPr>
        <w:pStyle w:val="TOC2"/>
        <w:tabs>
          <w:tab w:val="right" w:leader="dot" w:pos="8306"/>
        </w:tabs>
      </w:pPr>
      <w:hyperlink w:anchor="_Toc26572" w:history="1">
        <w:r>
          <w:rPr>
            <w:rFonts w:ascii="仿宋" w:eastAsia="仿宋" w:hAnsi="仿宋" w:cs="仿宋" w:hint="eastAsia"/>
            <w:lang w:eastAsia="zh-CN"/>
          </w:rPr>
          <w:t>(二)、社会参与与沟通</w:t>
        </w:r>
        <w:r>
          <w:tab/>
        </w:r>
        <w:r>
          <w:fldChar w:fldCharType="begin"/>
        </w:r>
        <w:r>
          <w:instrText xml:space="preserve"> PAGEREF _Toc26572 \h </w:instrText>
        </w:r>
        <w:r>
          <w:fldChar w:fldCharType="separate"/>
        </w:r>
        <w:r>
          <w:t>23</w:t>
        </w:r>
        <w:r>
          <w:fldChar w:fldCharType="end"/>
        </w:r>
      </w:hyperlink>
    </w:p>
    <w:p>
      <w:pPr>
        <w:pStyle w:val="TOC1"/>
        <w:tabs>
          <w:tab w:val="right" w:leader="dot" w:pos="8306"/>
        </w:tabs>
      </w:pPr>
      <w:hyperlink w:anchor="_Toc10341" w:history="1">
        <w:r>
          <w:rPr>
            <w:rFonts w:ascii="仿宋" w:eastAsia="仿宋" w:hAnsi="仿宋" w:cs="仿宋" w:hint="eastAsia"/>
            <w:lang w:eastAsia="zh-CN"/>
          </w:rPr>
          <w:t>八、石油加工催化剂项目经营效益</w:t>
        </w:r>
        <w:r>
          <w:tab/>
        </w:r>
        <w:r>
          <w:fldChar w:fldCharType="begin"/>
        </w:r>
        <w:r>
          <w:instrText xml:space="preserve"> PAGEREF _Toc10341 \h </w:instrText>
        </w:r>
        <w:r>
          <w:fldChar w:fldCharType="separate"/>
        </w:r>
        <w:r>
          <w:t>24</w:t>
        </w:r>
        <w:r>
          <w:fldChar w:fldCharType="end"/>
        </w:r>
      </w:hyperlink>
    </w:p>
    <w:p>
      <w:pPr>
        <w:pStyle w:val="TOC2"/>
        <w:tabs>
          <w:tab w:val="right" w:leader="dot" w:pos="8306"/>
        </w:tabs>
      </w:pPr>
      <w:hyperlink w:anchor="_Toc1072" w:history="1">
        <w:r>
          <w:rPr>
            <w:rFonts w:ascii="仿宋" w:eastAsia="仿宋" w:hAnsi="仿宋" w:cs="仿宋" w:hint="eastAsia"/>
            <w:lang w:eastAsia="zh-CN"/>
          </w:rPr>
          <w:t>(一)、经济评价财务测算</w:t>
        </w:r>
        <w:r>
          <w:tab/>
        </w:r>
        <w:r>
          <w:fldChar w:fldCharType="begin"/>
        </w:r>
        <w:r>
          <w:instrText xml:space="preserve"> PAGEREF _Toc1072 \h </w:instrText>
        </w:r>
        <w:r>
          <w:fldChar w:fldCharType="separate"/>
        </w:r>
        <w:r>
          <w:t>24</w:t>
        </w:r>
        <w:r>
          <w:fldChar w:fldCharType="end"/>
        </w:r>
      </w:hyperlink>
    </w:p>
    <w:p>
      <w:pPr>
        <w:pStyle w:val="TOC2"/>
        <w:tabs>
          <w:tab w:val="right" w:leader="dot" w:pos="8306"/>
        </w:tabs>
      </w:pPr>
      <w:hyperlink w:anchor="_Toc19323" w:history="1">
        <w:r>
          <w:rPr>
            <w:rFonts w:ascii="仿宋" w:eastAsia="仿宋" w:hAnsi="仿宋" w:cs="仿宋" w:hint="eastAsia"/>
            <w:lang w:eastAsia="zh-CN"/>
          </w:rPr>
          <w:t>(二)、石油加工催化剂项目盈利能力分析</w:t>
        </w:r>
        <w:r>
          <w:tab/>
        </w:r>
        <w:r>
          <w:fldChar w:fldCharType="begin"/>
        </w:r>
        <w:r>
          <w:instrText xml:space="preserve"> PAGEREF _Toc19323 \h </w:instrText>
        </w:r>
        <w:r>
          <w:fldChar w:fldCharType="separate"/>
        </w:r>
        <w:r>
          <w:t>26</w:t>
        </w:r>
        <w:r>
          <w:fldChar w:fldCharType="end"/>
        </w:r>
      </w:hyperlink>
    </w:p>
    <w:p>
      <w:pPr>
        <w:pStyle w:val="TOC1"/>
        <w:tabs>
          <w:tab w:val="right" w:leader="dot" w:pos="8306"/>
        </w:tabs>
      </w:pPr>
      <w:hyperlink w:anchor="_Toc2881" w:history="1">
        <w:r>
          <w:rPr>
            <w:rFonts w:ascii="仿宋" w:eastAsia="仿宋" w:hAnsi="仿宋" w:cs="仿宋" w:hint="eastAsia"/>
            <w:lang w:eastAsia="zh-CN"/>
          </w:rPr>
          <w:t>九、石油加工催化剂项目投资规划</w:t>
        </w:r>
        <w:r>
          <w:tab/>
        </w:r>
        <w:r>
          <w:fldChar w:fldCharType="begin"/>
        </w:r>
        <w:r>
          <w:instrText xml:space="preserve"> PAGEREF _Toc2881 \h </w:instrText>
        </w:r>
        <w:r>
          <w:fldChar w:fldCharType="separate"/>
        </w:r>
        <w:r>
          <w:t>26</w:t>
        </w:r>
        <w:r>
          <w:fldChar w:fldCharType="end"/>
        </w:r>
      </w:hyperlink>
    </w:p>
    <w:p>
      <w:pPr>
        <w:pStyle w:val="TOC2"/>
        <w:tabs>
          <w:tab w:val="right" w:leader="dot" w:pos="8306"/>
        </w:tabs>
      </w:pPr>
      <w:hyperlink w:anchor="_Toc23018" w:history="1">
        <w:r>
          <w:rPr>
            <w:rFonts w:ascii="仿宋" w:eastAsia="仿宋" w:hAnsi="仿宋" w:cs="仿宋" w:hint="eastAsia"/>
            <w:lang w:eastAsia="zh-CN"/>
          </w:rPr>
          <w:t>(一)、石油加工催化剂项目总投资估算</w:t>
        </w:r>
        <w:r>
          <w:tab/>
        </w:r>
        <w:r>
          <w:fldChar w:fldCharType="begin"/>
        </w:r>
        <w:r>
          <w:instrText xml:space="preserve"> PAGEREF _Toc23018 \h </w:instrText>
        </w:r>
        <w:r>
          <w:fldChar w:fldCharType="separate"/>
        </w:r>
        <w:r>
          <w:t>26</w:t>
        </w:r>
        <w:r>
          <w:fldChar w:fldCharType="end"/>
        </w:r>
      </w:hyperlink>
    </w:p>
    <w:p>
      <w:pPr>
        <w:pStyle w:val="TOC2"/>
        <w:tabs>
          <w:tab w:val="right" w:leader="dot" w:pos="8306"/>
        </w:tabs>
      </w:pPr>
      <w:hyperlink w:anchor="_Toc5936" w:history="1">
        <w:r>
          <w:rPr>
            <w:rFonts w:ascii="仿宋" w:eastAsia="仿宋" w:hAnsi="仿宋" w:cs="仿宋" w:hint="eastAsia"/>
            <w:lang w:eastAsia="zh-CN"/>
          </w:rPr>
          <w:t>(二)、资金筹措</w:t>
        </w:r>
        <w:r>
          <w:tab/>
        </w:r>
        <w:r>
          <w:fldChar w:fldCharType="begin"/>
        </w:r>
        <w:r>
          <w:instrText xml:space="preserve"> PAGEREF _Toc5936 \h </w:instrText>
        </w:r>
        <w:r>
          <w:fldChar w:fldCharType="separate"/>
        </w:r>
        <w:r>
          <w:t>28</w:t>
        </w:r>
        <w:r>
          <w:fldChar w:fldCharType="end"/>
        </w:r>
      </w:hyperlink>
    </w:p>
    <w:p>
      <w:pPr>
        <w:pStyle w:val="TOC1"/>
        <w:tabs>
          <w:tab w:val="right" w:leader="dot" w:pos="8306"/>
        </w:tabs>
      </w:pPr>
      <w:hyperlink w:anchor="_Toc10768" w:history="1">
        <w:r>
          <w:rPr>
            <w:rFonts w:ascii="仿宋" w:eastAsia="仿宋" w:hAnsi="仿宋" w:cs="仿宋" w:hint="eastAsia"/>
            <w:lang w:eastAsia="zh-CN"/>
          </w:rPr>
          <w:t>十、石油加工催化剂项目环境影响分析</w:t>
        </w:r>
        <w:r>
          <w:tab/>
        </w:r>
        <w:r>
          <w:fldChar w:fldCharType="begin"/>
        </w:r>
        <w:r>
          <w:instrText xml:space="preserve"> PAGEREF _Toc10768 \h </w:instrText>
        </w:r>
        <w:r>
          <w:fldChar w:fldCharType="separate"/>
        </w:r>
        <w:r>
          <w:t>28</w:t>
        </w:r>
        <w:r>
          <w:fldChar w:fldCharType="end"/>
        </w:r>
      </w:hyperlink>
    </w:p>
    <w:p>
      <w:pPr>
        <w:pStyle w:val="TOC2"/>
        <w:tabs>
          <w:tab w:val="right" w:leader="dot" w:pos="8306"/>
        </w:tabs>
      </w:pPr>
      <w:hyperlink w:anchor="_Toc32261" w:history="1">
        <w:r>
          <w:rPr>
            <w:rFonts w:ascii="仿宋" w:eastAsia="仿宋" w:hAnsi="仿宋" w:cs="仿宋" w:hint="eastAsia"/>
            <w:lang w:eastAsia="zh-CN"/>
          </w:rPr>
          <w:t>(一)、建设区域环境质量现状</w:t>
        </w:r>
        <w:r>
          <w:tab/>
        </w:r>
        <w:r>
          <w:fldChar w:fldCharType="begin"/>
        </w:r>
        <w:r>
          <w:instrText xml:space="preserve"> PAGEREF _Toc32261 \h </w:instrText>
        </w:r>
        <w:r>
          <w:fldChar w:fldCharType="separate"/>
        </w:r>
        <w:r>
          <w:t>28</w:t>
        </w:r>
        <w:r>
          <w:fldChar w:fldCharType="end"/>
        </w:r>
      </w:hyperlink>
    </w:p>
    <w:p>
      <w:pPr>
        <w:pStyle w:val="TOC2"/>
        <w:tabs>
          <w:tab w:val="right" w:leader="dot" w:pos="8306"/>
        </w:tabs>
      </w:pPr>
      <w:hyperlink w:anchor="_Toc22102" w:history="1">
        <w:r>
          <w:rPr>
            <w:rFonts w:ascii="仿宋" w:eastAsia="仿宋" w:hAnsi="仿宋" w:cs="仿宋" w:hint="eastAsia"/>
            <w:lang w:eastAsia="zh-CN"/>
          </w:rPr>
          <w:t>(二)、建设期环境保护</w:t>
        </w:r>
        <w:r>
          <w:tab/>
        </w:r>
        <w:r>
          <w:fldChar w:fldCharType="begin"/>
        </w:r>
        <w:r>
          <w:instrText xml:space="preserve"> PAGEREF _Toc22102 \h </w:instrText>
        </w:r>
        <w:r>
          <w:fldChar w:fldCharType="separate"/>
        </w:r>
        <w:r>
          <w:t>30</w:t>
        </w:r>
        <w:r>
          <w:fldChar w:fldCharType="end"/>
        </w:r>
      </w:hyperlink>
    </w:p>
    <w:p>
      <w:pPr>
        <w:pStyle w:val="TOC2"/>
        <w:tabs>
          <w:tab w:val="right" w:leader="dot" w:pos="8306"/>
        </w:tabs>
      </w:pPr>
      <w:hyperlink w:anchor="_Toc8968" w:history="1">
        <w:r>
          <w:rPr>
            <w:rFonts w:ascii="仿宋" w:eastAsia="仿宋" w:hAnsi="仿宋" w:cs="仿宋" w:hint="eastAsia"/>
            <w:lang w:eastAsia="zh-CN"/>
          </w:rPr>
          <w:t>(三)、运营期环境保护</w:t>
        </w:r>
        <w:r>
          <w:tab/>
        </w:r>
        <w:r>
          <w:fldChar w:fldCharType="begin"/>
        </w:r>
        <w:r>
          <w:instrText xml:space="preserve"> PAGEREF _Toc8968 \h </w:instrText>
        </w:r>
        <w:r>
          <w:fldChar w:fldCharType="separate"/>
        </w:r>
        <w:r>
          <w:t>31</w:t>
        </w:r>
        <w:r>
          <w:fldChar w:fldCharType="end"/>
        </w:r>
      </w:hyperlink>
    </w:p>
    <w:p>
      <w:pPr>
        <w:pStyle w:val="TOC2"/>
        <w:tabs>
          <w:tab w:val="right" w:leader="dot" w:pos="8306"/>
        </w:tabs>
      </w:pPr>
      <w:hyperlink w:anchor="_Toc1398" w:history="1">
        <w:r>
          <w:rPr>
            <w:rFonts w:ascii="仿宋" w:eastAsia="仿宋" w:hAnsi="仿宋" w:cs="仿宋" w:hint="eastAsia"/>
            <w:lang w:eastAsia="zh-CN"/>
          </w:rPr>
          <w:t>(四)、石油加工催化剂项目建设对区域经济的影响</w:t>
        </w:r>
        <w:r>
          <w:tab/>
        </w:r>
        <w:r>
          <w:fldChar w:fldCharType="begin"/>
        </w:r>
        <w:r>
          <w:instrText xml:space="preserve"> PAGEREF _Toc1398 \h </w:instrText>
        </w:r>
        <w:r>
          <w:fldChar w:fldCharType="separate"/>
        </w:r>
        <w:r>
          <w:t>33</w:t>
        </w:r>
        <w:r>
          <w:fldChar w:fldCharType="end"/>
        </w:r>
      </w:hyperlink>
    </w:p>
    <w:p>
      <w:pPr>
        <w:pStyle w:val="TOC2"/>
        <w:tabs>
          <w:tab w:val="right" w:leader="dot" w:pos="8306"/>
        </w:tabs>
      </w:pPr>
      <w:hyperlink w:anchor="_Toc26699" w:history="1">
        <w:r>
          <w:rPr>
            <w:rFonts w:ascii="仿宋" w:eastAsia="仿宋" w:hAnsi="仿宋" w:cs="仿宋" w:hint="eastAsia"/>
            <w:lang w:eastAsia="zh-CN"/>
          </w:rPr>
          <w:t>(五)、废弃物处理</w:t>
        </w:r>
        <w:r>
          <w:tab/>
        </w:r>
        <w:r>
          <w:fldChar w:fldCharType="begin"/>
        </w:r>
        <w:r>
          <w:instrText xml:space="preserve"> PAGEREF _Toc26699 \h </w:instrText>
        </w:r>
        <w:r>
          <w:fldChar w:fldCharType="separate"/>
        </w:r>
        <w:r>
          <w:t>34</w:t>
        </w:r>
        <w:r>
          <w:fldChar w:fldCharType="end"/>
        </w:r>
      </w:hyperlink>
    </w:p>
    <w:p>
      <w:pPr>
        <w:pStyle w:val="TOC2"/>
        <w:tabs>
          <w:tab w:val="right" w:leader="dot" w:pos="8306"/>
        </w:tabs>
      </w:pPr>
      <w:hyperlink w:anchor="_Toc13916" w:history="1">
        <w:r>
          <w:rPr>
            <w:rFonts w:ascii="仿宋" w:eastAsia="仿宋" w:hAnsi="仿宋" w:cs="仿宋" w:hint="eastAsia"/>
            <w:lang w:eastAsia="zh-CN"/>
          </w:rPr>
          <w:t>(六)、特殊环境影响分析</w:t>
        </w:r>
        <w:r>
          <w:tab/>
        </w:r>
        <w:r>
          <w:fldChar w:fldCharType="begin"/>
        </w:r>
        <w:r>
          <w:instrText xml:space="preserve"> PAGEREF _Toc13916 \h </w:instrText>
        </w:r>
        <w:r>
          <w:fldChar w:fldCharType="separate"/>
        </w:r>
        <w:r>
          <w:t>36</w:t>
        </w:r>
        <w:r>
          <w:fldChar w:fldCharType="end"/>
        </w:r>
      </w:hyperlink>
    </w:p>
    <w:p>
      <w:pPr>
        <w:pStyle w:val="TOC2"/>
        <w:tabs>
          <w:tab w:val="right" w:leader="dot" w:pos="8306"/>
        </w:tabs>
      </w:pPr>
      <w:hyperlink w:anchor="_Toc27052" w:history="1">
        <w:r>
          <w:rPr>
            <w:rFonts w:ascii="仿宋" w:eastAsia="仿宋" w:hAnsi="仿宋" w:cs="仿宋" w:hint="eastAsia"/>
            <w:lang w:eastAsia="zh-CN"/>
          </w:rPr>
          <w:t>(七)、清洁生产</w:t>
        </w:r>
        <w:r>
          <w:tab/>
        </w:r>
        <w:r>
          <w:fldChar w:fldCharType="begin"/>
        </w:r>
        <w:r>
          <w:instrText xml:space="preserve"> PAGEREF _Toc27052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215" w:history="1">
        <w:r>
          <w:rPr>
            <w:rFonts w:ascii="仿宋" w:eastAsia="仿宋" w:hAnsi="仿宋" w:cs="仿宋" w:hint="eastAsia"/>
            <w:lang w:eastAsia="zh-CN"/>
          </w:rPr>
          <w:t>(八)、环境保护综合评价</w:t>
        </w:r>
        <w:r>
          <w:tab/>
        </w:r>
        <w:r>
          <w:fldChar w:fldCharType="begin"/>
        </w:r>
        <w:r>
          <w:instrText xml:space="preserve"> PAGEREF _Toc13215 \h </w:instrText>
        </w:r>
        <w:r>
          <w:fldChar w:fldCharType="separate"/>
        </w:r>
        <w:r>
          <w:t>38</w:t>
        </w:r>
        <w:r>
          <w:fldChar w:fldCharType="end"/>
        </w:r>
      </w:hyperlink>
    </w:p>
    <w:p>
      <w:pPr>
        <w:pStyle w:val="TOC1"/>
        <w:tabs>
          <w:tab w:val="right" w:leader="dot" w:pos="8306"/>
        </w:tabs>
      </w:pPr>
      <w:hyperlink w:anchor="_Toc13517" w:history="1">
        <w:r>
          <w:rPr>
            <w:rFonts w:ascii="仿宋" w:eastAsia="仿宋" w:hAnsi="仿宋" w:cs="仿宋" w:hint="eastAsia"/>
            <w:lang w:eastAsia="zh-CN"/>
          </w:rPr>
          <w:t>十一、石油加工催化剂项目计划安排</w:t>
        </w:r>
        <w:r>
          <w:tab/>
        </w:r>
        <w:r>
          <w:fldChar w:fldCharType="begin"/>
        </w:r>
        <w:r>
          <w:instrText xml:space="preserve"> PAGEREF _Toc13517 \h </w:instrText>
        </w:r>
        <w:r>
          <w:fldChar w:fldCharType="separate"/>
        </w:r>
        <w:r>
          <w:t>39</w:t>
        </w:r>
        <w:r>
          <w:fldChar w:fldCharType="end"/>
        </w:r>
      </w:hyperlink>
    </w:p>
    <w:p>
      <w:pPr>
        <w:pStyle w:val="TOC2"/>
        <w:tabs>
          <w:tab w:val="right" w:leader="dot" w:pos="8306"/>
        </w:tabs>
      </w:pPr>
      <w:hyperlink w:anchor="_Toc13343" w:history="1">
        <w:r>
          <w:rPr>
            <w:rFonts w:ascii="仿宋" w:eastAsia="仿宋" w:hAnsi="仿宋" w:cs="仿宋" w:hint="eastAsia"/>
            <w:lang w:eastAsia="zh-CN"/>
          </w:rPr>
          <w:t>(一)、建设周期</w:t>
        </w:r>
        <w:r>
          <w:tab/>
        </w:r>
        <w:r>
          <w:fldChar w:fldCharType="begin"/>
        </w:r>
        <w:r>
          <w:instrText xml:space="preserve"> PAGEREF _Toc13343 \h </w:instrText>
        </w:r>
        <w:r>
          <w:fldChar w:fldCharType="separate"/>
        </w:r>
        <w:r>
          <w:t>39</w:t>
        </w:r>
        <w:r>
          <w:fldChar w:fldCharType="end"/>
        </w:r>
      </w:hyperlink>
    </w:p>
    <w:p>
      <w:pPr>
        <w:pStyle w:val="TOC2"/>
        <w:tabs>
          <w:tab w:val="right" w:leader="dot" w:pos="8306"/>
        </w:tabs>
      </w:pPr>
      <w:hyperlink w:anchor="_Toc3530" w:history="1">
        <w:r>
          <w:rPr>
            <w:rFonts w:ascii="仿宋" w:eastAsia="仿宋" w:hAnsi="仿宋" w:cs="仿宋" w:hint="eastAsia"/>
            <w:lang w:eastAsia="zh-CN"/>
          </w:rPr>
          <w:t>(二)、建设进度</w:t>
        </w:r>
        <w:r>
          <w:tab/>
        </w:r>
        <w:r>
          <w:fldChar w:fldCharType="begin"/>
        </w:r>
        <w:r>
          <w:instrText xml:space="preserve"> PAGEREF _Toc3530 \h </w:instrText>
        </w:r>
        <w:r>
          <w:fldChar w:fldCharType="separate"/>
        </w:r>
        <w:r>
          <w:t>40</w:t>
        </w:r>
        <w:r>
          <w:fldChar w:fldCharType="end"/>
        </w:r>
      </w:hyperlink>
    </w:p>
    <w:p>
      <w:pPr>
        <w:pStyle w:val="TOC2"/>
        <w:tabs>
          <w:tab w:val="right" w:leader="dot" w:pos="8306"/>
        </w:tabs>
      </w:pPr>
      <w:hyperlink w:anchor="_Toc6484" w:history="1">
        <w:r>
          <w:rPr>
            <w:rFonts w:ascii="仿宋" w:eastAsia="仿宋" w:hAnsi="仿宋" w:cs="仿宋" w:hint="eastAsia"/>
            <w:lang w:eastAsia="zh-CN"/>
          </w:rPr>
          <w:t>(三)、进度安排注意事项</w:t>
        </w:r>
        <w:r>
          <w:tab/>
        </w:r>
        <w:r>
          <w:fldChar w:fldCharType="begin"/>
        </w:r>
        <w:r>
          <w:instrText xml:space="preserve"> PAGEREF _Toc6484 \h </w:instrText>
        </w:r>
        <w:r>
          <w:fldChar w:fldCharType="separate"/>
        </w:r>
        <w:r>
          <w:t>41</w:t>
        </w:r>
        <w:r>
          <w:fldChar w:fldCharType="end"/>
        </w:r>
      </w:hyperlink>
    </w:p>
    <w:p>
      <w:pPr>
        <w:pStyle w:val="TOC2"/>
        <w:tabs>
          <w:tab w:val="right" w:leader="dot" w:pos="8306"/>
        </w:tabs>
      </w:pPr>
      <w:hyperlink w:anchor="_Toc3776" w:history="1">
        <w:r>
          <w:rPr>
            <w:rFonts w:ascii="仿宋" w:eastAsia="仿宋" w:hAnsi="仿宋" w:cs="仿宋" w:hint="eastAsia"/>
            <w:lang w:eastAsia="zh-CN"/>
          </w:rPr>
          <w:t>(四)、人力资源配置</w:t>
        </w:r>
        <w:r>
          <w:tab/>
        </w:r>
        <w:r>
          <w:fldChar w:fldCharType="begin"/>
        </w:r>
        <w:r>
          <w:instrText xml:space="preserve"> PAGEREF _Toc3776 \h </w:instrText>
        </w:r>
        <w:r>
          <w:fldChar w:fldCharType="separate"/>
        </w:r>
        <w:r>
          <w:t>43</w:t>
        </w:r>
        <w:r>
          <w:fldChar w:fldCharType="end"/>
        </w:r>
      </w:hyperlink>
    </w:p>
    <w:p>
      <w:pPr>
        <w:pStyle w:val="TOC1"/>
        <w:tabs>
          <w:tab w:val="right" w:leader="dot" w:pos="8306"/>
        </w:tabs>
      </w:pPr>
      <w:hyperlink w:anchor="_Toc335" w:history="1">
        <w:r>
          <w:rPr>
            <w:rFonts w:ascii="仿宋" w:eastAsia="仿宋" w:hAnsi="仿宋" w:cs="仿宋" w:hint="eastAsia"/>
            <w:lang w:eastAsia="zh-CN"/>
          </w:rPr>
          <w:t>十二、石油加工催化剂项目人力资源培养与发展</w:t>
        </w:r>
        <w:r>
          <w:tab/>
        </w:r>
        <w:r>
          <w:fldChar w:fldCharType="begin"/>
        </w:r>
        <w:r>
          <w:instrText xml:space="preserve"> PAGEREF _Toc335 \h </w:instrText>
        </w:r>
        <w:r>
          <w:fldChar w:fldCharType="separate"/>
        </w:r>
        <w:r>
          <w:t>44</w:t>
        </w:r>
        <w:r>
          <w:fldChar w:fldCharType="end"/>
        </w:r>
      </w:hyperlink>
    </w:p>
    <w:p>
      <w:pPr>
        <w:pStyle w:val="TOC2"/>
        <w:tabs>
          <w:tab w:val="right" w:leader="dot" w:pos="8306"/>
        </w:tabs>
      </w:pPr>
      <w:hyperlink w:anchor="_Toc8283" w:history="1">
        <w:r>
          <w:rPr>
            <w:rFonts w:ascii="仿宋" w:eastAsia="仿宋" w:hAnsi="仿宋" w:cs="仿宋" w:hint="eastAsia"/>
            <w:lang w:eastAsia="zh-CN"/>
          </w:rPr>
          <w:t>(一)、人才需求与规划</w:t>
        </w:r>
        <w:r>
          <w:tab/>
        </w:r>
        <w:r>
          <w:fldChar w:fldCharType="begin"/>
        </w:r>
        <w:r>
          <w:instrText xml:space="preserve"> PAGEREF _Toc8283 \h </w:instrText>
        </w:r>
        <w:r>
          <w:fldChar w:fldCharType="separate"/>
        </w:r>
        <w:r>
          <w:t>44</w:t>
        </w:r>
        <w:r>
          <w:fldChar w:fldCharType="end"/>
        </w:r>
      </w:hyperlink>
    </w:p>
    <w:p>
      <w:pPr>
        <w:pStyle w:val="TOC2"/>
        <w:tabs>
          <w:tab w:val="right" w:leader="dot" w:pos="8306"/>
        </w:tabs>
      </w:pPr>
      <w:hyperlink w:anchor="_Toc20858" w:history="1">
        <w:r>
          <w:rPr>
            <w:rFonts w:ascii="仿宋" w:eastAsia="仿宋" w:hAnsi="仿宋" w:cs="仿宋" w:hint="eastAsia"/>
            <w:lang w:eastAsia="zh-CN"/>
          </w:rPr>
          <w:t>(二)、培训与发展计划</w:t>
        </w:r>
        <w:r>
          <w:tab/>
        </w:r>
        <w:r>
          <w:fldChar w:fldCharType="begin"/>
        </w:r>
        <w:r>
          <w:instrText xml:space="preserve"> PAGEREF _Toc20858 \h </w:instrText>
        </w:r>
        <w:r>
          <w:fldChar w:fldCharType="separate"/>
        </w:r>
        <w:r>
          <w:t>44</w:t>
        </w:r>
        <w:r>
          <w:fldChar w:fldCharType="end"/>
        </w:r>
      </w:hyperlink>
    </w:p>
    <w:p>
      <w:pPr>
        <w:pStyle w:val="TOC1"/>
        <w:tabs>
          <w:tab w:val="right" w:leader="dot" w:pos="8306"/>
        </w:tabs>
      </w:pPr>
      <w:hyperlink w:anchor="_Toc31751" w:history="1">
        <w:r>
          <w:rPr>
            <w:rFonts w:ascii="仿宋" w:eastAsia="仿宋" w:hAnsi="仿宋" w:cs="仿宋" w:hint="eastAsia"/>
            <w:lang w:eastAsia="zh-CN"/>
          </w:rPr>
          <w:t>十三、利益相关者分析与沟通计划</w:t>
        </w:r>
        <w:r>
          <w:tab/>
        </w:r>
        <w:r>
          <w:fldChar w:fldCharType="begin"/>
        </w:r>
        <w:r>
          <w:instrText xml:space="preserve"> PAGEREF _Toc31751 \h </w:instrText>
        </w:r>
        <w:r>
          <w:fldChar w:fldCharType="separate"/>
        </w:r>
        <w:r>
          <w:t>45</w:t>
        </w:r>
        <w:r>
          <w:fldChar w:fldCharType="end"/>
        </w:r>
      </w:hyperlink>
    </w:p>
    <w:p>
      <w:pPr>
        <w:pStyle w:val="TOC2"/>
        <w:tabs>
          <w:tab w:val="right" w:leader="dot" w:pos="8306"/>
        </w:tabs>
      </w:pPr>
      <w:hyperlink w:anchor="_Toc18581" w:history="1">
        <w:r>
          <w:rPr>
            <w:rFonts w:ascii="仿宋" w:eastAsia="仿宋" w:hAnsi="仿宋" w:cs="仿宋" w:hint="eastAsia"/>
            <w:lang w:eastAsia="zh-CN"/>
          </w:rPr>
          <w:t>(一)、利益相关者分析</w:t>
        </w:r>
        <w:r>
          <w:tab/>
        </w:r>
        <w:r>
          <w:fldChar w:fldCharType="begin"/>
        </w:r>
        <w:r>
          <w:instrText xml:space="preserve"> PAGEREF _Toc18581 \h </w:instrText>
        </w:r>
        <w:r>
          <w:fldChar w:fldCharType="separate"/>
        </w:r>
        <w:r>
          <w:t>45</w:t>
        </w:r>
        <w:r>
          <w:fldChar w:fldCharType="end"/>
        </w:r>
      </w:hyperlink>
    </w:p>
    <w:p>
      <w:pPr>
        <w:pStyle w:val="TOC2"/>
        <w:tabs>
          <w:tab w:val="right" w:leader="dot" w:pos="8306"/>
        </w:tabs>
      </w:pPr>
      <w:hyperlink w:anchor="_Toc11385" w:history="1">
        <w:r>
          <w:rPr>
            <w:rFonts w:ascii="仿宋" w:eastAsia="仿宋" w:hAnsi="仿宋" w:cs="仿宋" w:hint="eastAsia"/>
            <w:lang w:eastAsia="zh-CN"/>
          </w:rPr>
          <w:t>(二)、沟通计划</w:t>
        </w:r>
        <w:r>
          <w:tab/>
        </w:r>
        <w:r>
          <w:fldChar w:fldCharType="begin"/>
        </w:r>
        <w:r>
          <w:instrText xml:space="preserve"> PAGEREF _Toc11385 \h </w:instrText>
        </w:r>
        <w:r>
          <w:fldChar w:fldCharType="separate"/>
        </w:r>
        <w:r>
          <w:t>46</w:t>
        </w:r>
        <w:r>
          <w:fldChar w:fldCharType="end"/>
        </w:r>
      </w:hyperlink>
    </w:p>
    <w:p>
      <w:pPr>
        <w:pStyle w:val="TOC1"/>
        <w:tabs>
          <w:tab w:val="right" w:leader="dot" w:pos="8306"/>
        </w:tabs>
      </w:pPr>
      <w:hyperlink w:anchor="_Toc22931" w:history="1">
        <w:r>
          <w:rPr>
            <w:rFonts w:ascii="仿宋" w:eastAsia="仿宋" w:hAnsi="仿宋" w:cs="仿宋" w:hint="eastAsia"/>
            <w:lang w:eastAsia="zh-CN"/>
          </w:rPr>
          <w:t>十四、石油加工催化剂项目工程方案分析</w:t>
        </w:r>
        <w:r>
          <w:tab/>
        </w:r>
        <w:r>
          <w:fldChar w:fldCharType="begin"/>
        </w:r>
        <w:r>
          <w:instrText xml:space="preserve"> PAGEREF _Toc22931 \h </w:instrText>
        </w:r>
        <w:r>
          <w:fldChar w:fldCharType="separate"/>
        </w:r>
        <w:r>
          <w:t>47</w:t>
        </w:r>
        <w:r>
          <w:fldChar w:fldCharType="end"/>
        </w:r>
      </w:hyperlink>
    </w:p>
    <w:p>
      <w:pPr>
        <w:pStyle w:val="TOC2"/>
        <w:tabs>
          <w:tab w:val="right" w:leader="dot" w:pos="8306"/>
        </w:tabs>
      </w:pPr>
      <w:hyperlink w:anchor="_Toc26535" w:history="1">
        <w:r>
          <w:rPr>
            <w:rFonts w:ascii="仿宋" w:eastAsia="仿宋" w:hAnsi="仿宋" w:cs="仿宋" w:hint="eastAsia"/>
            <w:lang w:eastAsia="zh-CN"/>
          </w:rPr>
          <w:t>(一)、建筑工程设计原则</w:t>
        </w:r>
        <w:r>
          <w:tab/>
        </w:r>
        <w:r>
          <w:fldChar w:fldCharType="begin"/>
        </w:r>
        <w:r>
          <w:instrText xml:space="preserve"> PAGEREF _Toc26535 \h </w:instrText>
        </w:r>
        <w:r>
          <w:fldChar w:fldCharType="separate"/>
        </w:r>
        <w:r>
          <w:t>47</w:t>
        </w:r>
        <w:r>
          <w:fldChar w:fldCharType="end"/>
        </w:r>
      </w:hyperlink>
    </w:p>
    <w:p>
      <w:pPr>
        <w:pStyle w:val="TOC2"/>
        <w:tabs>
          <w:tab w:val="right" w:leader="dot" w:pos="8306"/>
        </w:tabs>
      </w:pPr>
      <w:hyperlink w:anchor="_Toc24114" w:history="1">
        <w:r>
          <w:rPr>
            <w:rFonts w:ascii="仿宋" w:eastAsia="仿宋" w:hAnsi="仿宋" w:cs="仿宋" w:hint="eastAsia"/>
            <w:lang w:eastAsia="zh-CN"/>
          </w:rPr>
          <w:t>(二)、土建工程建设指标</w:t>
        </w:r>
        <w:r>
          <w:tab/>
        </w:r>
        <w:r>
          <w:fldChar w:fldCharType="begin"/>
        </w:r>
        <w:r>
          <w:instrText xml:space="preserve"> PAGEREF _Toc24114 \h </w:instrText>
        </w:r>
        <w:r>
          <w:fldChar w:fldCharType="separate"/>
        </w:r>
        <w:r>
          <w:t>50</w:t>
        </w:r>
        <w:r>
          <w:fldChar w:fldCharType="end"/>
        </w:r>
      </w:hyperlink>
    </w:p>
    <w:p>
      <w:pPr>
        <w:pStyle w:val="TOC1"/>
        <w:tabs>
          <w:tab w:val="right" w:leader="dot" w:pos="8306"/>
        </w:tabs>
      </w:pPr>
      <w:hyperlink w:anchor="_Toc13680" w:history="1">
        <w:r>
          <w:rPr>
            <w:rFonts w:ascii="仿宋" w:eastAsia="仿宋" w:hAnsi="仿宋" w:cs="仿宋" w:hint="eastAsia"/>
            <w:lang w:eastAsia="zh-CN"/>
          </w:rPr>
          <w:t>十五、风险识别与分类</w:t>
        </w:r>
        <w:r>
          <w:tab/>
        </w:r>
        <w:r>
          <w:fldChar w:fldCharType="begin"/>
        </w:r>
        <w:r>
          <w:instrText xml:space="preserve"> PAGEREF _Toc13680 \h </w:instrText>
        </w:r>
        <w:r>
          <w:fldChar w:fldCharType="separate"/>
        </w:r>
        <w:r>
          <w:t>52</w:t>
        </w:r>
        <w:r>
          <w:fldChar w:fldCharType="end"/>
        </w:r>
      </w:hyperlink>
    </w:p>
    <w:p>
      <w:pPr>
        <w:pStyle w:val="TOC2"/>
        <w:tabs>
          <w:tab w:val="right" w:leader="dot" w:pos="8306"/>
        </w:tabs>
      </w:pPr>
      <w:hyperlink w:anchor="_Toc26504" w:history="1">
        <w:r>
          <w:rPr>
            <w:rFonts w:ascii="仿宋" w:eastAsia="仿宋" w:hAnsi="仿宋" w:cs="仿宋" w:hint="eastAsia"/>
            <w:lang w:eastAsia="zh-CN"/>
          </w:rPr>
          <w:t>(一)、风险识别</w:t>
        </w:r>
        <w:r>
          <w:tab/>
        </w:r>
        <w:r>
          <w:fldChar w:fldCharType="begin"/>
        </w:r>
        <w:r>
          <w:instrText xml:space="preserve"> PAGEREF _Toc26504 \h </w:instrText>
        </w:r>
        <w:r>
          <w:fldChar w:fldCharType="separate"/>
        </w:r>
        <w:r>
          <w:t>52</w:t>
        </w:r>
        <w:r>
          <w:fldChar w:fldCharType="end"/>
        </w:r>
      </w:hyperlink>
    </w:p>
    <w:p>
      <w:pPr>
        <w:pStyle w:val="TOC2"/>
        <w:tabs>
          <w:tab w:val="right" w:leader="dot" w:pos="8306"/>
        </w:tabs>
      </w:pPr>
      <w:hyperlink w:anchor="_Toc12411" w:history="1">
        <w:r>
          <w:rPr>
            <w:rFonts w:ascii="仿宋" w:eastAsia="仿宋" w:hAnsi="仿宋" w:cs="仿宋" w:hint="eastAsia"/>
            <w:lang w:eastAsia="zh-CN"/>
          </w:rPr>
          <w:t>(二)、风险分类</w:t>
        </w:r>
        <w:r>
          <w:tab/>
        </w:r>
        <w:r>
          <w:fldChar w:fldCharType="begin"/>
        </w:r>
        <w:r>
          <w:instrText xml:space="preserve"> PAGEREF _Toc12411 \h </w:instrText>
        </w:r>
        <w:r>
          <w:fldChar w:fldCharType="separate"/>
        </w:r>
        <w:r>
          <w:t>53</w:t>
        </w:r>
        <w:r>
          <w:fldChar w:fldCharType="end"/>
        </w:r>
      </w:hyperlink>
    </w:p>
    <w:p>
      <w:pPr>
        <w:pStyle w:val="TOC1"/>
        <w:tabs>
          <w:tab w:val="right" w:leader="dot" w:pos="8306"/>
        </w:tabs>
      </w:pPr>
      <w:hyperlink w:anchor="_Toc25571" w:history="1">
        <w:r>
          <w:rPr>
            <w:rFonts w:ascii="仿宋" w:eastAsia="仿宋" w:hAnsi="仿宋" w:cs="仿宋" w:hint="eastAsia"/>
            <w:lang w:eastAsia="zh-CN"/>
          </w:rPr>
          <w:t>十六、质量管理体系</w:t>
        </w:r>
        <w:r>
          <w:tab/>
        </w:r>
        <w:r>
          <w:fldChar w:fldCharType="begin"/>
        </w:r>
        <w:r>
          <w:instrText xml:space="preserve"> PAGEREF _Toc25571 \h </w:instrText>
        </w:r>
        <w:r>
          <w:fldChar w:fldCharType="separate"/>
        </w:r>
        <w:r>
          <w:t>55</w:t>
        </w:r>
        <w:r>
          <w:fldChar w:fldCharType="end"/>
        </w:r>
      </w:hyperlink>
    </w:p>
    <w:p>
      <w:pPr>
        <w:pStyle w:val="TOC2"/>
        <w:tabs>
          <w:tab w:val="right" w:leader="dot" w:pos="8306"/>
        </w:tabs>
      </w:pPr>
      <w:hyperlink w:anchor="_Toc23319" w:history="1">
        <w:r>
          <w:rPr>
            <w:rFonts w:ascii="仿宋" w:eastAsia="仿宋" w:hAnsi="仿宋" w:cs="仿宋" w:hint="eastAsia"/>
            <w:lang w:eastAsia="zh-CN"/>
          </w:rPr>
          <w:t>(一)、质量目标与方针</w:t>
        </w:r>
        <w:r>
          <w:tab/>
        </w:r>
        <w:r>
          <w:fldChar w:fldCharType="begin"/>
        </w:r>
        <w:r>
          <w:instrText xml:space="preserve"> PAGEREF _Toc23319 \h </w:instrText>
        </w:r>
        <w:r>
          <w:fldChar w:fldCharType="separate"/>
        </w:r>
        <w:r>
          <w:t>55</w:t>
        </w:r>
        <w:r>
          <w:fldChar w:fldCharType="end"/>
        </w:r>
      </w:hyperlink>
    </w:p>
    <w:p>
      <w:pPr>
        <w:pStyle w:val="TOC2"/>
        <w:tabs>
          <w:tab w:val="right" w:leader="dot" w:pos="8306"/>
        </w:tabs>
      </w:pPr>
      <w:hyperlink w:anchor="_Toc19621" w:history="1">
        <w:r>
          <w:rPr>
            <w:rFonts w:ascii="仿宋" w:eastAsia="仿宋" w:hAnsi="仿宋" w:cs="仿宋" w:hint="eastAsia"/>
            <w:lang w:eastAsia="zh-CN"/>
          </w:rPr>
          <w:t>(二)、质量管理责任</w:t>
        </w:r>
        <w:r>
          <w:tab/>
        </w:r>
        <w:r>
          <w:fldChar w:fldCharType="begin"/>
        </w:r>
        <w:r>
          <w:instrText xml:space="preserve"> PAGEREF _Toc19621 \h </w:instrText>
        </w:r>
        <w:r>
          <w:fldChar w:fldCharType="separate"/>
        </w:r>
        <w:r>
          <w:t>56</w:t>
        </w:r>
        <w:r>
          <w:fldChar w:fldCharType="end"/>
        </w:r>
      </w:hyperlink>
    </w:p>
    <w:p>
      <w:pPr>
        <w:pStyle w:val="TOC2"/>
        <w:tabs>
          <w:tab w:val="right" w:leader="dot" w:pos="8306"/>
        </w:tabs>
      </w:pPr>
      <w:hyperlink w:anchor="_Toc4137" w:history="1">
        <w:r>
          <w:rPr>
            <w:rFonts w:ascii="仿宋" w:eastAsia="仿宋" w:hAnsi="仿宋" w:cs="仿宋" w:hint="eastAsia"/>
            <w:lang w:eastAsia="zh-CN"/>
          </w:rPr>
          <w:t>(三)、质量管理体系文件</w:t>
        </w:r>
        <w:r>
          <w:tab/>
        </w:r>
        <w:r>
          <w:fldChar w:fldCharType="begin"/>
        </w:r>
        <w:r>
          <w:instrText xml:space="preserve"> PAGEREF _Toc4137 \h </w:instrText>
        </w:r>
        <w:r>
          <w:fldChar w:fldCharType="separate"/>
        </w:r>
        <w:r>
          <w:t>58</w:t>
        </w:r>
        <w:r>
          <w:fldChar w:fldCharType="end"/>
        </w:r>
      </w:hyperlink>
    </w:p>
    <w:p>
      <w:pPr>
        <w:pStyle w:val="TOC2"/>
        <w:tabs>
          <w:tab w:val="right" w:leader="dot" w:pos="8306"/>
        </w:tabs>
      </w:pPr>
      <w:hyperlink w:anchor="_Toc25607" w:history="1">
        <w:r>
          <w:rPr>
            <w:rFonts w:ascii="仿宋" w:eastAsia="仿宋" w:hAnsi="仿宋" w:cs="仿宋" w:hint="eastAsia"/>
            <w:lang w:eastAsia="zh-CN"/>
          </w:rPr>
          <w:t>(四)、质量培训与教育</w:t>
        </w:r>
        <w:r>
          <w:tab/>
        </w:r>
        <w:r>
          <w:fldChar w:fldCharType="begin"/>
        </w:r>
        <w:r>
          <w:instrText xml:space="preserve"> PAGEREF _Toc25607 \h </w:instrText>
        </w:r>
        <w:r>
          <w:fldChar w:fldCharType="separate"/>
        </w:r>
        <w:r>
          <w:t>60</w:t>
        </w:r>
        <w:r>
          <w:fldChar w:fldCharType="end"/>
        </w:r>
      </w:hyperlink>
    </w:p>
    <w:p>
      <w:pPr>
        <w:pStyle w:val="TOC2"/>
        <w:tabs>
          <w:tab w:val="right" w:leader="dot" w:pos="8306"/>
        </w:tabs>
      </w:pPr>
      <w:hyperlink w:anchor="_Toc6241" w:history="1">
        <w:r>
          <w:rPr>
            <w:rFonts w:ascii="仿宋" w:eastAsia="仿宋" w:hAnsi="仿宋" w:cs="仿宋" w:hint="eastAsia"/>
            <w:lang w:eastAsia="zh-CN"/>
          </w:rPr>
          <w:t>(五)、质量审核与评价</w:t>
        </w:r>
        <w:r>
          <w:tab/>
        </w:r>
        <w:r>
          <w:fldChar w:fldCharType="begin"/>
        </w:r>
        <w:r>
          <w:instrText xml:space="preserve"> PAGEREF _Toc6241 \h </w:instrText>
        </w:r>
        <w:r>
          <w:fldChar w:fldCharType="separate"/>
        </w:r>
        <w:r>
          <w:t>61</w:t>
        </w:r>
        <w:r>
          <w:fldChar w:fldCharType="end"/>
        </w:r>
      </w:hyperlink>
    </w:p>
    <w:p>
      <w:pPr>
        <w:pStyle w:val="TOC2"/>
        <w:tabs>
          <w:tab w:val="right" w:leader="dot" w:pos="8306"/>
        </w:tabs>
      </w:pPr>
      <w:hyperlink w:anchor="_Toc2533" w:history="1">
        <w:r>
          <w:rPr>
            <w:rFonts w:ascii="仿宋" w:eastAsia="仿宋" w:hAnsi="仿宋" w:cs="仿宋" w:hint="eastAsia"/>
            <w:lang w:eastAsia="zh-CN"/>
          </w:rPr>
          <w:t>(六)、不符合与纠正措施</w:t>
        </w:r>
        <w:r>
          <w:tab/>
        </w:r>
        <w:r>
          <w:fldChar w:fldCharType="begin"/>
        </w:r>
        <w:r>
          <w:instrText xml:space="preserve"> PAGEREF _Toc2533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32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486"/>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6223"/>
      <w:r>
        <w:rPr>
          <w:rFonts w:ascii="仿宋" w:eastAsia="仿宋" w:hAnsi="仿宋" w:cs="仿宋" w:hint="eastAsia"/>
          <w:lang w:eastAsia="zh-CN"/>
        </w:rPr>
        <w:t>(一)、石油加工催化剂行业分析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石油加工催化剂行业一直以来都是市场的关注焦点。行业内的发展趋势、竞争态势以及潜在机会都对石油加工催化剂项目的推进产生深远的影响。通过深入研究行业的整体概貌，我们将更好地理解行业的核心特征，为石油加工催化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石油加工催化剂行业，技术一直是推动创新和发展的关键因素。我们将对当前技术趋势进行详尽分析，包括但不限于人工智能、大数据应用、先进制造技术等。这有助于石油加工催化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石油加工催化剂项目成功的基础。我们将对主要竞争对手进行深入研究，包括其市场份额、产品特点、市场定位等。通过全面了解竞争对手的优势和劣势，石油加工催化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1181"/>
      <w:r>
        <w:rPr>
          <w:rFonts w:ascii="仿宋" w:eastAsia="仿宋" w:hAnsi="仿宋" w:cs="仿宋" w:hint="eastAsia"/>
          <w:sz w:val="28"/>
          <w:lang w:eastAsia="zh-CN"/>
        </w:rPr>
        <w:t>(二)、石油加工催化剂市场分析预测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石油加工催化剂市场未来的增长趋势。这包括市场的整体规模、各细分领域的发展趋势等。石油加工催化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石油加工催化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石油加工催化剂项目实施过程中需要充分考虑的因素。我们将对市场风险进行全面评估，包括但不限于政策法规风险、市场竞争风险、技术变革风险等。通过对潜在风险的深入分析，石油加工催化剂项目可以制定相应的风险缓解策略，降低不确定性对石油加工催化剂项目的影响。</w:t>
      </w:r>
    </w:p>
    <w:p>
      <w:pPr>
        <w:pStyle w:val="Heading1"/>
        <w:ind w:firstLine="560" w:firstLineChars="200"/>
        <w:rPr>
          <w:rFonts w:ascii="仿宋" w:eastAsia="仿宋" w:hAnsi="仿宋" w:cs="仿宋" w:hint="eastAsia"/>
          <w:sz w:val="28"/>
          <w:lang w:eastAsia="zh-CN"/>
        </w:rPr>
      </w:pPr>
      <w:bookmarkStart w:id="5" w:name="_Toc738"/>
      <w:r>
        <w:rPr>
          <w:rFonts w:ascii="仿宋" w:eastAsia="仿宋" w:hAnsi="仿宋" w:cs="仿宋" w:hint="eastAsia"/>
          <w:sz w:val="28"/>
          <w:lang w:eastAsia="zh-CN"/>
        </w:rPr>
        <w:t>二、石油加工催化剂项目危机管理</w:t>
      </w:r>
      <w:bookmarkEnd w:id="5"/>
    </w:p>
    <w:p>
      <w:pPr>
        <w:pStyle w:val="Heading2"/>
        <w:rPr>
          <w:rFonts w:ascii="仿宋" w:eastAsia="仿宋" w:hAnsi="仿宋" w:cs="仿宋" w:hint="eastAsia"/>
          <w:lang w:eastAsia="zh-CN"/>
        </w:rPr>
      </w:pPr>
      <w:bookmarkStart w:id="6" w:name="_Toc1208"/>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石油加工催化剂项目危机管理中，危机预警与识别是确保石油加工催化剂项目稳健运行的核心步骤。通过建立全面的监测机制，石油加工催化剂项目团队旨在及时发现和理解潜在的风险和危机因素，以便采取及时的预防和应对措施，确保石油加工催化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石油加工催化剂项目团队全面分析了整个石油加工催化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石油加工催化剂项目团队着重于明确定义石油加工催化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石油加工催化剂项目进展的持续监控，团队能够及时发现潜在问题并作出迅速反应。石油加工催化剂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在这一阶段，团队的专业素养和反应速度将发挥至关重要的作用，以确保潜在危机能够在初期得到有效的处理，最大程度地减轻负面影响。通过危机预警与识别，石油加工催化剂项目得以更有序、可控地推进。</w:t>
      </w:r>
    </w:p>
    <w:p>
      <w:pPr>
        <w:pStyle w:val="Heading2"/>
        <w:ind w:firstLine="560" w:firstLineChars="200"/>
        <w:rPr>
          <w:rFonts w:ascii="仿宋" w:eastAsia="仿宋" w:hAnsi="仿宋" w:cs="仿宋" w:hint="eastAsia"/>
          <w:sz w:val="28"/>
          <w:lang w:eastAsia="zh-CN"/>
        </w:rPr>
      </w:pPr>
      <w:bookmarkStart w:id="7" w:name="_Toc13329"/>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在危机发生时，石油加工催化剂项目团队立即行动，成立了应急小组。该小组的任务是迅速制定并实施紧急应对措施，以最小化潜在损失。以下是采取的主要措施：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暂停石油加工催化剂项目进度：为遏制危机蔓延，石油加工催化剂项目暂时停止进行，以便全面评估当前状况。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资源重新分配：重新评估石油加工催化剂项目资源的分配，确保最大限度地减小损失。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实时沟通：与关键利益相关者建立实时沟通机制，向他们传递石油加工催化剂项目危机的实际状况，保障石油加工催化剂项目核心利益。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在紧急应对的同时，石油加工催化剂项目团队强调了团队协作和有效沟通的重要性。以下是团队协作的关键举措：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信息共享机制：建立了信息共享平台，确保团队成员能够及时获取石油加工催化剂项目危机的实时信息。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领导者沟通：石油加工催化剂项目领导者通过定期会议和即时沟通工具，指导团队应对危机，保持团队稳定运行。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随着危机得到初步控制，石油加工催化剂项目团队转向制定恢复计划，以确保石油加工催化剂项目能够从中迅速恢复。主要恢复计划包括：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修复受损的进度计划：重新评估石油加工催化剂项目进度，制定修复计划，确保石油加工催化剂项目尽快回归正常进程。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重新调整资源分配：优化资源分配，确保石油加工催化剂项目在有限资源下高效运转。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风险管理机制加强：对石油加工催化剂项目风险进行全面评估，制定更强化的风险管理策略，以预防未来可能的危机。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129"/>
      <w:r>
        <w:rPr>
          <w:rFonts w:ascii="仿宋" w:eastAsia="仿宋" w:hAnsi="仿宋" w:cs="仿宋" w:hint="eastAsia"/>
          <w:sz w:val="28"/>
          <w:lang w:eastAsia="zh-CN"/>
        </w:rPr>
        <w:t>三、石油加工催化剂项目选址可行性分析</w:t>
      </w:r>
      <w:bookmarkEnd w:id="8"/>
    </w:p>
    <w:p>
      <w:pPr>
        <w:pStyle w:val="Heading2"/>
        <w:rPr>
          <w:rFonts w:ascii="仿宋" w:eastAsia="仿宋" w:hAnsi="仿宋" w:cs="仿宋" w:hint="eastAsia"/>
          <w:lang w:eastAsia="zh-CN"/>
        </w:rPr>
      </w:pPr>
      <w:bookmarkStart w:id="9" w:name="_Toc16751"/>
      <w:r>
        <w:rPr>
          <w:rFonts w:ascii="仿宋" w:eastAsia="仿宋" w:hAnsi="仿宋" w:cs="仿宋" w:hint="eastAsia"/>
          <w:lang w:eastAsia="zh-CN"/>
        </w:rPr>
        <w:t>(一)、石油加工催化剂项目选址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该石油加工催化剂项目选址位于XX省XX市XX区XXX街道</w:t>
      </w:r>
    </w:p>
    <w:p>
      <w:pPr>
        <w:pStyle w:val="Heading2"/>
        <w:ind w:firstLine="560" w:firstLineChars="200"/>
        <w:rPr>
          <w:rFonts w:ascii="仿宋" w:eastAsia="仿宋" w:hAnsi="仿宋" w:cs="仿宋" w:hint="eastAsia"/>
          <w:sz w:val="28"/>
          <w:lang w:eastAsia="zh-CN"/>
        </w:rPr>
      </w:pPr>
      <w:bookmarkStart w:id="10" w:name="_Toc25761"/>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 征地面积： 石油加工催化剂项目的征地面积将根据石油加工催化剂项目的实际规模和需求进行精确规划。具体面积XXX平方米，旨在确保石油加工催化剂项目不仅能够满足当前的发展需求，还能够预留空间以适应未来的扩展。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净用地面积是在征地面积基础上去除不可利用面积后的实际可开发用地。具体面积XXX平方米，考虑到环保、交通、安全等多方面因素，以确保石油加工催化剂项目在整体利用效率上达到最优。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石油加工催化剂项目计划建设的建筑总规模具体面积XXX平方米。这一规模的确定综合考虑了石油加工催化剂项目的性质、规模，以及城市规划的相关要求，确保建筑布局与周边环境协调一致。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绿地率是石油加工催化剂项目用地中被规划为绿地的比例。具体面积XXX平方米，旨在通过合理规划绿地，改善石油加工催化剂项目周边环境，提升居民生活质量，并符合城市整体绿化规划。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容积率是用地上可以建设的建筑总体积与用地面积之比。具体面积XXX，通过合理的容积率规划，确保石油加工催化剂项目建筑规模与周边环境和谐共生。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石油加工催化剂项目选址与当地城市规划相一致，具体面积XXX平方米。通过与城市规划部门深入沟通，确保石油加工催化剂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石油加工催化剂项目选址符合当地产业政策，具体面积XXX平方米。这包括石油加工催化剂项目对当地经济的促进作用，以及对相关产业的带动效应，确保石油加工催化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用地总体要求必须符合环保和可持续发展的原则，具体面积XXX平方米。通过采用绿色建筑设计、节能减排等措施，确保石油加工催化剂项目在建设和运营过程中对环境的影响最小化，达到可持续发展的要求。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确保石油加工催化剂项目选址具备必要的公共设施配套，具体面积XXX平方米。这包括交通便利性、教育、医疗等基础设施，以提高居民生活品质，使得石油加工催化剂项目选址更具吸引力。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考虑用地总体要求对当地社会稳定性的影响，具体面积XXX平方米。通过深入了解当地社区反馈，确保石油加工催化剂项目的选址和建设过程对当地社会和谐稳定产生积极作用。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石油加工催化剂项目选址不仅符合法规和规划，还在实际操作中具有可行性。这一全面规划将为石油加工催化剂项目的成功实施提供坚实的基础，确保石油加工催化剂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32491"/>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石油加工催化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石油加工催化剂项目的设备规划和空间设计中，我们将采取灵活设备布局的措施。设备布局将根据实际需求进行灵活设计，避免不必要的浪费。通过合理规划设备摆放位置，我们将提高设备的利用率，减少设备间距，以确保石油加工催化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石油加工催化剂项目内部引入共享设施的概念，例如共享会议室、办公区等。通过这种方式，我们可以减少对资源的重复建设，提高资源共享效率，从而减小石油加工催化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1355"/>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石油加工催化剂项目的总图布置中，我们将不同功能区域进行明确的规划，以最大程度满足石油加工催化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2356"/>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石油加工催化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石油加工催化剂项目对环境的影响是综合评价的重要因素之一。我们将详细考虑选址周边的自然环境、生态保护区、水源地等情况，确保石油加工催化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对选址的评价还需充分考虑当地政府的产业政策和法规。我们将详细了解石油加工催化剂项目所在地的相关政策，确保石油加工催化剂项目的规划和运营与当地法规相符，降低不必要的法律风险。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考虑到社会稳定性对企业运营的重要性，我们将评估选址地区的社会安全情况、劳工关系、社区反馈等方面，以确保石油加工催化剂项目的建设和运营不会受到社会稳定性的负面影响。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最后，我们将综合考虑用地成本，包括土地购置费用、土地开发成本等。通过对用地成本的详细评估，我们能够做出更为精确的经济效益分析，为石油加工催化剂项目的投资决策提供有力支持。</w:t>
      </w:r>
    </w:p>
    <w:p>
      <w:pPr>
        <w:pStyle w:val="Heading1"/>
        <w:ind w:firstLine="560" w:firstLineChars="200"/>
        <w:rPr>
          <w:rFonts w:ascii="仿宋" w:eastAsia="仿宋" w:hAnsi="仿宋" w:cs="仿宋" w:hint="eastAsia"/>
          <w:sz w:val="28"/>
          <w:lang w:eastAsia="zh-CN"/>
        </w:rPr>
      </w:pPr>
      <w:bookmarkStart w:id="14" w:name="_Toc1016"/>
      <w:r>
        <w:rPr>
          <w:rFonts w:ascii="仿宋" w:eastAsia="仿宋" w:hAnsi="仿宋" w:cs="仿宋" w:hint="eastAsia"/>
          <w:sz w:val="28"/>
          <w:lang w:eastAsia="zh-CN"/>
        </w:rPr>
        <w:t>四、石油加工催化剂项目建设背景及必要性分析</w:t>
      </w:r>
      <w:bookmarkEnd w:id="14"/>
    </w:p>
    <w:p>
      <w:pPr>
        <w:pStyle w:val="Heading2"/>
        <w:rPr>
          <w:rFonts w:ascii="仿宋" w:eastAsia="仿宋" w:hAnsi="仿宋" w:cs="仿宋" w:hint="eastAsia"/>
          <w:lang w:eastAsia="zh-CN"/>
        </w:rPr>
      </w:pPr>
      <w:bookmarkStart w:id="15" w:name="_Toc24336"/>
      <w:r>
        <w:rPr>
          <w:rFonts w:ascii="仿宋" w:eastAsia="仿宋" w:hAnsi="仿宋" w:cs="仿宋" w:hint="eastAsia"/>
          <w:lang w:eastAsia="zh-CN"/>
        </w:rPr>
        <w:t>(一)、石油加工催化剂项目背景分析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加工催化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石油加工催化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石油加工催化剂项目在这个潮流中的定位。同时，我们将关注行业内涌现的新兴机遇，以便石油加工催化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石油加工催化剂项目提供了强大的发展动力。我们将聚焦于行业内最新的技术发展趋势，包括但不限于人工智能、大数据分析、物联网等领域。通过深度的技术研究，我们将确保石油加工催化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石油加工催化剂项目发展的源泉。我们将投入更多的精力对市场需求进行深入剖析，超越表面的需求，深入挖掘潜在的市场痛点和机遇。通过对市场需求的细致了解，石油加工催化剂项目将更有针对性地设计解决方案，满足市场的多样化需求，从而更好地促进石油加工催化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石油加工催化剂项目战略至关重要。我们将对竞争态势进行更为深入的分析，包括但不限于市场份额、产品特点、客户满意度等多个维度。通过深度的竞争分析，石油加工催化剂项目将能够更准确地把握市场脉搏，制定具有竞争力的石油加工催化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石油加工催化剂项目的发展具有直接的影响。我们将进行更为全面的法规和政策分析，了解行业发展中的潜在法律风险和合规挑战。通过充分了解和遵守相关法规，石油加工催化剂项目将确保在法律框架内合法合规运营，为石油加工催化剂项目的稳健发展提供有力支持。</w:t>
      </w:r>
    </w:p>
    <w:p>
      <w:pPr>
        <w:pStyle w:val="Heading2"/>
        <w:ind w:firstLine="560" w:firstLineChars="200"/>
        <w:rPr>
          <w:rFonts w:ascii="仿宋" w:eastAsia="仿宋" w:hAnsi="仿宋" w:cs="仿宋" w:hint="eastAsia"/>
          <w:sz w:val="28"/>
          <w:lang w:eastAsia="zh-CN"/>
        </w:rPr>
      </w:pPr>
      <w:bookmarkStart w:id="16" w:name="_Toc11693"/>
      <w:r>
        <w:rPr>
          <w:rFonts w:ascii="仿宋" w:eastAsia="仿宋" w:hAnsi="仿宋" w:cs="仿宋" w:hint="eastAsia"/>
          <w:sz w:val="28"/>
          <w:lang w:eastAsia="zh-CN"/>
        </w:rPr>
        <w:t>(二)、石油加工催化剂项目建设必要性分析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油加工催化剂项目建设的迫切性源于对行业发展趋势的深刻洞察。我们正处于一个行业变革的时代，科技创新、数字化转型成为企业发展的关键动力。石油加工催化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加工催化剂项目建设不仅仅是为了跟上潮流，更是为了通过技术创新推动企业的持续发展。通过引入先进的技术和解决方案，石油加工催化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石油加工催化剂项目的建设成为必然选择，通过提高产品质量、拓展服务领域，从而在竞争中获得更多的机会。石油加工催化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石油加工催化剂项目建设的必要性体现在对客户需求更精准的满足。通过石油加工催化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油加工催化剂项目建设的背后是对企业持续创新的追求。只有通过不断创新，企业才能在竞争中立于不败之地。石油加工催化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22874"/>
      <w:r>
        <w:rPr>
          <w:rFonts w:ascii="仿宋" w:eastAsia="仿宋" w:hAnsi="仿宋" w:cs="仿宋" w:hint="eastAsia"/>
          <w:sz w:val="28"/>
          <w:lang w:eastAsia="zh-CN"/>
        </w:rPr>
        <w:t>五、石油加工催化剂项目绩效评估</w:t>
      </w:r>
      <w:bookmarkEnd w:id="17"/>
    </w:p>
    <w:p>
      <w:pPr>
        <w:pStyle w:val="Heading2"/>
        <w:rPr>
          <w:rFonts w:ascii="仿宋" w:eastAsia="仿宋" w:hAnsi="仿宋" w:cs="仿宋" w:hint="eastAsia"/>
          <w:lang w:eastAsia="zh-CN"/>
        </w:rPr>
      </w:pPr>
      <w:bookmarkStart w:id="18" w:name="_Toc10807"/>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石油加工催化剂项目中，我们设计了一套全面的绩效评估指标，以确保石油加工催化剂项目的可控和成功交付。这些指标跨足石油加工催化剂项目目标、成本、进度和质量等多个维度，为我们提供了全面洞察石油加工催化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加工催化剂项目目标达成率是我们关注的首要指标。我们设定了明确的目标，并通过定期监测和评估，迅速发现并应对潜在的目标偏差。这为石油加工催化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成本绩效是另一个核心关注点。通过实际成本与预算成本的对比分析，我们深入了解成本差异的原因，及时调整资源分配，保持石油加工催化剂项目在经济效益方面的合理水平。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https://d.book118.com/115311024242011100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石油加工催化剂项目规划设计方案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石油加工催化剂项目规划设计方案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石油加工催化剂项目规划设计方案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石油加工催化剂项目规划设计方案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石油加工催化剂项目规划设计方案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石油加工催化剂项目规划设计方案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石油加工催化剂项目规划设计方案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石油加工催化剂项目规划设计方案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石油加工催化剂项目规划设计方案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石油加工催化剂项目规划设计方案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石油加工催化剂项目规划设计方案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石油加工催化剂项目规划设计方案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石油加工催化剂项目规划设计方案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石油加工催化剂项目规划设计方案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石油加工催化剂项目规划设计方案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石油加工催化剂项目规划设计方案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石油加工催化剂项目规划设计方案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E61FD3"/>
    <w:rsid w:val="17E61FD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531102424201110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2024-01-24T06:28:00Z</dcterms:created>
  <dcterms:modified xsi:type="dcterms:W3CDTF">2024-01-24T06:28:50Z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D0B73A21A8544A2AB3412035302C0799_11</vt:lpwstr>
  </property>
  <property fmtid="{D5CDD505-2E9C-101B-9397-08002B2CF9AE}" pid="3" name="KSOProductBuildVer">
    <vt:lpwstr>2052-12.1.0.16120</vt:lpwstr>
  </property>
</Properties>
</file>