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D1C04" w14:paraId="54D53A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1C04" w14:paraId="2A7A51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1C04" w14:paraId="77E132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1C04" w:rsidRPr="001D1C04" w14:paraId="0DF51C4C" w14:textId="28F21A6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D1C04">
        <w:rPr>
          <w:rFonts w:ascii="宋体" w:eastAsia="宋体" w:hAnsi="宋体" w:hint="eastAsia"/>
          <w:b/>
          <w:sz w:val="60"/>
        </w:rPr>
        <w:t>沥青、泥炭项目安全风险评价报告</w:t>
      </w:r>
    </w:p>
    <w:p w:rsidR="001D1C04" w:rsidP="001D1C04" w14:paraId="412C6E49" w14:textId="24EC07D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D1C04">
        <w:rPr>
          <w:rFonts w:ascii="仿宋" w:eastAsia="仿宋" w:hAnsi="仿宋" w:hint="eastAsia"/>
          <w:b/>
          <w:sz w:val="40"/>
        </w:rPr>
        <w:t>目录</w:t>
      </w:r>
    </w:p>
    <w:p w:rsidR="001D1C04" w14:paraId="74098D3F" w14:textId="49F77A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1C04" w14:paraId="2D7C9064" w14:textId="56D3D1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1C04" w14:paraId="1EBC1263" w14:textId="69D39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1C04" w14:paraId="301A3370" w14:textId="222F1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D1C04" w14:paraId="7834107F" w14:textId="13361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D1C04" w14:paraId="0069DCEA" w14:textId="1B1F46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1C04" w14:paraId="784CAB63" w14:textId="5A2B5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1C04" w14:paraId="3057DF84" w14:textId="2FE16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D1C04" w14:paraId="3626980E" w14:textId="2EC8EA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D1C04" w14:paraId="01A42768" w14:textId="562D7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D1C04" w14:paraId="11887DDA" w14:textId="4E77A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D1C04" w14:paraId="3C50C919" w14:textId="5A5F4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D1C04" w14:paraId="023F8C34" w14:textId="240B50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D1C04" w14:paraId="5AF26707" w14:textId="352BA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D1C04" w14:paraId="206763F8" w14:textId="61C5A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D1C04" w14:paraId="3972E534" w14:textId="28545C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D1C04" w14:paraId="07CFDA01" w14:textId="22A30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D1C04" w14:paraId="4BEB113C" w14:textId="5BF8E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(二)、评价沥青、泥炭项目风险分析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D1C04" w14:paraId="1400FF78" w14:textId="5304F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D1C04" w14:paraId="05555BD0" w14:textId="38BB17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D1C04" w14:paraId="36AFFD66" w14:textId="13E6990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D1C04" w14:paraId="18990CCC" w14:textId="02AD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(二)、沥青、泥炭项目对当地经济的影响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D1C04" w14:paraId="428CA050" w14:textId="772A7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(三)、沥青、泥炭项目对当地社会的影响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D1C04" w14:paraId="27EEEB5D" w14:textId="62E19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(四)、沥青、泥炭项目对当地文化的影响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D1C04" w14:paraId="13C82182" w14:textId="79F5D4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D1C04" w14:paraId="7FBA4014" w14:textId="3E8CF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D1C04" w14:paraId="273946E3" w14:textId="17DF9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D1C04" w14:paraId="5B61439C" w14:textId="3F9F7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D1C04" w14:paraId="3D6BAD03" w14:textId="61F35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D1C04" w14:paraId="66D910CC" w14:textId="40B60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D1C04" w14:paraId="3066519B" w14:textId="7B8620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D1C04" w14:paraId="60556593" w14:textId="4AAAF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D1C04" w14:paraId="47269011" w14:textId="1513B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D1C04" w14:paraId="2D71C9F2" w14:textId="7A121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D1C04" w14:paraId="015D26BA" w14:textId="44C5C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D1C04" w14:paraId="6DA370EE" w14:textId="2763BD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D1C04" w14:paraId="32303F9E" w14:textId="64188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D1C04" w14:paraId="000557A9" w14:textId="24934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D1C04" w14:paraId="680097E7" w14:textId="36B4D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D1C04" w14:paraId="79D06AE2" w14:textId="4EAFA3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D1C04" w14:paraId="4BA1525E" w14:textId="1E3E0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D1C04" w14:paraId="06E1BA24" w14:textId="387AB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_Toc158758552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D1C04" w14:paraId="1CAEB053" w14:textId="39CA10B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D1C04" w14:paraId="74AF314C" w14:textId="4B2BE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D1C04" w14:paraId="000325F4" w14:textId="664D1B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D1C04" w14:paraId="13D3A024" w14:textId="59C7A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D1C04" w14:paraId="38B335C9" w14:textId="64B71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_Toc158758557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D1C04" w14:paraId="4E2323DE" w14:textId="03F7E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_Toc158758558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D1C04" w14:paraId="3523D484" w14:textId="186036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_Toc158758559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D1C04" w14:paraId="3A9C8FC4" w14:textId="0268D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_Toc158758560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D1C04" w14:paraId="23441471" w14:textId="2E057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_Toc158758561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D1C04" w14:paraId="05D0FC69" w14:textId="7E542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_Toc158758562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D1C04" w14:paraId="3D6FF4F4" w14:textId="3AA92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_Toc158758563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D1C04" w14:paraId="0B14FFF2" w14:textId="5FAF30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_Toc158758564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D1C04" w14:paraId="3FABAF72" w14:textId="65E53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_Toc158758565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D1C04" w14:paraId="38767BA9" w14:textId="7EFDB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_Toc158758566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D1C04" w14:paraId="3472D4AB" w14:textId="64D14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_Toc158758567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D1C04" w14:paraId="34556888" w14:textId="6526A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_Toc158758568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D1C04" w14:paraId="4B97FD07" w14:textId="2BDBA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_Toc158758569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D1C04" w:rsidP="001D1C04" w14:paraId="4245B346" w14:textId="20D2C44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1D1C04" w:rsidP="001D1C04" w14:paraId="6CFB5D60" w14:textId="04C2DA84">
      <w:pPr>
        <w:pStyle w:val="Heading1"/>
        <w:jc w:val="center"/>
        <w:rPr>
          <w:rFonts w:hint="eastAsia"/>
        </w:rPr>
      </w:pPr>
      <w:bookmarkStart w:id="0" w:name="_Toc158758511"/>
      <w:r w:rsidRPr="001D1C04">
        <w:rPr>
          <w:rFonts w:hint="eastAsia"/>
        </w:rPr>
        <w:t>前言</w:t>
      </w:r>
      <w:bookmarkEnd w:id="0"/>
    </w:p>
    <w:p w:rsidR="001D1C04" w:rsidP="001D1C04" w14:paraId="7EEC7724" w14:textId="50A393C2">
      <w:pPr>
        <w:ind w:firstLine="560" w:firstLineChars="200"/>
        <w:rPr>
          <w:rFonts w:ascii="仿宋" w:eastAsia="仿宋" w:hAnsi="仿宋" w:hint="eastAsia"/>
          <w:sz w:val="28"/>
        </w:rPr>
      </w:pPr>
      <w:r w:rsidRPr="001D1C04">
        <w:rPr>
          <w:rFonts w:ascii="仿宋" w:eastAsia="仿宋" w:hAnsi="仿宋" w:hint="eastAsia"/>
          <w:sz w:val="28"/>
        </w:rPr>
        <w:t>作为项目管理的关键组成部分，安全性评估对确保项目顺利进行具有决定性作用。《沥青、泥炭项目安全评估报告》是对项目各环节可能存在的安全隐患进行系统性分析，并提出防控措施的专业文件。本报告的编制遵循国际安全评估标准，适用于多种项目环境。明确声明，本报告内容仅限于学习交流目的，不可做为商业用途。报告在确保客观公正的基础上，助力项目团队完善安全管理体系，提高风险防范能力。</w:t>
      </w:r>
    </w:p>
    <w:p w:rsidR="001D1C04" w:rsidP="001D1C04" w14:paraId="73A75837" w14:textId="75F02D30">
      <w:pPr>
        <w:pStyle w:val="Heading1"/>
        <w:rPr>
          <w:rFonts w:hint="eastAsia"/>
        </w:rPr>
      </w:pPr>
      <w:bookmarkStart w:id="1" w:name="_Toc158758512"/>
      <w:r w:rsidRPr="001D1C04">
        <w:rPr>
          <w:rFonts w:hint="eastAsia"/>
        </w:rPr>
        <w:t>一、安全评价程序与评价方法</w:t>
      </w:r>
      <w:bookmarkEnd w:id="1"/>
    </w:p>
    <w:p w:rsidR="001D1C04" w:rsidP="001D1C04" w14:paraId="6E8207D7" w14:textId="0D73B3F3">
      <w:pPr>
        <w:pStyle w:val="Heading2"/>
      </w:pPr>
      <w:bookmarkStart w:id="2" w:name="_Toc158758513"/>
      <w:r w:rsidRPr="001D1C04">
        <w:t>(一)、安全评价程序</w:t>
      </w:r>
      <w:bookmarkEnd w:id="2"/>
    </w:p>
    <w:p w:rsidR="001D1C04" w:rsidRPr="001D1C04" w:rsidP="001D1C04" w14:paraId="3705E40F" w14:textId="77777777">
      <w:pPr>
        <w:ind w:firstLine="560" w:firstLineChars="200"/>
        <w:rPr>
          <w:rFonts w:ascii="仿宋" w:eastAsia="仿宋" w:hAnsi="仿宋"/>
          <w:sz w:val="28"/>
        </w:rPr>
      </w:pPr>
      <w:r w:rsidRPr="001D1C04">
        <w:rPr>
          <w:rFonts w:ascii="仿宋" w:eastAsia="仿宋" w:hAnsi="仿宋" w:hint="eastAsia"/>
          <w:sz w:val="28"/>
        </w:rPr>
        <w:t>安全评价程序是确保公司生产单元、厂址条件及建筑结构、公用工程与辅助设施的安全性的关键流程。通过对公司整体布局和各项生产要素的评估，公司可以更全面地了解潜在的安全隐患，采取有针对性的措施以保障生产过程的安全。</w:t>
      </w:r>
    </w:p>
    <w:p w:rsidR="001D1C04" w:rsidRPr="001D1C04" w:rsidP="001D1C04" w14:paraId="1BD5967A" w14:textId="77777777">
      <w:pPr>
        <w:ind w:firstLine="560" w:firstLineChars="200"/>
        <w:rPr>
          <w:rFonts w:ascii="仿宋" w:eastAsia="仿宋" w:hAnsi="仿宋"/>
          <w:sz w:val="28"/>
        </w:rPr>
      </w:pPr>
      <w:r w:rsidRPr="001D1C04">
        <w:rPr>
          <w:rFonts w:ascii="仿宋" w:eastAsia="仿宋" w:hAnsi="仿宋" w:hint="eastAsia"/>
          <w:sz w:val="28"/>
        </w:rPr>
        <w:t>评价生产单元安全性</w:t>
      </w:r>
    </w:p>
    <w:p w:rsidR="001D1C04" w:rsidRPr="001D1C04" w:rsidP="001D1C04" w14:paraId="10E85398" w14:textId="77777777">
      <w:pPr>
        <w:ind w:firstLine="560" w:firstLineChars="200"/>
        <w:rPr>
          <w:rFonts w:ascii="仿宋" w:eastAsia="仿宋" w:hAnsi="仿宋"/>
          <w:sz w:val="28"/>
        </w:rPr>
      </w:pPr>
      <w:r w:rsidRPr="001D1C04">
        <w:rPr>
          <w:rFonts w:ascii="仿宋" w:eastAsia="仿宋" w:hAnsi="仿宋"/>
          <w:sz w:val="28"/>
        </w:rPr>
        <w:br/>
      </w:r>
      <w:r w:rsidRPr="001D1C0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https://d.book118.com/116012143144010051</w:t>
        </w:r>
      </w:hyperlink>
    </w:p>
    <w:p w:rsidR="001D1C04" w:rsidRPr="001D1C04" w:rsidP="001D1C0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P="007618CE" w14:paraId="4731E1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1C04" w14:paraId="72859A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P="007618CE" w14:paraId="5FA57B30" w14:textId="785B9D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D1C04" w14:paraId="6F19553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paraId="6951E0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P="007618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1C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P="007618CE" w14:textId="785B9D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D1C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P="007618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1C0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P="007618CE" w14:textId="785B9D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D1C0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P="007618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1C0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P="007618CE" w14:textId="785B9D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D1C0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P="007618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1C0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P="007618CE" w14:textId="785B9D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D1C0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paraId="5E4AE4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RPr="001D1C04" w:rsidP="001D1C04" w14:paraId="77A7F926" w14:textId="0511178E">
    <w:pPr>
      <w:pStyle w:val="Header"/>
      <w:rPr>
        <w:rFonts w:ascii="仿宋" w:eastAsia="仿宋" w:hAnsi="仿宋"/>
      </w:rPr>
    </w:pPr>
    <w:r w:rsidRPr="001D1C04">
      <w:rPr>
        <w:rFonts w:ascii="仿宋" w:eastAsia="仿宋" w:hAnsi="仿宋" w:hint="eastAsia"/>
      </w:rPr>
      <w:t>沥青、泥炭项目安全风险评价报告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paraId="1DE1CD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RPr="001D1C04" w:rsidP="001D1C04" w14:textId="0511178E">
    <w:pPr>
      <w:pStyle w:val="Header"/>
      <w:rPr>
        <w:rFonts w:ascii="仿宋" w:eastAsia="仿宋" w:hAnsi="仿宋"/>
      </w:rPr>
    </w:pPr>
    <w:r w:rsidRPr="001D1C04">
      <w:rPr>
        <w:rFonts w:ascii="仿宋" w:eastAsia="仿宋" w:hAnsi="仿宋" w:hint="eastAsia"/>
      </w:rPr>
      <w:t>沥青、泥炭项目安全风险评价报告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RPr="001D1C04" w:rsidP="001D1C04" w14:textId="0511178E">
    <w:pPr>
      <w:pStyle w:val="Header"/>
      <w:rPr>
        <w:rFonts w:ascii="仿宋" w:eastAsia="仿宋" w:hAnsi="仿宋"/>
      </w:rPr>
    </w:pPr>
    <w:r w:rsidRPr="001D1C04">
      <w:rPr>
        <w:rFonts w:ascii="仿宋" w:eastAsia="仿宋" w:hAnsi="仿宋" w:hint="eastAsia"/>
      </w:rPr>
      <w:t>沥青、泥炭项目安全风险评价报告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RPr="001D1C04" w:rsidP="001D1C04" w14:textId="0511178E">
    <w:pPr>
      <w:pStyle w:val="Header"/>
      <w:rPr>
        <w:rFonts w:ascii="仿宋" w:eastAsia="仿宋" w:hAnsi="仿宋"/>
      </w:rPr>
    </w:pPr>
    <w:r w:rsidRPr="001D1C04">
      <w:rPr>
        <w:rFonts w:ascii="仿宋" w:eastAsia="仿宋" w:hAnsi="仿宋" w:hint="eastAsia"/>
      </w:rPr>
      <w:t>沥青、泥炭项目安全风险评价报告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:rsidRPr="001D1C04" w:rsidP="001D1C04" w14:textId="0511178E">
    <w:pPr>
      <w:pStyle w:val="Header"/>
      <w:rPr>
        <w:rFonts w:ascii="仿宋" w:eastAsia="仿宋" w:hAnsi="仿宋"/>
      </w:rPr>
    </w:pPr>
    <w:r w:rsidRPr="001D1C04">
      <w:rPr>
        <w:rFonts w:ascii="仿宋" w:eastAsia="仿宋" w:hAnsi="仿宋" w:hint="eastAsia"/>
      </w:rPr>
      <w:t>沥青、泥炭项目安全风险评价报告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1C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C04"/>
    <w:rsid w:val="001D1C04"/>
    <w:rsid w:val="007618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00A8E8"/>
  <w15:chartTrackingRefBased/>
  <w15:docId w15:val="{128DED71-7261-45DC-815D-F9B36B631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D1C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D1C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D1C0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D1C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D1C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D1C0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1C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D1C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D1C04"/>
  </w:style>
  <w:style w:type="paragraph" w:styleId="TOC1">
    <w:name w:val="toc 1"/>
    <w:basedOn w:val="Normal"/>
    <w:next w:val="Normal"/>
    <w:autoRedefine/>
    <w:uiPriority w:val="39"/>
    <w:unhideWhenUsed/>
    <w:rsid w:val="001D1C04"/>
  </w:style>
  <w:style w:type="paragraph" w:styleId="TOC2">
    <w:name w:val="toc 2"/>
    <w:basedOn w:val="Normal"/>
    <w:next w:val="Normal"/>
    <w:autoRedefine/>
    <w:uiPriority w:val="39"/>
    <w:unhideWhenUsed/>
    <w:rsid w:val="001D1C0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16012143144010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5485</Words>
  <Characters>31270</Characters>
  <Application>Microsoft Office Word</Application>
  <DocSecurity>0</DocSecurity>
  <Lines>260</Lines>
  <Paragraphs>73</Paragraphs>
  <ScaleCrop>false</ScaleCrop>
  <Company/>
  <LinksUpToDate>false</LinksUpToDate>
  <CharactersWithSpaces>36682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2024-02-13T15:14:00Z</dcterms:created>
  <dcterms:modified xsi:type="dcterms:W3CDTF">2024-02-13T15:14:00Z</dcterms:modified>
</cp:coreProperties>
</file>