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42" w:lineRule="auto"/>
        <w:rPr>
          <w:rFonts w:ascii="Arial"/>
          <w:sz w:val="21"/>
        </w:rPr>
      </w:pPr>
    </w:p>
    <w:p>
      <w:pPr>
        <w:spacing w:before="100" w:line="221" w:lineRule="auto"/>
        <w:ind w:left="3374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3"/>
          <w:sz w:val="31"/>
          <w:szCs w:val="31"/>
        </w:rPr>
        <w:t>高度卡尺检定规程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75" w:line="223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z w:val="23"/>
          <w:szCs w:val="23"/>
        </w:rPr>
        <w:t>1</w:t>
      </w:r>
      <w:r>
        <w:rPr>
          <w:rFonts w:ascii="SimHei" w:eastAsia="SimHei" w:hAnsi="SimHei" w:cs="SimHei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z w:val="23"/>
          <w:szCs w:val="23"/>
        </w:rPr>
        <w:t>范围</w:t>
      </w:r>
    </w:p>
    <w:p>
      <w:pPr>
        <w:pStyle w:val="BodyText"/>
        <w:spacing w:before="261" w:line="280" w:lineRule="auto"/>
        <w:ind w:right="54" w:firstLine="489"/>
        <w:jc w:val="both"/>
      </w:pPr>
      <w:r>
        <w:rPr>
          <w:spacing w:val="7"/>
        </w:rPr>
        <w:t xml:space="preserve">本规程适用于分度值或分辨力为0.01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spacing w:val="7"/>
        </w:rPr>
        <w:t>、</w:t>
      </w:r>
      <w:r>
        <w:rPr>
          <w:rFonts w:ascii="Times New Roman" w:eastAsia="Times New Roman" w:hAnsi="Times New Roman" w:cs="Times New Roman"/>
          <w:spacing w:val="7"/>
        </w:rPr>
        <w:t>0.</w:t>
      </w:r>
      <w:r>
        <w:rPr>
          <w:rFonts w:ascii="Times New Roman" w:eastAsia="Times New Roman" w:hAnsi="Times New Roman" w:cs="Times New Roman"/>
          <w:spacing w:val="6"/>
        </w:rPr>
        <w:t xml:space="preserve">02   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6"/>
        </w:rPr>
        <w:t>、</w:t>
      </w:r>
      <w:r>
        <w:rPr>
          <w:rFonts w:ascii="Times New Roman" w:eastAsia="Times New Roman" w:hAnsi="Times New Roman" w:cs="Times New Roman"/>
          <w:spacing w:val="6"/>
        </w:rPr>
        <w:t xml:space="preserve">0.05   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6"/>
        </w:rPr>
        <w:t xml:space="preserve">和0.10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6"/>
        </w:rPr>
        <w:t xml:space="preserve">,    </w:t>
      </w:r>
      <w:r>
        <w:rPr>
          <w:spacing w:val="6"/>
        </w:rPr>
        <w:t>测</w:t>
      </w:r>
      <w:r>
        <w:t xml:space="preserve"> </w:t>
      </w:r>
      <w:r>
        <w:rPr>
          <w:spacing w:val="19"/>
        </w:rPr>
        <w:t>量范围(0～2000)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47"/>
          <w:w w:val="101"/>
        </w:rPr>
        <w:t xml:space="preserve"> </w:t>
      </w:r>
      <w:r>
        <w:rPr>
          <w:spacing w:val="19"/>
        </w:rPr>
        <w:t>各种规格的游标、带表和数显高度卡尺的首次检定</w:t>
      </w:r>
      <w:r>
        <w:rPr>
          <w:spacing w:val="18"/>
        </w:rPr>
        <w:t>、后续检定</w:t>
      </w:r>
      <w:r>
        <w:t xml:space="preserve"> </w:t>
      </w:r>
      <w:r>
        <w:rPr>
          <w:spacing w:val="3"/>
        </w:rPr>
        <w:t>和使用中检查。</w:t>
      </w:r>
    </w:p>
    <w:p>
      <w:pPr>
        <w:spacing w:before="232" w:line="222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2"/>
          <w:sz w:val="23"/>
          <w:szCs w:val="23"/>
        </w:rPr>
        <w:t>2</w:t>
      </w:r>
      <w:r>
        <w:rPr>
          <w:rFonts w:ascii="SimHei" w:eastAsia="SimHei" w:hAnsi="SimHei" w:cs="SimHei"/>
          <w:spacing w:val="16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23"/>
          <w:szCs w:val="23"/>
        </w:rPr>
        <w:t>引用文献</w:t>
      </w:r>
    </w:p>
    <w:p>
      <w:pPr>
        <w:pStyle w:val="BodyText"/>
        <w:spacing w:before="286" w:line="219" w:lineRule="auto"/>
        <w:ind w:left="489"/>
      </w:pPr>
      <w:r>
        <w:rPr>
          <w:spacing w:val="10"/>
        </w:rPr>
        <w:t>本规程引用下列文献</w:t>
      </w:r>
    </w:p>
    <w:p>
      <w:pPr>
        <w:pStyle w:val="BodyText"/>
        <w:spacing w:before="76" w:line="218" w:lineRule="auto"/>
        <w:ind w:left="489"/>
      </w:pPr>
      <w:r>
        <w:t>JJF</w:t>
      </w:r>
      <w:r>
        <w:rPr>
          <w:spacing w:val="60"/>
        </w:rPr>
        <w:t xml:space="preserve"> </w:t>
      </w:r>
      <w:r>
        <w:rPr>
          <w:spacing w:val="3"/>
        </w:rPr>
        <w:t>1001—1998  通用计量术语及定义</w:t>
      </w:r>
    </w:p>
    <w:p>
      <w:pPr>
        <w:pStyle w:val="BodyText"/>
        <w:spacing w:before="99" w:line="218" w:lineRule="auto"/>
        <w:ind w:left="489"/>
      </w:pPr>
      <w:r>
        <w:t>JJF</w:t>
      </w:r>
      <w:r>
        <w:rPr>
          <w:spacing w:val="58"/>
        </w:rPr>
        <w:t xml:space="preserve"> </w:t>
      </w:r>
      <w:r>
        <w:rPr>
          <w:spacing w:val="5"/>
        </w:rPr>
        <w:t>1059—1999  测量不确定度评定与表示</w:t>
      </w:r>
    </w:p>
    <w:p>
      <w:pPr>
        <w:pStyle w:val="BodyText"/>
        <w:spacing w:before="99" w:line="219" w:lineRule="auto"/>
        <w:ind w:left="489"/>
      </w:pPr>
      <w:r>
        <w:t>GB</w:t>
      </w:r>
      <w:r>
        <w:rPr>
          <w:spacing w:val="5"/>
        </w:rPr>
        <w:t>/T</w:t>
      </w:r>
      <w:r>
        <w:rPr>
          <w:spacing w:val="54"/>
        </w:rPr>
        <w:t xml:space="preserve">  </w:t>
      </w:r>
      <w:r>
        <w:rPr>
          <w:spacing w:val="5"/>
        </w:rPr>
        <w:t>21390—2008</w:t>
      </w:r>
      <w:r>
        <w:rPr>
          <w:spacing w:val="111"/>
        </w:rPr>
        <w:t xml:space="preserve"> </w:t>
      </w:r>
      <w:r>
        <w:rPr>
          <w:spacing w:val="5"/>
        </w:rPr>
        <w:t>游标、带表和数显高度卡尺</w:t>
      </w:r>
    </w:p>
    <w:p>
      <w:pPr>
        <w:pStyle w:val="BodyText"/>
        <w:spacing w:before="97" w:line="219" w:lineRule="auto"/>
        <w:ind w:left="489"/>
      </w:pPr>
      <w:r>
        <w:rPr>
          <w:spacing w:val="10"/>
        </w:rPr>
        <w:t>使用本规程时，应注意使用上述引用文献的现行有效版本。</w:t>
      </w:r>
    </w:p>
    <w:p>
      <w:pPr>
        <w:spacing w:before="243" w:line="221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1"/>
          <w:sz w:val="23"/>
          <w:szCs w:val="23"/>
        </w:rPr>
        <w:t>3</w:t>
      </w:r>
      <w:r>
        <w:rPr>
          <w:rFonts w:ascii="SimHei" w:eastAsia="SimHei" w:hAnsi="SimHei" w:cs="SimHei"/>
          <w:spacing w:val="12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23"/>
          <w:szCs w:val="23"/>
        </w:rPr>
        <w:t>概述</w:t>
      </w:r>
    </w:p>
    <w:p>
      <w:pPr>
        <w:pStyle w:val="BodyText"/>
        <w:spacing w:before="289" w:line="262" w:lineRule="auto"/>
        <w:ind w:right="98" w:firstLine="489"/>
      </w:pPr>
      <w:r>
        <w:rPr>
          <w:spacing w:val="10"/>
        </w:rPr>
        <w:t xml:space="preserve">高度卡尺是用来测量制件表面高度位置和精密划线的量具。其主要结构形式分别为 </w:t>
      </w:r>
      <w:r>
        <w:rPr>
          <w:spacing w:val="18"/>
        </w:rPr>
        <w:t>游标高度卡尺(见图1)、带表高度卡尺(见图2和图</w:t>
      </w:r>
      <w:r>
        <w:rPr>
          <w:spacing w:val="17"/>
        </w:rPr>
        <w:t>3)和数显高度卡尺(见图4和图5)。</w:t>
      </w:r>
    </w:p>
    <w:p>
      <w:pPr>
        <w:spacing w:before="179" w:line="5640" w:lineRule="exact"/>
        <w:ind w:firstLine="2599"/>
        <w:sectPr>
          <w:headerReference w:type="default" r:id="rId4"/>
          <w:footerReference w:type="default" r:id="rId5"/>
          <w:pgSz w:w="12160" w:h="17020"/>
          <w:pgMar w:top="1470" w:right="1290" w:bottom="1465" w:left="1630" w:header="1129" w:footer="1316" w:gutter="0"/>
          <w:cols w:space="708"/>
        </w:sectPr>
      </w:pPr>
      <w:r>
        <w:rPr>
          <w:position w:val="-112"/>
        </w:rPr>
        <w:drawing>
          <wp:inline distT="0" distB="0" distL="0" distR="0">
            <wp:extent cx="2590828" cy="358145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90828" cy="358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08" w:line="219" w:lineRule="auto"/>
        <w:ind w:left="3709"/>
      </w:pPr>
      <w:r>
        <w:rPr>
          <w:spacing w:val="-20"/>
        </w:rPr>
        <w:t>图</w:t>
      </w:r>
      <w:r>
        <w:rPr>
          <w:spacing w:val="-28"/>
        </w:rPr>
        <w:t xml:space="preserve"> </w:t>
      </w:r>
      <w:r>
        <w:rPr>
          <w:spacing w:val="-20"/>
        </w:rPr>
        <w:t>1</w:t>
      </w:r>
      <w:r>
        <w:rPr>
          <w:spacing w:val="82"/>
        </w:rPr>
        <w:t xml:space="preserve"> </w:t>
      </w:r>
      <w:r>
        <w:rPr>
          <w:spacing w:val="-20"/>
        </w:rPr>
        <w:t>游标高度卡尺</w:t>
      </w:r>
    </w:p>
    <w:p>
      <w:pPr>
        <w:pStyle w:val="BodyText"/>
        <w:spacing w:before="37" w:line="219" w:lineRule="auto"/>
        <w:ind w:left="729"/>
      </w:pPr>
      <w:r>
        <w:rPr>
          <w:spacing w:val="-21"/>
          <w:w w:val="89"/>
        </w:rPr>
        <w:t>1—划线量爪；2—游标尺；3—主标尺；4—尺身；5—微动装置；6—尺框；7—紧固螺钉；8—底座</w:t>
      </w:r>
    </w:p>
    <w:p>
      <w:pPr>
        <w:spacing w:line="219" w:lineRule="auto"/>
        <w:sectPr>
          <w:headerReference w:type="default" r:id="rId7"/>
          <w:footerReference w:type="default" r:id="rId8"/>
          <w:type w:val="nextPage"/>
          <w:pgSz w:w="12160" w:h="17020"/>
          <w:pgMar w:top="1470" w:right="1290" w:bottom="1465" w:left="1630" w:header="1129" w:footer="1316" w:gutter="0"/>
          <w:pgNumType w:start="2"/>
          <w:cols w:space="708"/>
          <w:titlePg w:val="0"/>
        </w:sect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78" w:line="184" w:lineRule="auto"/>
        <w:ind w:left="5332"/>
        <w:rPr>
          <w:sz w:val="24"/>
          <w:szCs w:val="24"/>
        </w:rPr>
      </w:pPr>
      <w:r>
        <w:rPr>
          <w:b/>
          <w:bCs/>
          <w:spacing w:val="-20"/>
          <w:sz w:val="24"/>
          <w:szCs w:val="24"/>
        </w:rPr>
        <w:t>JJG</w:t>
      </w:r>
      <w:r>
        <w:rPr>
          <w:spacing w:val="-20"/>
          <w:sz w:val="24"/>
          <w:szCs w:val="24"/>
        </w:rPr>
        <w:t xml:space="preserve"> </w:t>
      </w:r>
      <w:r>
        <w:rPr>
          <w:b/>
          <w:bCs/>
          <w:spacing w:val="-20"/>
          <w:sz w:val="24"/>
          <w:szCs w:val="24"/>
        </w:rPr>
        <w:t>31—2011</w:t>
      </w: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sectPr>
          <w:headerReference w:type="default" r:id="rId9"/>
          <w:footerReference w:type="default" r:id="rId10"/>
          <w:pgSz w:w="11900" w:h="16840"/>
          <w:pgMar w:top="400" w:right="0" w:bottom="1322" w:left="0" w:header="0" w:footer="1163" w:gutter="0"/>
          <w:pgNumType w:start="3"/>
          <w:cols w:num="1" w:space="708" w:equalWidth="0">
            <w:col w:w="11900" w:space="0"/>
          </w:cols>
        </w:sectPr>
      </w:pPr>
    </w:p>
    <w:p/>
    <w:p/>
    <w:p/>
    <w:p/>
    <w:p/>
    <w:p/>
    <w:p/>
    <w:p/>
    <w:p/>
    <w:p/>
    <w:p/>
    <w:p/>
    <w:p/>
    <w:p/>
    <w:p/>
    <w:p/>
    <w:p/>
    <w:p>
      <w:pPr>
        <w:sectPr>
          <w:headerReference w:type="default" r:id="rId11"/>
          <w:footerReference w:type="default" r:id="rId12"/>
          <w:type w:val="nextPage"/>
          <w:pgSz w:w="11900" w:h="16840"/>
          <w:pgMar w:top="400" w:right="0" w:bottom="1322" w:left="0" w:header="0" w:footer="1163" w:gutter="0"/>
          <w:pgNumType w:start="4"/>
          <w:cols w:num="1" w:space="708" w:equalWidth="0">
            <w:col w:w="11900" w:space="0"/>
          </w:cols>
          <w:titlePg w:val="0"/>
        </w:sectPr>
      </w:pPr>
    </w:p>
    <w:p>
      <w:pPr>
        <w:pStyle w:val="BodyText"/>
        <w:spacing w:before="65" w:line="219" w:lineRule="auto"/>
        <w:ind w:left="2590"/>
        <w:rPr>
          <w:sz w:val="18"/>
          <w:szCs w:val="18"/>
        </w:rPr>
      </w:pPr>
      <w:r>
        <w:rPr>
          <w:spacing w:val="20"/>
          <w:sz w:val="18"/>
          <w:szCs w:val="18"/>
        </w:rPr>
        <w:t>图</w:t>
      </w:r>
      <w:r>
        <w:rPr>
          <w:spacing w:val="53"/>
          <w:sz w:val="18"/>
          <w:szCs w:val="18"/>
        </w:rPr>
        <w:t xml:space="preserve"> </w:t>
      </w:r>
      <w:r>
        <w:rPr>
          <w:spacing w:val="20"/>
          <w:sz w:val="18"/>
          <w:szCs w:val="18"/>
        </w:rPr>
        <w:t>4</w:t>
      </w:r>
      <w:r>
        <w:rPr>
          <w:spacing w:val="2"/>
          <w:sz w:val="18"/>
          <w:szCs w:val="18"/>
        </w:rPr>
        <w:t xml:space="preserve">  </w:t>
      </w:r>
      <w:r>
        <w:rPr>
          <w:spacing w:val="20"/>
          <w:sz w:val="18"/>
          <w:szCs w:val="18"/>
        </w:rPr>
        <w:t>单柱数显高度卡尺</w:t>
      </w:r>
    </w:p>
    <w:p>
      <w:pPr>
        <w:pStyle w:val="BodyText"/>
        <w:spacing w:before="76" w:line="219" w:lineRule="auto"/>
        <w:ind w:left="1770"/>
        <w:rPr>
          <w:sz w:val="18"/>
          <w:szCs w:val="18"/>
        </w:rPr>
      </w:pPr>
      <w:r>
        <w:rPr>
          <w:sz w:val="18"/>
          <w:szCs w:val="18"/>
        </w:rPr>
        <w:t>1—划线量爪；2—尺框；3—主尺；4—微动装置；</w:t>
      </w:r>
    </w:p>
    <w:p>
      <w:pPr>
        <w:pStyle w:val="BodyText"/>
        <w:spacing w:before="87" w:line="219" w:lineRule="auto"/>
        <w:ind w:left="2519"/>
        <w:rPr>
          <w:sz w:val="18"/>
          <w:szCs w:val="18"/>
        </w:rPr>
      </w:pPr>
      <w:r>
        <w:rPr>
          <w:sz w:val="18"/>
          <w:szCs w:val="18"/>
        </w:rPr>
        <w:t>5—数字显示器；6—紧固螺钉；</w:t>
      </w:r>
    </w:p>
    <w:p>
      <w:pPr>
        <w:pStyle w:val="BodyText"/>
        <w:spacing w:before="86" w:line="184" w:lineRule="auto"/>
        <w:ind w:left="2819"/>
        <w:rPr>
          <w:sz w:val="18"/>
          <w:szCs w:val="18"/>
        </w:rPr>
      </w:pPr>
      <w:r>
        <w:rPr>
          <w:spacing w:val="-2"/>
          <w:sz w:val="18"/>
          <w:szCs w:val="18"/>
        </w:rPr>
        <w:t>7—功能按钮；8—底座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" w:line="219" w:lineRule="auto"/>
        <w:ind w:left="949"/>
        <w:rPr>
          <w:sz w:val="18"/>
          <w:szCs w:val="18"/>
        </w:rPr>
      </w:pPr>
      <w:r>
        <w:rPr>
          <w:spacing w:val="22"/>
          <w:sz w:val="18"/>
          <w:szCs w:val="18"/>
        </w:rPr>
        <w:t>图</w:t>
      </w:r>
      <w:r>
        <w:rPr>
          <w:spacing w:val="36"/>
          <w:sz w:val="18"/>
          <w:szCs w:val="18"/>
        </w:rPr>
        <w:t xml:space="preserve"> </w:t>
      </w:r>
      <w:r>
        <w:rPr>
          <w:spacing w:val="22"/>
          <w:sz w:val="18"/>
          <w:szCs w:val="18"/>
        </w:rPr>
        <w:t>5</w:t>
      </w:r>
      <w:r>
        <w:rPr>
          <w:spacing w:val="9"/>
          <w:sz w:val="18"/>
          <w:szCs w:val="18"/>
        </w:rPr>
        <w:t xml:space="preserve">  </w:t>
      </w:r>
      <w:r>
        <w:rPr>
          <w:spacing w:val="22"/>
          <w:sz w:val="18"/>
          <w:szCs w:val="18"/>
        </w:rPr>
        <w:t>双柱式数显高度卡尺</w:t>
      </w:r>
    </w:p>
    <w:p>
      <w:pPr>
        <w:pStyle w:val="BodyText"/>
        <w:spacing w:before="76" w:line="219" w:lineRule="auto"/>
        <w:ind w:left="319"/>
        <w:rPr>
          <w:sz w:val="18"/>
          <w:szCs w:val="18"/>
        </w:rPr>
      </w:pPr>
      <w:r>
        <w:rPr>
          <w:sz w:val="18"/>
          <w:szCs w:val="18"/>
        </w:rPr>
        <w:t>1—划线量爪；2—尺框；3—双立柱；4—手轮；</w:t>
      </w:r>
    </w:p>
    <w:p>
      <w:pPr>
        <w:pStyle w:val="BodyText"/>
        <w:spacing w:before="97" w:line="219" w:lineRule="auto"/>
        <w:rPr>
          <w:sz w:val="18"/>
          <w:szCs w:val="18"/>
        </w:rPr>
      </w:pPr>
      <w:r>
        <w:rPr>
          <w:sz w:val="18"/>
          <w:szCs w:val="18"/>
        </w:rPr>
        <w:t>5—锁紧装置；6—数字显示器；7一功能按钮；8—底座</w:t>
      </w:r>
    </w:p>
    <w:p>
      <w:pPr>
        <w:spacing w:line="219" w:lineRule="auto"/>
        <w:rPr>
          <w:sz w:val="18"/>
          <w:szCs w:val="18"/>
        </w:rPr>
        <w:sectPr>
          <w:headerReference w:type="default" r:id="rId13"/>
          <w:footerReference w:type="default" r:id="rId14"/>
          <w:type w:val="continuous"/>
          <w:pgSz w:w="11900" w:h="16840"/>
          <w:pgMar w:top="400" w:right="0" w:bottom="1322" w:left="0" w:header="0" w:footer="1163" w:gutter="0"/>
          <w:pgNumType w:start="5"/>
          <w:cols w:num="2" w:space="708" w:equalWidth="0">
            <w:col w:w="6141" w:space="100"/>
            <w:col w:w="5660" w:space="0"/>
          </w:cols>
        </w:sect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75" w:line="222" w:lineRule="auto"/>
        <w:ind w:left="1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8"/>
          <w:sz w:val="23"/>
          <w:szCs w:val="23"/>
        </w:rPr>
        <w:t>4</w:t>
      </w:r>
      <w:r>
        <w:rPr>
          <w:rFonts w:ascii="SimHei" w:eastAsia="SimHei" w:hAnsi="SimHei" w:cs="SimHei"/>
          <w:spacing w:val="3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8"/>
          <w:sz w:val="23"/>
          <w:szCs w:val="23"/>
        </w:rPr>
        <w:t>计量性能要求</w:t>
      </w:r>
    </w:p>
    <w:p>
      <w:pPr>
        <w:pStyle w:val="BodyText"/>
        <w:spacing w:before="275" w:line="219" w:lineRule="auto"/>
        <w:ind w:left="9"/>
      </w:pPr>
      <w:r>
        <w:rPr>
          <w:spacing w:val="9"/>
        </w:rPr>
        <w:t>4.1  标尺标记的宽度和宽度差</w:t>
      </w:r>
    </w:p>
    <w:p>
      <w:pPr>
        <w:pStyle w:val="BodyText"/>
        <w:spacing w:before="107" w:line="219" w:lineRule="auto"/>
        <w:ind w:left="9"/>
      </w:pPr>
      <w:r>
        <w:rPr>
          <w:spacing w:val="13"/>
        </w:rPr>
        <w:t>4.1.1  游标高度卡尺的主标尺和游标尺的标记宽度和宽度差应符合表1的规定。</w:t>
      </w:r>
    </w:p>
    <w:p>
      <w:pPr>
        <w:spacing w:before="73" w:line="221" w:lineRule="auto"/>
        <w:ind w:left="351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2"/>
          <w:sz w:val="23"/>
          <w:szCs w:val="23"/>
        </w:rPr>
        <w:t>表1</w:t>
      </w:r>
      <w:r>
        <w:rPr>
          <w:rFonts w:ascii="SimHei" w:eastAsia="SimHei" w:hAnsi="SimHei" w:cs="SimHei"/>
          <w:spacing w:val="64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3"/>
          <w:szCs w:val="23"/>
        </w:rPr>
        <w:t>标记宽度和宽度差</w:t>
      </w:r>
      <w:r>
        <w:rPr>
          <w:rFonts w:ascii="SimHei" w:eastAsia="SimHei" w:hAnsi="SimHei" w:cs="SimHei"/>
          <w:spacing w:val="2"/>
          <w:sz w:val="23"/>
          <w:szCs w:val="23"/>
        </w:rPr>
        <w:t xml:space="preserve">                     </w:t>
      </w:r>
      <w:r>
        <w:rPr>
          <w:rFonts w:ascii="SimHei" w:eastAsia="SimHei" w:hAnsi="SimHei" w:cs="SimHei"/>
          <w:spacing w:val="1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mm</w:t>
      </w:r>
    </w:p>
    <w:p>
      <w:pPr>
        <w:spacing w:line="105" w:lineRule="exact"/>
      </w:pPr>
    </w:p>
    <w:tbl>
      <w:tblPr>
        <w:tblStyle w:val="TableNormal0"/>
        <w:tblW w:w="9190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952"/>
        <w:gridCol w:w="3166"/>
        <w:gridCol w:w="3072"/>
      </w:tblGrid>
      <w:tr>
        <w:tblPrEx>
          <w:tblW w:w="9190" w:type="dxa"/>
          <w:tblInd w:w="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2"/>
        </w:trPr>
        <w:tc>
          <w:tcPr>
            <w:tcW w:w="2952" w:type="dxa"/>
            <w:vAlign w:val="top"/>
          </w:tcPr>
          <w:p>
            <w:pPr>
              <w:pStyle w:val="TableText"/>
              <w:spacing w:before="103" w:line="219" w:lineRule="auto"/>
              <w:ind w:left="115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分度值</w:t>
            </w:r>
          </w:p>
        </w:tc>
        <w:tc>
          <w:tcPr>
            <w:tcW w:w="3166" w:type="dxa"/>
            <w:vAlign w:val="top"/>
          </w:tcPr>
          <w:p>
            <w:pPr>
              <w:pStyle w:val="TableText"/>
              <w:spacing w:before="102" w:line="219" w:lineRule="auto"/>
              <w:ind w:left="94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标尺标记宽度</w:t>
            </w:r>
          </w:p>
        </w:tc>
        <w:tc>
          <w:tcPr>
            <w:tcW w:w="3072" w:type="dxa"/>
            <w:vAlign w:val="top"/>
          </w:tcPr>
          <w:p>
            <w:pPr>
              <w:pStyle w:val="TableText"/>
              <w:spacing w:before="102" w:line="219" w:lineRule="auto"/>
              <w:ind w:left="7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标尺标记宽度差</w:t>
            </w:r>
          </w:p>
        </w:tc>
      </w:tr>
      <w:tr>
        <w:tblPrEx>
          <w:tblW w:w="9190" w:type="dxa"/>
          <w:tblInd w:w="19" w:type="dxa"/>
          <w:tblLayout w:type="fixed"/>
        </w:tblPrEx>
        <w:trPr>
          <w:trHeight w:val="408"/>
        </w:trPr>
        <w:tc>
          <w:tcPr>
            <w:tcW w:w="2952" w:type="dxa"/>
            <w:vAlign w:val="top"/>
          </w:tcPr>
          <w:p>
            <w:pPr>
              <w:pStyle w:val="TableText"/>
              <w:spacing w:before="155" w:line="183" w:lineRule="auto"/>
              <w:ind w:left="125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0.02</w:t>
            </w:r>
          </w:p>
        </w:tc>
        <w:tc>
          <w:tcPr>
            <w:tcW w:w="3166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4" w:lineRule="auto"/>
              <w:ind w:left="105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0.08～0.18</w:t>
            </w:r>
          </w:p>
        </w:tc>
        <w:tc>
          <w:tcPr>
            <w:tcW w:w="3072" w:type="dxa"/>
            <w:vAlign w:val="top"/>
          </w:tcPr>
          <w:p>
            <w:pPr>
              <w:pStyle w:val="TableText"/>
              <w:spacing w:before="155" w:line="183" w:lineRule="auto"/>
              <w:ind w:left="13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0.02</w:t>
            </w:r>
          </w:p>
        </w:tc>
      </w:tr>
      <w:tr>
        <w:tblPrEx>
          <w:tblW w:w="9190" w:type="dxa"/>
          <w:tblInd w:w="19" w:type="dxa"/>
          <w:tblLayout w:type="fixed"/>
        </w:tblPrEx>
        <w:trPr>
          <w:trHeight w:val="417"/>
        </w:trPr>
        <w:tc>
          <w:tcPr>
            <w:tcW w:w="2952" w:type="dxa"/>
            <w:vAlign w:val="top"/>
          </w:tcPr>
          <w:p>
            <w:pPr>
              <w:pStyle w:val="TableText"/>
              <w:spacing w:before="167" w:line="183" w:lineRule="auto"/>
              <w:ind w:left="125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0.05</w:t>
            </w:r>
          </w:p>
        </w:tc>
        <w:tc>
          <w:tcPr>
            <w:tcW w:w="31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2" w:type="dxa"/>
            <w:vAlign w:val="top"/>
          </w:tcPr>
          <w:p>
            <w:pPr>
              <w:pStyle w:val="TableText"/>
              <w:spacing w:before="167" w:line="183" w:lineRule="auto"/>
              <w:ind w:left="13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0.03</w:t>
            </w:r>
          </w:p>
        </w:tc>
      </w:tr>
      <w:tr>
        <w:tblPrEx>
          <w:tblW w:w="9190" w:type="dxa"/>
          <w:tblInd w:w="19" w:type="dxa"/>
          <w:tblLayout w:type="fixed"/>
        </w:tblPrEx>
        <w:trPr>
          <w:trHeight w:val="412"/>
        </w:trPr>
        <w:tc>
          <w:tcPr>
            <w:tcW w:w="2952" w:type="dxa"/>
            <w:vAlign w:val="top"/>
          </w:tcPr>
          <w:p>
            <w:pPr>
              <w:pStyle w:val="TableText"/>
              <w:spacing w:before="159" w:line="184" w:lineRule="auto"/>
              <w:ind w:left="125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0.10</w:t>
            </w:r>
          </w:p>
        </w:tc>
        <w:tc>
          <w:tcPr>
            <w:tcW w:w="31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2" w:type="dxa"/>
            <w:vAlign w:val="top"/>
          </w:tcPr>
          <w:p>
            <w:pPr>
              <w:pStyle w:val="TableText"/>
              <w:spacing w:before="160" w:line="183" w:lineRule="auto"/>
              <w:ind w:left="13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0.05</w:t>
            </w:r>
          </w:p>
        </w:tc>
      </w:tr>
    </w:tbl>
    <w:p>
      <w:pPr>
        <w:pStyle w:val="BodyText"/>
        <w:spacing w:before="134" w:line="251" w:lineRule="auto"/>
        <w:ind w:left="9"/>
      </w:pPr>
      <w:r>
        <w:rPr>
          <w:spacing w:val="1"/>
        </w:rPr>
        <w:t>4.1.2</w:t>
      </w:r>
      <w:r>
        <w:rPr>
          <w:spacing w:val="31"/>
        </w:rPr>
        <w:t xml:space="preserve">  </w:t>
      </w:r>
      <w:r>
        <w:rPr>
          <w:spacing w:val="1"/>
        </w:rPr>
        <w:t>带表高度卡尺的主标尺标记和圆标尺标记宽度</w:t>
      </w:r>
      <w:r>
        <w:t>及指针末端宽度为(0.10～0.20)</w:t>
      </w:r>
      <w:r>
        <w:rPr>
          <w:rFonts w:ascii="Times New Roman" w:eastAsia="Times New Roman" w:hAnsi="Times New Roman" w:cs="Times New Roman"/>
        </w:rPr>
        <w:t>mm</w:t>
      </w:r>
      <w:r>
        <w:t>。</w:t>
      </w:r>
      <w:r>
        <w:rPr>
          <w:spacing w:val="1"/>
        </w:rPr>
        <w:t xml:space="preserve"> </w:t>
      </w:r>
      <w:r>
        <w:rPr>
          <w:spacing w:val="8"/>
        </w:rPr>
        <w:t xml:space="preserve">宽度差不超过0.05 </w:t>
      </w:r>
      <w:r>
        <w:rPr>
          <w:rFonts w:ascii="Times New Roman" w:eastAsia="Times New Roman" w:hAnsi="Times New Roman" w:cs="Times New Roman"/>
        </w:rPr>
        <w:t>mm</w:t>
      </w:r>
      <w:r>
        <w:rPr>
          <w:spacing w:val="8"/>
        </w:rPr>
        <w:t>。</w:t>
      </w:r>
    </w:p>
    <w:p>
      <w:pPr>
        <w:pStyle w:val="BodyText"/>
        <w:spacing w:before="105" w:line="219" w:lineRule="auto"/>
        <w:ind w:left="9"/>
      </w:pPr>
      <w:r>
        <w:rPr>
          <w:spacing w:val="11"/>
        </w:rPr>
        <w:t>4.2  量爪测量面和底座工作面的表面粗糙度</w:t>
      </w:r>
    </w:p>
    <w:p>
      <w:pPr>
        <w:pStyle w:val="BodyText"/>
        <w:spacing w:before="87" w:line="219" w:lineRule="auto"/>
        <w:ind w:left="520"/>
      </w:pPr>
      <w:r>
        <w:rPr>
          <w:spacing w:val="14"/>
        </w:rPr>
        <w:t>量爪测量面和底座工作面的表面粗糙度</w:t>
      </w:r>
      <w:r>
        <w:rPr>
          <w:rFonts w:ascii="Times New Roman" w:eastAsia="Times New Roman" w:hAnsi="Times New Roman" w:cs="Times New Roman"/>
          <w:spacing w:val="14"/>
        </w:rPr>
        <w:t>R</w:t>
      </w:r>
      <w:r>
        <w:rPr>
          <w:spacing w:val="14"/>
        </w:rPr>
        <w:t>。不大</w:t>
      </w:r>
      <w:r>
        <w:rPr>
          <w:spacing w:val="13"/>
        </w:rPr>
        <w:t>于表2的规定。</w:t>
      </w:r>
    </w:p>
    <w:p>
      <w:pPr>
        <w:spacing w:before="72" w:line="222" w:lineRule="auto"/>
        <w:ind w:left="342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6"/>
          <w:sz w:val="23"/>
          <w:szCs w:val="23"/>
        </w:rPr>
        <w:t>表2</w:t>
      </w:r>
      <w:r>
        <w:rPr>
          <w:rFonts w:ascii="SimHei" w:eastAsia="SimHei" w:hAnsi="SimHei" w:cs="SimHei"/>
          <w:spacing w:val="-16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-16"/>
          <w:sz w:val="23"/>
          <w:szCs w:val="23"/>
        </w:rPr>
        <w:t>测量面的表面粗糙度</w:t>
      </w:r>
    </w:p>
    <w:p>
      <w:pPr>
        <w:spacing w:line="103" w:lineRule="exact"/>
      </w:pPr>
    </w:p>
    <w:tbl>
      <w:tblPr>
        <w:tblStyle w:val="TableNormal0"/>
        <w:tblW w:w="9200" w:type="dxa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171"/>
        <w:gridCol w:w="2957"/>
        <w:gridCol w:w="3072"/>
      </w:tblGrid>
      <w:tr>
        <w:tblPrEx>
          <w:tblW w:w="9200" w:type="dxa"/>
          <w:tblInd w:w="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2"/>
        </w:trPr>
        <w:tc>
          <w:tcPr>
            <w:tcW w:w="3171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19" w:lineRule="auto"/>
              <w:ind w:left="644"/>
            </w:pPr>
            <w:r>
              <w:rPr>
                <w:spacing w:val="-1"/>
              </w:rPr>
              <w:t>分度值(分辨力)/mm</w:t>
            </w:r>
          </w:p>
        </w:tc>
        <w:tc>
          <w:tcPr>
            <w:tcW w:w="6029" w:type="dxa"/>
            <w:gridSpan w:val="2"/>
            <w:vAlign w:val="top"/>
          </w:tcPr>
          <w:p>
            <w:pPr>
              <w:pStyle w:val="TableText"/>
              <w:spacing w:before="104" w:line="219" w:lineRule="auto"/>
              <w:ind w:left="2174"/>
            </w:pPr>
            <w:r>
              <w:rPr>
                <w:spacing w:val="11"/>
              </w:rPr>
              <w:t>表面粗糙度R</w:t>
            </w:r>
            <w:r>
              <w:rPr>
                <w:rFonts w:ascii="Calibri" w:eastAsia="Calibri" w:hAnsi="Calibri" w:cs="Calibri"/>
                <w:spacing w:val="11"/>
              </w:rPr>
              <w:t>₂</w:t>
            </w:r>
            <w:r>
              <w:rPr>
                <w:spacing w:val="11"/>
              </w:rPr>
              <w:t>/μm</w:t>
            </w:r>
          </w:p>
        </w:tc>
      </w:tr>
      <w:tr>
        <w:tblPrEx>
          <w:tblW w:w="9200" w:type="dxa"/>
          <w:tblInd w:w="29" w:type="dxa"/>
          <w:tblLayout w:type="fixed"/>
        </w:tblPrEx>
        <w:trPr>
          <w:trHeight w:val="407"/>
        </w:trPr>
        <w:tc>
          <w:tcPr>
            <w:tcW w:w="317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57" w:type="dxa"/>
            <w:vAlign w:val="top"/>
          </w:tcPr>
          <w:p>
            <w:pPr>
              <w:pStyle w:val="TableText"/>
              <w:spacing w:before="103" w:line="221" w:lineRule="auto"/>
              <w:ind w:left="924"/>
            </w:pPr>
            <w:r>
              <w:rPr>
                <w:spacing w:val="-2"/>
              </w:rPr>
              <w:t>量爪测量面</w:t>
            </w:r>
          </w:p>
        </w:tc>
        <w:tc>
          <w:tcPr>
            <w:tcW w:w="3072" w:type="dxa"/>
            <w:vAlign w:val="top"/>
          </w:tcPr>
          <w:p>
            <w:pPr>
              <w:pStyle w:val="TableText"/>
              <w:spacing w:before="102" w:line="220" w:lineRule="auto"/>
              <w:ind w:left="977"/>
            </w:pPr>
            <w:r>
              <w:rPr>
                <w:spacing w:val="-2"/>
              </w:rPr>
              <w:t>底座工作面</w:t>
            </w:r>
          </w:p>
        </w:tc>
      </w:tr>
      <w:tr>
        <w:tblPrEx>
          <w:tblW w:w="9200" w:type="dxa"/>
          <w:tblInd w:w="29" w:type="dxa"/>
          <w:tblLayout w:type="fixed"/>
        </w:tblPrEx>
        <w:trPr>
          <w:trHeight w:val="418"/>
        </w:trPr>
        <w:tc>
          <w:tcPr>
            <w:tcW w:w="3171" w:type="dxa"/>
            <w:vAlign w:val="top"/>
          </w:tcPr>
          <w:p>
            <w:pPr>
              <w:pStyle w:val="TableText"/>
              <w:spacing w:before="134" w:line="184" w:lineRule="auto"/>
              <w:ind w:left="1085"/>
            </w:pPr>
            <w:r>
              <w:rPr>
                <w:spacing w:val="-2"/>
              </w:rPr>
              <w:t>0.01,0.02</w:t>
            </w:r>
          </w:p>
        </w:tc>
        <w:tc>
          <w:tcPr>
            <w:tcW w:w="2957" w:type="dxa"/>
            <w:vAlign w:val="top"/>
          </w:tcPr>
          <w:p>
            <w:pPr>
              <w:pStyle w:val="TableText"/>
              <w:spacing w:before="161" w:line="183" w:lineRule="auto"/>
              <w:ind w:left="1303"/>
            </w:pPr>
            <w:r>
              <w:rPr>
                <w:spacing w:val="-3"/>
              </w:rPr>
              <w:t>0.2</w:t>
            </w:r>
          </w:p>
        </w:tc>
        <w:tc>
          <w:tcPr>
            <w:tcW w:w="3072" w:type="dxa"/>
            <w:vMerge w:val="restart"/>
            <w:tcBorders>
              <w:bottom w:val="nil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3" w:lineRule="auto"/>
              <w:ind w:left="1366"/>
            </w:pPr>
            <w:r>
              <w:rPr>
                <w:spacing w:val="-3"/>
              </w:rPr>
              <w:t>0.4</w:t>
            </w:r>
          </w:p>
        </w:tc>
      </w:tr>
      <w:tr>
        <w:tblPrEx>
          <w:tblW w:w="9200" w:type="dxa"/>
          <w:tblInd w:w="29" w:type="dxa"/>
          <w:tblLayout w:type="fixed"/>
        </w:tblPrEx>
        <w:trPr>
          <w:trHeight w:val="403"/>
        </w:trPr>
        <w:tc>
          <w:tcPr>
            <w:tcW w:w="3171" w:type="dxa"/>
            <w:vAlign w:val="top"/>
          </w:tcPr>
          <w:p>
            <w:pPr>
              <w:pStyle w:val="TableText"/>
              <w:spacing w:before="126" w:line="184" w:lineRule="auto"/>
              <w:ind w:left="1085"/>
            </w:pPr>
            <w:r>
              <w:rPr>
                <w:spacing w:val="-2"/>
              </w:rPr>
              <w:t>0.05,0.10</w:t>
            </w:r>
          </w:p>
        </w:tc>
        <w:tc>
          <w:tcPr>
            <w:tcW w:w="2957" w:type="dxa"/>
            <w:vAlign w:val="top"/>
          </w:tcPr>
          <w:p>
            <w:pPr>
              <w:pStyle w:val="TableText"/>
              <w:spacing w:before="153" w:line="183" w:lineRule="auto"/>
              <w:ind w:left="1303"/>
            </w:pPr>
            <w:r>
              <w:rPr>
                <w:spacing w:val="-3"/>
              </w:rPr>
              <w:t>0.4</w:t>
            </w:r>
          </w:p>
        </w:tc>
        <w:tc>
          <w:tcPr>
            <w:tcW w:w="307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135" w:line="220" w:lineRule="auto"/>
        <w:ind w:left="9"/>
      </w:pPr>
      <w:r>
        <w:rPr>
          <w:spacing w:val="10"/>
        </w:rPr>
        <w:t>4.3  量爪测量面和底座工作面的平面度</w:t>
      </w:r>
    </w:p>
    <w:p>
      <w:pPr>
        <w:pStyle w:val="BodyText"/>
        <w:spacing w:before="86" w:line="220" w:lineRule="auto"/>
        <w:ind w:left="520"/>
      </w:pPr>
      <w:r>
        <w:rPr>
          <w:spacing w:val="15"/>
        </w:rPr>
        <w:t>量爪测量面和底座工作面的平面度不大于表3的规定。</w:t>
      </w:r>
    </w:p>
    <w:p>
      <w:pPr>
        <w:spacing w:before="71" w:line="222" w:lineRule="auto"/>
        <w:ind w:left="3643"/>
        <w:rPr>
          <w:rFonts w:ascii="SimHei" w:eastAsia="SimHei" w:hAnsi="SimHei" w:cs="SimHei"/>
          <w:sz w:val="23"/>
          <w:szCs w:val="2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9.8pt;height:9.9pt;margin-top:7.89pt;margin-left:421.5pt;position:absolute;z-index:251658240" filled="f" stroked="f">
            <o:lock v:ext="edit" aspectratio="f"/>
            <v:textbox inset="0,0,0,0">
              <w:txbxContent>
                <w:p>
                  <w:pPr>
                    <w:spacing w:before="20" w:line="157" w:lineRule="exact"/>
                    <w:ind w:left="20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1"/>
                      <w:sz w:val="23"/>
                      <w:szCs w:val="23"/>
                    </w:rPr>
                    <w:t>mm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15"/>
          <w:sz w:val="23"/>
          <w:szCs w:val="23"/>
        </w:rPr>
        <w:t>表3</w:t>
      </w:r>
      <w:r>
        <w:rPr>
          <w:rFonts w:ascii="SimHei" w:eastAsia="SimHei" w:hAnsi="SimHei" w:cs="SimHei"/>
          <w:spacing w:val="-15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-15"/>
          <w:sz w:val="23"/>
          <w:szCs w:val="23"/>
        </w:rPr>
        <w:t>测量面的平面度</w:t>
      </w:r>
    </w:p>
    <w:tbl>
      <w:tblPr>
        <w:tblStyle w:val="TableNormal0"/>
        <w:tblW w:w="9200" w:type="dxa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171"/>
        <w:gridCol w:w="2967"/>
        <w:gridCol w:w="3062"/>
      </w:tblGrid>
      <w:tr>
        <w:tblPrEx>
          <w:tblW w:w="9200" w:type="dxa"/>
          <w:tblInd w:w="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62"/>
        </w:trPr>
        <w:tc>
          <w:tcPr>
            <w:tcW w:w="3171" w:type="dxa"/>
            <w:vAlign w:val="top"/>
          </w:tcPr>
          <w:p>
            <w:pPr>
              <w:pStyle w:val="TableText"/>
              <w:spacing w:before="124" w:line="220" w:lineRule="auto"/>
              <w:ind w:left="1135"/>
            </w:pPr>
            <w:r>
              <w:rPr>
                <w:spacing w:val="3"/>
              </w:rPr>
              <w:t>测量上限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124" w:line="220" w:lineRule="auto"/>
              <w:ind w:left="483"/>
            </w:pPr>
            <w:r>
              <w:rPr>
                <w:spacing w:val="1"/>
              </w:rPr>
              <w:t>量爪测量面的平面度</w:t>
            </w:r>
          </w:p>
        </w:tc>
        <w:tc>
          <w:tcPr>
            <w:tcW w:w="3062" w:type="dxa"/>
            <w:vAlign w:val="top"/>
          </w:tcPr>
          <w:p>
            <w:pPr>
              <w:pStyle w:val="TableText"/>
              <w:spacing w:before="124" w:line="220" w:lineRule="auto"/>
              <w:ind w:left="536"/>
            </w:pPr>
            <w:r>
              <w:rPr>
                <w:spacing w:val="1"/>
              </w:rPr>
              <w:t>底座工作面的平面度</w:t>
            </w:r>
          </w:p>
        </w:tc>
      </w:tr>
      <w:tr>
        <w:tblPrEx>
          <w:tblW w:w="9200" w:type="dxa"/>
          <w:tblInd w:w="29" w:type="dxa"/>
          <w:tblLayout w:type="fixed"/>
        </w:tblPrEx>
        <w:trPr>
          <w:trHeight w:val="467"/>
        </w:trPr>
        <w:tc>
          <w:tcPr>
            <w:tcW w:w="3171" w:type="dxa"/>
            <w:vAlign w:val="top"/>
          </w:tcPr>
          <w:p>
            <w:pPr>
              <w:pStyle w:val="TableText"/>
              <w:spacing w:before="151" w:line="236" w:lineRule="auto"/>
              <w:ind w:left="1244"/>
            </w:pPr>
            <w:r>
              <w:rPr>
                <w:spacing w:val="-4"/>
              </w:rPr>
              <w:t>≤1000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188" w:line="183" w:lineRule="auto"/>
              <w:ind w:left="1204"/>
            </w:pPr>
            <w:r>
              <w:rPr>
                <w:spacing w:val="-2"/>
              </w:rPr>
              <w:t>0.003</w:t>
            </w:r>
          </w:p>
        </w:tc>
        <w:tc>
          <w:tcPr>
            <w:tcW w:w="3062" w:type="dxa"/>
            <w:vAlign w:val="top"/>
          </w:tcPr>
          <w:p>
            <w:pPr>
              <w:pStyle w:val="TableText"/>
              <w:spacing w:before="188" w:line="183" w:lineRule="auto"/>
              <w:ind w:left="1247"/>
            </w:pPr>
            <w:r>
              <w:rPr>
                <w:spacing w:val="-2"/>
              </w:rPr>
              <w:t>0.005</w:t>
            </w:r>
          </w:p>
        </w:tc>
      </w:tr>
      <w:tr>
        <w:tblPrEx>
          <w:tblW w:w="9200" w:type="dxa"/>
          <w:tblInd w:w="29" w:type="dxa"/>
          <w:tblLayout w:type="fixed"/>
        </w:tblPrEx>
        <w:trPr>
          <w:trHeight w:val="458"/>
        </w:trPr>
        <w:tc>
          <w:tcPr>
            <w:tcW w:w="3171" w:type="dxa"/>
            <w:vAlign w:val="top"/>
          </w:tcPr>
          <w:p>
            <w:pPr>
              <w:pStyle w:val="TableText"/>
              <w:spacing w:before="144" w:line="236" w:lineRule="auto"/>
              <w:ind w:left="914"/>
            </w:pPr>
            <w:r>
              <w:rPr>
                <w:spacing w:val="-3"/>
              </w:rPr>
              <w:t>1000&lt;L≤2000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181" w:line="183" w:lineRule="auto"/>
              <w:ind w:left="1204"/>
            </w:pPr>
            <w:r>
              <w:rPr>
                <w:spacing w:val="-2"/>
              </w:rPr>
              <w:t>0.004</w:t>
            </w:r>
          </w:p>
        </w:tc>
        <w:tc>
          <w:tcPr>
            <w:tcW w:w="3062" w:type="dxa"/>
            <w:vAlign w:val="top"/>
          </w:tcPr>
          <w:p>
            <w:pPr>
              <w:pStyle w:val="TableText"/>
              <w:spacing w:before="181" w:line="183" w:lineRule="auto"/>
              <w:ind w:left="1247"/>
            </w:pPr>
            <w:r>
              <w:rPr>
                <w:spacing w:val="-2"/>
              </w:rPr>
              <w:t>0.006</w:t>
            </w:r>
          </w:p>
        </w:tc>
      </w:tr>
      <w:tr>
        <w:tblPrEx>
          <w:tblW w:w="9200" w:type="dxa"/>
          <w:tblInd w:w="29" w:type="dxa"/>
          <w:tblLayout w:type="fixed"/>
        </w:tblPrEx>
        <w:trPr>
          <w:trHeight w:val="462"/>
        </w:trPr>
        <w:tc>
          <w:tcPr>
            <w:tcW w:w="9200" w:type="dxa"/>
            <w:gridSpan w:val="3"/>
            <w:vAlign w:val="top"/>
          </w:tcPr>
          <w:p>
            <w:pPr>
              <w:pStyle w:val="TableText"/>
              <w:spacing w:before="127" w:line="219" w:lineRule="auto"/>
              <w:ind w:left="555"/>
            </w:pPr>
            <w:r>
              <w:t>注：底座工作面轮廓边缘1mm范围内不计，工作面只允许中间凹。</w:t>
            </w:r>
          </w:p>
        </w:tc>
      </w:tr>
    </w:tbl>
    <w:p>
      <w:pPr>
        <w:sectPr>
          <w:headerReference w:type="default" r:id="rId15"/>
          <w:footerReference w:type="default" r:id="rId16"/>
          <w:pgSz w:w="11900" w:h="16840"/>
          <w:pgMar w:top="1359" w:right="1167" w:bottom="1385" w:left="1420" w:header="1019" w:footer="1236" w:gutter="0"/>
          <w:pgNumType w:start="6"/>
          <w:cols w:space="708"/>
        </w:sectPr>
      </w:pPr>
    </w:p>
    <w:p>
      <w:pPr>
        <w:pStyle w:val="BodyText"/>
        <w:spacing w:before="135" w:line="220" w:lineRule="auto"/>
        <w:ind w:left="9"/>
      </w:pPr>
      <w:r>
        <w:rPr>
          <w:spacing w:val="9"/>
        </w:rPr>
        <w:t>4.4  量爪测量面与底座工作面的平行度</w:t>
      </w:r>
    </w:p>
    <w:p>
      <w:pPr>
        <w:pStyle w:val="BodyText"/>
        <w:spacing w:before="96" w:line="220" w:lineRule="auto"/>
        <w:ind w:left="520"/>
      </w:pPr>
      <w:r>
        <w:rPr>
          <w:spacing w:val="14"/>
        </w:rPr>
        <w:t>量爪测量面与底座工作面的平行度不超过表4的规定。</w:t>
      </w:r>
    </w:p>
    <w:p>
      <w:pPr>
        <w:spacing w:before="60" w:line="222" w:lineRule="auto"/>
        <w:ind w:left="2783"/>
        <w:rPr>
          <w:rFonts w:ascii="SimHei" w:eastAsia="SimHei" w:hAnsi="SimHei" w:cs="SimHei"/>
          <w:sz w:val="23"/>
          <w:szCs w:val="23"/>
        </w:rPr>
      </w:pPr>
      <w:r>
        <w:pict>
          <v:shape id="_x0000_s1026" type="#_x0000_t202" style="width:19.8pt;height:9.9pt;margin-top:6.89pt;margin-left:421.5pt;position:absolute;z-index:251659264" filled="f" stroked="f">
            <o:lock v:ext="edit" aspectratio="f"/>
            <v:textbox inset="0,0,0,0">
              <w:txbxContent>
                <w:p>
                  <w:pPr>
                    <w:spacing w:before="20" w:line="157" w:lineRule="exact"/>
                    <w:ind w:left="20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1"/>
                      <w:sz w:val="23"/>
                      <w:szCs w:val="23"/>
                    </w:rPr>
                    <w:t>mm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18"/>
          <w:sz w:val="23"/>
          <w:szCs w:val="23"/>
        </w:rPr>
        <w:t>表4</w:t>
      </w:r>
      <w:r>
        <w:rPr>
          <w:rFonts w:ascii="SimHei" w:eastAsia="SimHei" w:hAnsi="SimHei" w:cs="SimHei"/>
          <w:spacing w:val="-18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-18"/>
          <w:sz w:val="23"/>
          <w:szCs w:val="23"/>
        </w:rPr>
        <w:t>量爪测量面与底座工作面的平行度</w:t>
      </w:r>
    </w:p>
    <w:p>
      <w:pPr>
        <w:spacing w:line="104" w:lineRule="exact"/>
      </w:pPr>
    </w:p>
    <w:tbl>
      <w:tblPr>
        <w:tblStyle w:val="TableNormal1"/>
        <w:tblW w:w="9200" w:type="dxa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161"/>
        <w:gridCol w:w="6039"/>
      </w:tblGrid>
      <w:tr>
        <w:tblPrEx>
          <w:tblW w:w="9200" w:type="dxa"/>
          <w:tblInd w:w="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72"/>
        </w:trPr>
        <w:tc>
          <w:tcPr>
            <w:tcW w:w="3161" w:type="dxa"/>
            <w:vAlign w:val="top"/>
          </w:tcPr>
          <w:p>
            <w:pPr>
              <w:pStyle w:val="TableText"/>
              <w:spacing w:before="133" w:line="219" w:lineRule="auto"/>
              <w:ind w:left="835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分度值(分辨力)</w:t>
            </w:r>
          </w:p>
        </w:tc>
        <w:tc>
          <w:tcPr>
            <w:tcW w:w="6039" w:type="dxa"/>
            <w:vAlign w:val="top"/>
          </w:tcPr>
          <w:p>
            <w:pPr>
              <w:pStyle w:val="TableText"/>
              <w:spacing w:before="134" w:line="220" w:lineRule="auto"/>
              <w:ind w:left="80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量爪测量面与底座工作面在同一平面时的平行度</w:t>
            </w:r>
          </w:p>
        </w:tc>
      </w:tr>
      <w:tr>
        <w:tblPrEx>
          <w:tblW w:w="9200" w:type="dxa"/>
          <w:tblInd w:w="29" w:type="dxa"/>
          <w:tblLayout w:type="fixed"/>
        </w:tblPrEx>
        <w:trPr>
          <w:trHeight w:val="457"/>
        </w:trPr>
        <w:tc>
          <w:tcPr>
            <w:tcW w:w="3161" w:type="dxa"/>
            <w:vAlign w:val="top"/>
          </w:tcPr>
          <w:p>
            <w:pPr>
              <w:pStyle w:val="TableText"/>
              <w:spacing w:before="160" w:line="184" w:lineRule="auto"/>
              <w:ind w:left="109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0.01,0.02</w:t>
            </w:r>
          </w:p>
        </w:tc>
        <w:tc>
          <w:tcPr>
            <w:tcW w:w="6039" w:type="dxa"/>
            <w:vAlign w:val="top"/>
          </w:tcPr>
          <w:p>
            <w:pPr>
              <w:pStyle w:val="TableText"/>
              <w:spacing w:before="185" w:line="183" w:lineRule="auto"/>
              <w:ind w:left="274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0.005</w:t>
            </w:r>
          </w:p>
        </w:tc>
      </w:tr>
      <w:tr>
        <w:tblPrEx>
          <w:tblW w:w="9200" w:type="dxa"/>
          <w:tblInd w:w="29" w:type="dxa"/>
          <w:tblLayout w:type="fixed"/>
        </w:tblPrEx>
        <w:trPr>
          <w:trHeight w:val="461"/>
        </w:trPr>
        <w:tc>
          <w:tcPr>
            <w:tcW w:w="3161" w:type="dxa"/>
            <w:vAlign w:val="top"/>
          </w:tcPr>
          <w:p>
            <w:pPr>
              <w:pStyle w:val="TableText"/>
              <w:spacing w:before="163" w:line="184" w:lineRule="auto"/>
              <w:ind w:left="109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0.05,0.10</w:t>
            </w:r>
          </w:p>
        </w:tc>
        <w:tc>
          <w:tcPr>
            <w:tcW w:w="6039" w:type="dxa"/>
            <w:vAlign w:val="top"/>
          </w:tcPr>
          <w:p>
            <w:pPr>
              <w:pStyle w:val="TableText"/>
              <w:spacing w:before="188" w:line="183" w:lineRule="auto"/>
              <w:ind w:left="274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0.008</w:t>
            </w:r>
          </w:p>
        </w:tc>
      </w:tr>
    </w:tbl>
    <w:p>
      <w:pPr>
        <w:pStyle w:val="BodyText"/>
        <w:spacing w:before="125" w:line="220" w:lineRule="auto"/>
        <w:ind w:left="9"/>
      </w:pPr>
      <w:r>
        <w:rPr>
          <w:spacing w:val="6"/>
        </w:rPr>
        <w:t>4.5</w:t>
      </w:r>
      <w:r>
        <w:rPr>
          <w:spacing w:val="13"/>
        </w:rPr>
        <w:t xml:space="preserve">  </w:t>
      </w:r>
      <w:r>
        <w:rPr>
          <w:spacing w:val="6"/>
        </w:rPr>
        <w:t>重复性</w:t>
      </w:r>
    </w:p>
    <w:p>
      <w:pPr>
        <w:pStyle w:val="BodyText"/>
        <w:spacing w:before="94" w:line="219" w:lineRule="auto"/>
        <w:ind w:left="520"/>
      </w:pPr>
      <w:r>
        <w:rPr>
          <w:spacing w:val="15"/>
        </w:rPr>
        <w:t>带表高度卡尺和数显高度卡尺重复性不超过表5的规定。</w:t>
      </w:r>
    </w:p>
    <w:p>
      <w:pPr>
        <w:spacing w:line="219" w:lineRule="auto"/>
        <w:sectPr>
          <w:headerReference w:type="default" r:id="rId17"/>
          <w:footerReference w:type="default" r:id="rId18"/>
          <w:type w:val="nextPage"/>
          <w:pgSz w:w="11900" w:h="16840"/>
          <w:pgMar w:top="1359" w:right="1167" w:bottom="1385" w:left="1420" w:header="1019" w:footer="1236" w:gutter="0"/>
          <w:pgNumType w:start="7"/>
          <w:cols w:space="708"/>
          <w:titlePg w:val="0"/>
        </w:sectPr>
      </w:pPr>
    </w:p>
    <w:p>
      <w:pPr>
        <w:spacing w:line="158" w:lineRule="exact"/>
      </w:pPr>
    </w:p>
    <w:p>
      <w:pPr>
        <w:spacing w:line="158" w:lineRule="exact"/>
        <w:sectPr>
          <w:headerReference w:type="default" r:id="rId19"/>
          <w:footerReference w:type="default" r:id="rId20"/>
          <w:pgSz w:w="12050" w:h="16940"/>
          <w:pgMar w:top="1420" w:right="1344" w:bottom="1448" w:left="1399" w:header="1079" w:footer="1309" w:gutter="0"/>
          <w:pgNumType w:start="8"/>
          <w:cols w:num="1" w:space="708" w:equalWidth="0">
            <w:col w:w="9306" w:space="0"/>
          </w:cols>
        </w:sectPr>
      </w:pPr>
    </w:p>
    <w:p>
      <w:pPr>
        <w:spacing w:before="47" w:line="187" w:lineRule="auto"/>
        <w:ind w:left="401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5"/>
          <w:sz w:val="23"/>
          <w:szCs w:val="23"/>
        </w:rPr>
        <w:t>表5</w:t>
      </w:r>
      <w:r>
        <w:rPr>
          <w:rFonts w:ascii="SimHei" w:eastAsia="SimHei" w:hAnsi="SimHei" w:cs="SimHei"/>
          <w:spacing w:val="89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3"/>
          <w:szCs w:val="23"/>
        </w:rPr>
        <w:t>重复性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32" w:line="146" w:lineRule="exac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position w:val="-1"/>
          <w:sz w:val="23"/>
          <w:szCs w:val="23"/>
        </w:rPr>
        <w:t>mm</w:t>
      </w:r>
    </w:p>
    <w:p>
      <w:pPr>
        <w:spacing w:line="146" w:lineRule="exact"/>
        <w:rPr>
          <w:rFonts w:ascii="Times New Roman" w:eastAsia="Times New Roman" w:hAnsi="Times New Roman" w:cs="Times New Roman"/>
          <w:sz w:val="23"/>
          <w:szCs w:val="23"/>
        </w:rPr>
        <w:sectPr>
          <w:headerReference w:type="default" r:id="rId21"/>
          <w:footerReference w:type="default" r:id="rId22"/>
          <w:type w:val="continuous"/>
          <w:pgSz w:w="12050" w:h="16940"/>
          <w:pgMar w:top="1420" w:right="1344" w:bottom="1448" w:left="1399" w:header="1079" w:footer="1309" w:gutter="0"/>
          <w:pgNumType w:start="9"/>
          <w:cols w:num="2" w:space="708" w:equalWidth="0">
            <w:col w:w="8351" w:space="100"/>
            <w:col w:w="856" w:space="0"/>
          </w:cols>
        </w:sectPr>
      </w:pPr>
    </w:p>
    <w:p>
      <w:pPr>
        <w:spacing w:line="156" w:lineRule="exact"/>
      </w:pPr>
    </w:p>
    <w:tbl>
      <w:tblPr>
        <w:tblStyle w:val="TableNormal2"/>
        <w:tblW w:w="9170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162"/>
        <w:gridCol w:w="3166"/>
        <w:gridCol w:w="2842"/>
      </w:tblGrid>
      <w:tr>
        <w:tblPrEx>
          <w:tblW w:w="9170" w:type="dxa"/>
          <w:tblInd w:w="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3"/>
        </w:trPr>
        <w:tc>
          <w:tcPr>
            <w:tcW w:w="3162" w:type="dxa"/>
            <w:vAlign w:val="top"/>
          </w:tcPr>
          <w:p>
            <w:pPr>
              <w:pStyle w:val="TableText"/>
              <w:spacing w:before="113" w:line="219" w:lineRule="auto"/>
              <w:ind w:left="925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分度值/分辨力</w:t>
            </w:r>
          </w:p>
        </w:tc>
        <w:tc>
          <w:tcPr>
            <w:tcW w:w="3166" w:type="dxa"/>
            <w:vAlign w:val="top"/>
          </w:tcPr>
          <w:p>
            <w:pPr>
              <w:pStyle w:val="TableText"/>
              <w:spacing w:before="111" w:line="219" w:lineRule="auto"/>
              <w:ind w:left="97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带表高度卡尺</w:t>
            </w:r>
          </w:p>
        </w:tc>
        <w:tc>
          <w:tcPr>
            <w:tcW w:w="2842" w:type="dxa"/>
            <w:vAlign w:val="top"/>
          </w:tcPr>
          <w:p>
            <w:pPr>
              <w:pStyle w:val="TableText"/>
              <w:spacing w:before="111" w:line="219" w:lineRule="auto"/>
              <w:ind w:left="8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数显高度卡尺</w:t>
            </w:r>
          </w:p>
        </w:tc>
      </w:tr>
      <w:tr>
        <w:tblPrEx>
          <w:tblW w:w="9170" w:type="dxa"/>
          <w:tblInd w:w="30" w:type="dxa"/>
          <w:tblLayout w:type="fixed"/>
        </w:tblPrEx>
        <w:trPr>
          <w:trHeight w:val="407"/>
        </w:trPr>
        <w:tc>
          <w:tcPr>
            <w:tcW w:w="3162" w:type="dxa"/>
            <w:vAlign w:val="top"/>
          </w:tcPr>
          <w:p>
            <w:pPr>
              <w:pStyle w:val="TableText"/>
              <w:spacing w:before="160" w:line="184" w:lineRule="auto"/>
              <w:ind w:left="13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0.01</w:t>
            </w:r>
          </w:p>
        </w:tc>
        <w:tc>
          <w:tcPr>
            <w:tcW w:w="3166" w:type="dxa"/>
            <w:vAlign w:val="top"/>
          </w:tcPr>
          <w:p>
            <w:pPr>
              <w:pStyle w:val="TableText"/>
              <w:spacing w:before="161" w:line="183" w:lineRule="auto"/>
              <w:ind w:left="13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0.005</w:t>
            </w:r>
          </w:p>
        </w:tc>
        <w:tc>
          <w:tcPr>
            <w:tcW w:w="2842" w:type="dxa"/>
            <w:vAlign w:val="top"/>
          </w:tcPr>
          <w:p>
            <w:pPr>
              <w:pStyle w:val="TableText"/>
              <w:spacing w:before="160" w:line="184" w:lineRule="auto"/>
              <w:ind w:left="121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0.01</w:t>
            </w:r>
          </w:p>
        </w:tc>
      </w:tr>
      <w:tr>
        <w:tblPrEx>
          <w:tblW w:w="9170" w:type="dxa"/>
          <w:tblInd w:w="30" w:type="dxa"/>
          <w:tblLayout w:type="fixed"/>
        </w:tblPrEx>
        <w:trPr>
          <w:trHeight w:val="417"/>
        </w:trPr>
        <w:tc>
          <w:tcPr>
            <w:tcW w:w="3162" w:type="dxa"/>
            <w:vAlign w:val="top"/>
          </w:tcPr>
          <w:p>
            <w:pPr>
              <w:pStyle w:val="TableText"/>
              <w:spacing w:before="164" w:line="183" w:lineRule="auto"/>
              <w:ind w:left="13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0.02</w:t>
            </w:r>
          </w:p>
        </w:tc>
        <w:tc>
          <w:tcPr>
            <w:tcW w:w="3166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4" w:lineRule="auto"/>
              <w:ind w:left="13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0.01</w:t>
            </w:r>
          </w:p>
        </w:tc>
        <w:tc>
          <w:tcPr>
            <w:tcW w:w="2842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70" w:type="dxa"/>
          <w:tblInd w:w="30" w:type="dxa"/>
          <w:tblLayout w:type="fixed"/>
        </w:tblPrEx>
        <w:trPr>
          <w:trHeight w:val="403"/>
        </w:trPr>
        <w:tc>
          <w:tcPr>
            <w:tcW w:w="3162" w:type="dxa"/>
            <w:vAlign w:val="top"/>
          </w:tcPr>
          <w:p>
            <w:pPr>
              <w:pStyle w:val="TableText"/>
              <w:spacing w:before="157" w:line="183" w:lineRule="auto"/>
              <w:ind w:left="13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0.05</w:t>
            </w:r>
          </w:p>
        </w:tc>
        <w:tc>
          <w:tcPr>
            <w:tcW w:w="31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154" w:line="219" w:lineRule="auto"/>
        <w:ind w:left="10"/>
      </w:pPr>
      <w:r>
        <w:rPr>
          <w:spacing w:val="4"/>
        </w:rPr>
        <w:t>4.6</w:t>
      </w:r>
      <w:r>
        <w:rPr>
          <w:spacing w:val="18"/>
        </w:rPr>
        <w:t xml:space="preserve">  </w:t>
      </w:r>
      <w:r>
        <w:rPr>
          <w:spacing w:val="4"/>
        </w:rPr>
        <w:t>漂移</w:t>
      </w:r>
    </w:p>
    <w:p>
      <w:pPr>
        <w:pStyle w:val="BodyText"/>
        <w:spacing w:before="125" w:line="219" w:lineRule="auto"/>
        <w:ind w:left="520"/>
      </w:pPr>
      <w:r>
        <w:rPr>
          <w:spacing w:val="12"/>
        </w:rPr>
        <w:t>数显高度卡尺的数字漂移在1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12"/>
        </w:rPr>
        <w:t>h</w:t>
      </w:r>
      <w:r>
        <w:rPr>
          <w:rFonts w:ascii="Times New Roman" w:eastAsia="Times New Roman" w:hAnsi="Times New Roman" w:cs="Times New Roman"/>
          <w:spacing w:val="39"/>
        </w:rPr>
        <w:t xml:space="preserve"> </w:t>
      </w:r>
      <w:r>
        <w:rPr>
          <w:spacing w:val="12"/>
        </w:rPr>
        <w:t>时间内不超过一个分辨力。</w:t>
      </w:r>
    </w:p>
    <w:p>
      <w:pPr>
        <w:pStyle w:val="BodyText"/>
        <w:spacing w:before="108" w:line="219" w:lineRule="auto"/>
        <w:ind w:left="10"/>
      </w:pPr>
      <w:r>
        <w:rPr>
          <w:spacing w:val="9"/>
        </w:rPr>
        <w:t>4.7</w:t>
      </w:r>
      <w:r>
        <w:rPr>
          <w:spacing w:val="16"/>
        </w:rPr>
        <w:t xml:space="preserve">  </w:t>
      </w:r>
      <w:r>
        <w:rPr>
          <w:spacing w:val="9"/>
        </w:rPr>
        <w:t>零值误差</w:t>
      </w:r>
    </w:p>
    <w:p>
      <w:pPr>
        <w:pStyle w:val="BodyText"/>
        <w:spacing w:before="86" w:line="322" w:lineRule="auto"/>
        <w:ind w:left="10" w:firstLine="510"/>
        <w:jc w:val="both"/>
      </w:pPr>
      <w:r>
        <w:rPr>
          <w:spacing w:val="20"/>
        </w:rPr>
        <w:t>高度卡尺的量爪测量面与平板相接触(底座工作面与量爪测量面在同一平面)时，</w:t>
      </w:r>
      <w:r>
        <w:rPr>
          <w:spacing w:val="14"/>
        </w:rPr>
        <w:t xml:space="preserve"> </w:t>
      </w:r>
      <w:r>
        <w:rPr>
          <w:spacing w:val="21"/>
        </w:rPr>
        <w:t>游标上的“零”标记和“尾”标记与主标尺相应标记相互重合，重合度不超过表6的</w:t>
      </w:r>
    </w:p>
    <w:p>
      <w:pPr>
        <w:pStyle w:val="BodyText"/>
        <w:spacing w:line="220" w:lineRule="auto"/>
        <w:ind w:left="10"/>
      </w:pPr>
      <w:r>
        <w:rPr>
          <w:spacing w:val="-4"/>
        </w:rPr>
        <w:t>规定。</w:t>
      </w:r>
    </w:p>
    <w:p>
      <w:pPr>
        <w:spacing w:before="90" w:line="222" w:lineRule="auto"/>
        <w:ind w:left="405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Hei" w:eastAsia="SimHei" w:hAnsi="SimHei" w:cs="SimHei"/>
          <w:b/>
          <w:bCs/>
          <w:spacing w:val="-8"/>
          <w:sz w:val="23"/>
          <w:szCs w:val="23"/>
        </w:rPr>
        <w:t>表6</w:t>
      </w:r>
      <w:r>
        <w:rPr>
          <w:rFonts w:ascii="SimHei" w:eastAsia="SimHei" w:hAnsi="SimHei" w:cs="SimHei"/>
          <w:spacing w:val="86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3"/>
          <w:szCs w:val="23"/>
        </w:rPr>
        <w:t>重合度</w:t>
      </w:r>
      <w:r>
        <w:rPr>
          <w:rFonts w:ascii="SimHei" w:eastAsia="SimHei" w:hAnsi="SimHei" w:cs="SimHei"/>
          <w:spacing w:val="3"/>
          <w:sz w:val="23"/>
          <w:szCs w:val="23"/>
        </w:rPr>
        <w:t xml:space="preserve">                           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mm</w:t>
      </w:r>
    </w:p>
    <w:p>
      <w:pPr>
        <w:spacing w:line="134" w:lineRule="exact"/>
      </w:pPr>
    </w:p>
    <w:tbl>
      <w:tblPr>
        <w:tblStyle w:val="TableNormal2"/>
        <w:tblW w:w="9180" w:type="dxa"/>
        <w:tblInd w:w="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962"/>
        <w:gridCol w:w="3146"/>
        <w:gridCol w:w="3072"/>
      </w:tblGrid>
      <w:tr>
        <w:tblPrEx>
          <w:tblW w:w="9180" w:type="dxa"/>
          <w:tblInd w:w="5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22"/>
        </w:trPr>
        <w:tc>
          <w:tcPr>
            <w:tcW w:w="2962" w:type="dxa"/>
            <w:vAlign w:val="top"/>
          </w:tcPr>
          <w:p>
            <w:pPr>
              <w:pStyle w:val="TableText"/>
              <w:spacing w:before="122" w:line="219" w:lineRule="auto"/>
              <w:ind w:left="1185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分度值</w:t>
            </w:r>
          </w:p>
        </w:tc>
        <w:tc>
          <w:tcPr>
            <w:tcW w:w="3146" w:type="dxa"/>
            <w:vAlign w:val="top"/>
          </w:tcPr>
          <w:p>
            <w:pPr>
              <w:pStyle w:val="TableText"/>
              <w:spacing w:before="121" w:line="219" w:lineRule="auto"/>
              <w:ind w:left="518"/>
              <w:rPr>
                <w:sz w:val="19"/>
                <w:szCs w:val="19"/>
              </w:rPr>
            </w:pPr>
            <w:r>
              <w:rPr>
                <w:spacing w:val="10"/>
                <w:sz w:val="19"/>
                <w:szCs w:val="19"/>
              </w:rPr>
              <w:t>“零”标尺标记重合度</w:t>
            </w:r>
          </w:p>
        </w:tc>
        <w:tc>
          <w:tcPr>
            <w:tcW w:w="3072" w:type="dxa"/>
            <w:vAlign w:val="top"/>
          </w:tcPr>
          <w:p>
            <w:pPr>
              <w:pStyle w:val="TableText"/>
              <w:spacing w:before="121" w:line="219" w:lineRule="auto"/>
              <w:ind w:left="482"/>
              <w:rPr>
                <w:sz w:val="19"/>
                <w:szCs w:val="19"/>
              </w:rPr>
            </w:pPr>
            <w:r>
              <w:rPr>
                <w:spacing w:val="10"/>
                <w:sz w:val="19"/>
                <w:szCs w:val="19"/>
              </w:rPr>
              <w:t>“尾”标尺标记重合度</w:t>
            </w:r>
          </w:p>
        </w:tc>
      </w:tr>
      <w:tr>
        <w:tblPrEx>
          <w:tblW w:w="9180" w:type="dxa"/>
          <w:tblInd w:w="50" w:type="dxa"/>
          <w:tblLayout w:type="fixed"/>
        </w:tblPrEx>
        <w:trPr>
          <w:trHeight w:val="398"/>
        </w:trPr>
        <w:tc>
          <w:tcPr>
            <w:tcW w:w="2962" w:type="dxa"/>
            <w:vAlign w:val="top"/>
          </w:tcPr>
          <w:p>
            <w:pPr>
              <w:pStyle w:val="TableText"/>
              <w:spacing w:before="159" w:line="183" w:lineRule="auto"/>
              <w:ind w:left="128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0.02</w:t>
            </w:r>
          </w:p>
        </w:tc>
        <w:tc>
          <w:tcPr>
            <w:tcW w:w="3146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35" w:lineRule="auto"/>
              <w:ind w:left="1233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±0.005</w:t>
            </w:r>
          </w:p>
        </w:tc>
        <w:tc>
          <w:tcPr>
            <w:tcW w:w="3072" w:type="dxa"/>
            <w:vAlign w:val="top"/>
          </w:tcPr>
          <w:p>
            <w:pPr>
              <w:pStyle w:val="TableText"/>
              <w:spacing w:before="129" w:line="237" w:lineRule="auto"/>
              <w:ind w:left="1197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土0.010</w:t>
            </w:r>
          </w:p>
        </w:tc>
      </w:tr>
      <w:tr>
        <w:tblPrEx>
          <w:tblW w:w="9180" w:type="dxa"/>
          <w:tblInd w:w="50" w:type="dxa"/>
          <w:tblLayout w:type="fixed"/>
        </w:tblPrEx>
        <w:trPr>
          <w:trHeight w:val="417"/>
        </w:trPr>
        <w:tc>
          <w:tcPr>
            <w:tcW w:w="2962" w:type="dxa"/>
            <w:vAlign w:val="top"/>
          </w:tcPr>
          <w:p>
            <w:pPr>
              <w:pStyle w:val="TableText"/>
              <w:spacing w:before="171" w:line="183" w:lineRule="auto"/>
              <w:ind w:left="128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0.05</w:t>
            </w:r>
          </w:p>
        </w:tc>
        <w:tc>
          <w:tcPr>
            <w:tcW w:w="314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2" w:type="dxa"/>
            <w:vAlign w:val="top"/>
          </w:tcPr>
          <w:p>
            <w:pPr>
              <w:pStyle w:val="TableText"/>
              <w:spacing w:before="139" w:line="235" w:lineRule="auto"/>
              <w:ind w:left="1197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±0.020</w:t>
            </w:r>
          </w:p>
        </w:tc>
      </w:tr>
      <w:tr>
        <w:tblPrEx>
          <w:tblW w:w="9180" w:type="dxa"/>
          <w:tblInd w:w="50" w:type="dxa"/>
          <w:tblLayout w:type="fixed"/>
        </w:tblPrEx>
        <w:trPr>
          <w:trHeight w:val="402"/>
        </w:trPr>
        <w:tc>
          <w:tcPr>
            <w:tcW w:w="2962" w:type="dxa"/>
            <w:vAlign w:val="top"/>
          </w:tcPr>
          <w:p>
            <w:pPr>
              <w:pStyle w:val="TableText"/>
              <w:spacing w:before="163" w:line="184" w:lineRule="auto"/>
              <w:ind w:left="128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0.10</w:t>
            </w:r>
          </w:p>
        </w:tc>
        <w:tc>
          <w:tcPr>
            <w:tcW w:w="3146" w:type="dxa"/>
            <w:vAlign w:val="top"/>
          </w:tcPr>
          <w:p>
            <w:pPr>
              <w:pStyle w:val="TableText"/>
              <w:spacing w:before="132" w:line="235" w:lineRule="auto"/>
              <w:ind w:left="1233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±0.010</w:t>
            </w:r>
          </w:p>
        </w:tc>
        <w:tc>
          <w:tcPr>
            <w:tcW w:w="3072" w:type="dxa"/>
            <w:vAlign w:val="top"/>
          </w:tcPr>
          <w:p>
            <w:pPr>
              <w:pStyle w:val="TableText"/>
              <w:spacing w:before="132" w:line="235" w:lineRule="auto"/>
              <w:ind w:left="1197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±0.030</w:t>
            </w:r>
          </w:p>
        </w:tc>
      </w:tr>
    </w:tbl>
    <w:p>
      <w:pPr>
        <w:pStyle w:val="BodyText"/>
        <w:spacing w:before="155" w:line="219" w:lineRule="auto"/>
        <w:ind w:left="10"/>
      </w:pPr>
      <w:r>
        <w:rPr>
          <w:spacing w:val="6"/>
        </w:rPr>
        <w:t>4.8</w:t>
      </w:r>
      <w:r>
        <w:rPr>
          <w:spacing w:val="17"/>
        </w:rPr>
        <w:t xml:space="preserve">  </w:t>
      </w:r>
      <w:r>
        <w:rPr>
          <w:spacing w:val="6"/>
        </w:rPr>
        <w:t>示值误差</w:t>
      </w:r>
    </w:p>
    <w:p>
      <w:pPr>
        <w:pStyle w:val="BodyText"/>
        <w:spacing w:before="135" w:line="219" w:lineRule="auto"/>
        <w:ind w:left="520"/>
      </w:pPr>
      <w:r>
        <w:rPr>
          <w:spacing w:val="15"/>
        </w:rPr>
        <w:t>高度卡尺最大允许误差不超过表7的规定。</w:t>
      </w:r>
    </w:p>
    <w:p>
      <w:pPr>
        <w:spacing w:before="74" w:line="222" w:lineRule="auto"/>
        <w:ind w:left="3743"/>
        <w:rPr>
          <w:rFonts w:ascii="SimHei" w:eastAsia="SimHei" w:hAnsi="SimHei" w:cs="SimHei"/>
          <w:sz w:val="23"/>
          <w:szCs w:val="23"/>
        </w:rPr>
      </w:pPr>
      <w:r>
        <w:pict>
          <v:shape id="_x0000_s1027" type="#_x0000_t202" style="width:19.8pt;height:9.9pt;margin-top:7.06pt;margin-left:421.5pt;position:absolute;z-index:251660288" filled="f" stroked="f">
            <o:lock v:ext="edit" aspectratio="f"/>
            <v:textbox inset="0,0,0,0">
              <w:txbxContent>
                <w:p>
                  <w:pPr>
                    <w:spacing w:before="20" w:line="157" w:lineRule="exact"/>
                    <w:ind w:left="20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1"/>
                      <w:sz w:val="23"/>
                      <w:szCs w:val="23"/>
                    </w:rPr>
                    <w:t>mm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13"/>
          <w:sz w:val="23"/>
          <w:szCs w:val="23"/>
        </w:rPr>
        <w:t>表7</w:t>
      </w:r>
      <w:r>
        <w:rPr>
          <w:rFonts w:ascii="SimHei" w:eastAsia="SimHei" w:hAnsi="SimHei" w:cs="SimHei"/>
          <w:spacing w:val="-13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-13"/>
          <w:sz w:val="23"/>
          <w:szCs w:val="23"/>
        </w:rPr>
        <w:t>最大允许误差</w:t>
      </w:r>
    </w:p>
    <w:tbl>
      <w:tblPr>
        <w:tblStyle w:val="TableNormal2"/>
        <w:tblW w:w="9180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22"/>
        <w:gridCol w:w="2317"/>
        <w:gridCol w:w="2318"/>
        <w:gridCol w:w="2223"/>
      </w:tblGrid>
      <w:tr>
        <w:tblPrEx>
          <w:tblW w:w="9180" w:type="dxa"/>
          <w:tblInd w:w="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04"/>
        </w:trPr>
        <w:tc>
          <w:tcPr>
            <w:tcW w:w="2322" w:type="dxa"/>
            <w:vMerge w:val="restart"/>
            <w:tcBorders>
              <w:bottom w:val="nil"/>
            </w:tcBorders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734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测量上限</w:t>
            </w:r>
          </w:p>
        </w:tc>
        <w:tc>
          <w:tcPr>
            <w:tcW w:w="6858" w:type="dxa"/>
            <w:gridSpan w:val="3"/>
            <w:vAlign w:val="top"/>
          </w:tcPr>
          <w:p>
            <w:pPr>
              <w:pStyle w:val="TableText"/>
              <w:spacing w:before="103" w:line="219" w:lineRule="auto"/>
              <w:ind w:left="2683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分度值(分辨力)</w:t>
            </w:r>
          </w:p>
        </w:tc>
      </w:tr>
      <w:tr>
        <w:tblPrEx>
          <w:tblW w:w="9180" w:type="dxa"/>
          <w:tblInd w:w="70" w:type="dxa"/>
          <w:tblLayout w:type="fixed"/>
        </w:tblPrEx>
        <w:trPr>
          <w:trHeight w:val="408"/>
        </w:trPr>
        <w:tc>
          <w:tcPr>
            <w:tcW w:w="23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7" w:type="dxa"/>
            <w:vAlign w:val="top"/>
          </w:tcPr>
          <w:p>
            <w:pPr>
              <w:pStyle w:val="TableText"/>
              <w:spacing w:before="128" w:line="184" w:lineRule="auto"/>
              <w:ind w:left="67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0.01,0.02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spacing w:before="153" w:line="183" w:lineRule="auto"/>
              <w:ind w:left="9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0.05</w:t>
            </w:r>
          </w:p>
        </w:tc>
        <w:tc>
          <w:tcPr>
            <w:tcW w:w="2223" w:type="dxa"/>
            <w:vAlign w:val="top"/>
          </w:tcPr>
          <w:p>
            <w:pPr>
              <w:pStyle w:val="TableText"/>
              <w:spacing w:before="152" w:line="184" w:lineRule="auto"/>
              <w:ind w:left="89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0.10</w:t>
            </w:r>
          </w:p>
        </w:tc>
      </w:tr>
      <w:tr>
        <w:tblPrEx>
          <w:tblW w:w="9180" w:type="dxa"/>
          <w:tblInd w:w="70" w:type="dxa"/>
          <w:tblLayout w:type="fixed"/>
        </w:tblPrEx>
        <w:trPr>
          <w:trHeight w:val="409"/>
        </w:trPr>
        <w:tc>
          <w:tcPr>
            <w:tcW w:w="232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58" w:type="dxa"/>
            <w:gridSpan w:val="3"/>
            <w:vAlign w:val="top"/>
          </w:tcPr>
          <w:p>
            <w:pPr>
              <w:pStyle w:val="TableText"/>
              <w:spacing w:before="101" w:line="219" w:lineRule="auto"/>
              <w:ind w:left="2793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最大允许误差</w:t>
            </w:r>
          </w:p>
        </w:tc>
      </w:tr>
      <w:tr>
        <w:tblPrEx>
          <w:tblW w:w="9180" w:type="dxa"/>
          <w:tblInd w:w="70" w:type="dxa"/>
          <w:tblLayout w:type="fixed"/>
        </w:tblPrEx>
        <w:trPr>
          <w:trHeight w:val="408"/>
        </w:trPr>
        <w:tc>
          <w:tcPr>
            <w:tcW w:w="2322" w:type="dxa"/>
            <w:vAlign w:val="top"/>
          </w:tcPr>
          <w:p>
            <w:pPr>
              <w:pStyle w:val="TableText"/>
              <w:spacing w:before="121" w:line="236" w:lineRule="auto"/>
              <w:ind w:left="885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≤200</w:t>
            </w:r>
          </w:p>
        </w:tc>
        <w:tc>
          <w:tcPr>
            <w:tcW w:w="2317" w:type="dxa"/>
            <w:vAlign w:val="top"/>
          </w:tcPr>
          <w:p>
            <w:pPr>
              <w:pStyle w:val="TableText"/>
              <w:spacing w:before="120" w:line="235" w:lineRule="auto"/>
              <w:ind w:left="832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±0.03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spacing w:before="120" w:line="235" w:lineRule="auto"/>
              <w:ind w:left="83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±0.05</w:t>
            </w:r>
          </w:p>
        </w:tc>
        <w:tc>
          <w:tcPr>
            <w:tcW w:w="2223" w:type="dxa"/>
            <w:vMerge w:val="restart"/>
            <w:tcBorders>
              <w:bottom w:val="nil"/>
            </w:tcBorders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35" w:lineRule="auto"/>
              <w:ind w:left="788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±0.10</w:t>
            </w:r>
          </w:p>
        </w:tc>
      </w:tr>
      <w:tr>
        <w:tblPrEx>
          <w:tblW w:w="9180" w:type="dxa"/>
          <w:tblInd w:w="70" w:type="dxa"/>
          <w:tblLayout w:type="fixed"/>
        </w:tblPrEx>
        <w:trPr>
          <w:trHeight w:val="408"/>
        </w:trPr>
        <w:tc>
          <w:tcPr>
            <w:tcW w:w="2322" w:type="dxa"/>
            <w:vAlign w:val="top"/>
          </w:tcPr>
          <w:p>
            <w:pPr>
              <w:pStyle w:val="TableText"/>
              <w:spacing w:before="123" w:line="236" w:lineRule="auto"/>
              <w:ind w:left="62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200&lt;L≤300</w:t>
            </w:r>
          </w:p>
        </w:tc>
        <w:tc>
          <w:tcPr>
            <w:tcW w:w="2317" w:type="dxa"/>
            <w:vAlign w:val="top"/>
          </w:tcPr>
          <w:p>
            <w:pPr>
              <w:pStyle w:val="TableText"/>
              <w:spacing w:before="122" w:line="235" w:lineRule="auto"/>
              <w:ind w:left="832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±0.04</w:t>
            </w:r>
          </w:p>
        </w:tc>
        <w:tc>
          <w:tcPr>
            <w:tcW w:w="2318" w:type="dxa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</w:tc>
        <w:tc>
          <w:tcPr>
            <w:tcW w:w="22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23"/>
          <w:footerReference w:type="default" r:id="rId24"/>
          <w:type w:val="continuous"/>
          <w:pgSz w:w="12050" w:h="16940"/>
          <w:pgMar w:top="1420" w:right="1344" w:bottom="1448" w:left="1399" w:header="1079" w:footer="1309" w:gutter="0"/>
          <w:pgNumType w:start="10"/>
          <w:cols w:num="1" w:space="708" w:equalWidth="0">
            <w:col w:w="9306" w:space="0"/>
          </w:cols>
        </w:sectPr>
      </w:pPr>
    </w:p>
    <w:tbl>
      <w:tblPr>
        <w:tblStyle w:val="TableNormal3"/>
        <w:tblW w:w="9180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22"/>
        <w:gridCol w:w="2317"/>
        <w:gridCol w:w="2318"/>
        <w:gridCol w:w="2223"/>
      </w:tblGrid>
      <w:tr>
        <w:tblPrEx>
          <w:tblW w:w="9180" w:type="dxa"/>
          <w:tblInd w:w="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08"/>
        </w:trPr>
        <w:tc>
          <w:tcPr>
            <w:tcW w:w="2322" w:type="dxa"/>
            <w:vAlign w:val="top"/>
          </w:tcPr>
          <w:p/>
        </w:tc>
        <w:tc>
          <w:tcPr>
            <w:tcW w:w="2317" w:type="dxa"/>
            <w:vAlign w:val="top"/>
          </w:tcPr>
          <w:p/>
        </w:tc>
        <w:tc>
          <w:tcPr>
            <w:tcW w:w="231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69" w:line="235" w:lineRule="auto"/>
              <w:ind w:left="83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±0.08</w:t>
            </w:r>
          </w:p>
        </w:tc>
        <w:tc>
          <w:tcPr>
            <w:tcW w:w="2223" w:type="dxa"/>
            <w:vMerge w:val="restart"/>
            <w:tcBorders>
              <w:top w:val="nil"/>
              <w:bottom w:val="nil"/>
            </w:tcBorders>
            <w:vAlign w:val="top"/>
          </w:tcPr>
          <w:p/>
        </w:tc>
      </w:tr>
      <w:tr>
        <w:tblPrEx>
          <w:tblW w:w="9180" w:type="dxa"/>
          <w:tblInd w:w="70" w:type="dxa"/>
          <w:tblLayout w:type="fixed"/>
        </w:tblPrEx>
        <w:trPr>
          <w:trHeight w:val="419"/>
        </w:trPr>
        <w:tc>
          <w:tcPr>
            <w:tcW w:w="2322" w:type="dxa"/>
            <w:vAlign w:val="top"/>
          </w:tcPr>
          <w:p>
            <w:pPr>
              <w:pStyle w:val="TableText"/>
              <w:spacing w:before="135" w:line="236" w:lineRule="auto"/>
              <w:ind w:left="62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300&lt;L≤500</w:t>
            </w:r>
          </w:p>
        </w:tc>
        <w:tc>
          <w:tcPr>
            <w:tcW w:w="2317" w:type="dxa"/>
            <w:vAlign w:val="top"/>
          </w:tcPr>
          <w:p>
            <w:pPr>
              <w:pStyle w:val="TableText"/>
              <w:spacing w:before="134" w:line="235" w:lineRule="auto"/>
              <w:ind w:left="832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±0.05</w:t>
            </w:r>
          </w:p>
        </w:tc>
        <w:tc>
          <w:tcPr>
            <w:tcW w:w="231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0" w:type="dxa"/>
          <w:tblInd w:w="70" w:type="dxa"/>
          <w:tblLayout w:type="fixed"/>
        </w:tblPrEx>
        <w:trPr>
          <w:trHeight w:val="409"/>
        </w:trPr>
        <w:tc>
          <w:tcPr>
            <w:tcW w:w="2322" w:type="dxa"/>
            <w:vAlign w:val="top"/>
          </w:tcPr>
          <w:p>
            <w:pPr>
              <w:pStyle w:val="TableText"/>
              <w:spacing w:before="126" w:line="236" w:lineRule="auto"/>
              <w:ind w:left="57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500&lt;L≤1000</w:t>
            </w:r>
          </w:p>
        </w:tc>
        <w:tc>
          <w:tcPr>
            <w:tcW w:w="2317" w:type="dxa"/>
            <w:vAlign w:val="top"/>
          </w:tcPr>
          <w:p>
            <w:pPr>
              <w:pStyle w:val="TableText"/>
              <w:spacing w:before="125" w:line="234" w:lineRule="auto"/>
              <w:ind w:left="83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士0.07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spacing w:before="125" w:line="235" w:lineRule="auto"/>
              <w:ind w:left="83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±0.10</w:t>
            </w:r>
          </w:p>
        </w:tc>
        <w:tc>
          <w:tcPr>
            <w:tcW w:w="2223" w:type="dxa"/>
            <w:vAlign w:val="top"/>
          </w:tcPr>
          <w:p>
            <w:pPr>
              <w:pStyle w:val="TableText"/>
              <w:spacing w:before="125" w:line="235" w:lineRule="auto"/>
              <w:ind w:left="788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±0.15</w:t>
            </w:r>
          </w:p>
        </w:tc>
      </w:tr>
      <w:tr>
        <w:tblPrEx>
          <w:tblW w:w="9180" w:type="dxa"/>
          <w:tblInd w:w="70" w:type="dxa"/>
          <w:tblLayout w:type="fixed"/>
        </w:tblPrEx>
        <w:trPr>
          <w:trHeight w:val="404"/>
        </w:trPr>
        <w:tc>
          <w:tcPr>
            <w:tcW w:w="2322" w:type="dxa"/>
            <w:vAlign w:val="top"/>
          </w:tcPr>
          <w:p>
            <w:pPr>
              <w:pStyle w:val="TableText"/>
              <w:spacing w:before="126" w:line="235" w:lineRule="auto"/>
              <w:ind w:left="5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1000&lt;L≤2000</w:t>
            </w:r>
          </w:p>
        </w:tc>
        <w:tc>
          <w:tcPr>
            <w:tcW w:w="6858" w:type="dxa"/>
            <w:gridSpan w:val="3"/>
            <w:vAlign w:val="top"/>
          </w:tcPr>
          <w:p>
            <w:pPr>
              <w:pStyle w:val="TableText"/>
              <w:spacing w:before="126" w:line="235" w:lineRule="auto"/>
              <w:ind w:left="3102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±0.25</w:t>
            </w:r>
          </w:p>
        </w:tc>
      </w:tr>
    </w:tbl>
    <w:p>
      <w:pPr>
        <w:spacing w:line="274" w:lineRule="auto"/>
        <w:rPr>
          <w:rFonts w:ascii="Arial"/>
          <w:sz w:val="21"/>
        </w:rPr>
      </w:pPr>
    </w:p>
    <w:p>
      <w:pPr>
        <w:spacing w:before="75" w:line="222" w:lineRule="auto"/>
        <w:ind w:left="1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3"/>
          <w:sz w:val="23"/>
          <w:szCs w:val="23"/>
        </w:rPr>
        <w:t>5</w:t>
      </w:r>
      <w:r>
        <w:rPr>
          <w:rFonts w:ascii="SimHei" w:eastAsia="SimHei" w:hAnsi="SimHei" w:cs="SimHei"/>
          <w:spacing w:val="16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23"/>
          <w:szCs w:val="23"/>
        </w:rPr>
        <w:t>通用技术要求</w:t>
      </w:r>
    </w:p>
    <w:p>
      <w:pPr>
        <w:pStyle w:val="BodyText"/>
        <w:spacing w:before="298" w:line="220" w:lineRule="auto"/>
        <w:ind w:left="10"/>
      </w:pPr>
      <w:r>
        <w:rPr>
          <w:spacing w:val="-6"/>
        </w:rPr>
        <w:t>5.1</w:t>
      </w:r>
      <w:r>
        <w:rPr>
          <w:spacing w:val="20"/>
        </w:rPr>
        <w:t xml:space="preserve">  </w:t>
      </w:r>
      <w:r>
        <w:rPr>
          <w:spacing w:val="-6"/>
        </w:rPr>
        <w:t>外</w:t>
      </w:r>
      <w:r>
        <w:rPr>
          <w:spacing w:val="-21"/>
        </w:rPr>
        <w:t xml:space="preserve"> </w:t>
      </w:r>
      <w:r>
        <w:rPr>
          <w:spacing w:val="-6"/>
        </w:rPr>
        <w:t>观</w:t>
      </w:r>
    </w:p>
    <w:p>
      <w:pPr>
        <w:pStyle w:val="BodyText"/>
        <w:spacing w:before="93" w:line="219" w:lineRule="auto"/>
        <w:ind w:left="10"/>
      </w:pPr>
      <w:r>
        <w:rPr>
          <w:spacing w:val="14"/>
        </w:rPr>
        <w:t>5.1.1</w:t>
      </w:r>
      <w:r>
        <w:rPr>
          <w:spacing w:val="54"/>
        </w:rPr>
        <w:t xml:space="preserve">  </w:t>
      </w:r>
      <w:r>
        <w:rPr>
          <w:spacing w:val="14"/>
        </w:rPr>
        <w:t>高度卡尺表面镀层均匀、光泽协调一致、</w:t>
      </w:r>
      <w:r>
        <w:rPr>
          <w:spacing w:val="13"/>
        </w:rPr>
        <w:t>标尺标记和计数器应清晰，表蒙透明</w:t>
      </w:r>
    </w:p>
    <w:p>
      <w:pPr>
        <w:pStyle w:val="BodyText"/>
        <w:spacing w:before="128" w:line="402" w:lineRule="exact"/>
        <w:ind w:left="10"/>
      </w:pPr>
      <w:r>
        <w:rPr>
          <w:spacing w:val="13"/>
          <w:position w:val="12"/>
        </w:rPr>
        <w:t>清洁。无锈蚀、碰伤、毛刺、镀层脱落及明显划痕，无目力可见的断线或粗细不匀等，</w:t>
      </w:r>
    </w:p>
    <w:p>
      <w:pPr>
        <w:pStyle w:val="BodyText"/>
        <w:spacing w:line="184" w:lineRule="auto"/>
        <w:ind w:left="10"/>
      </w:pPr>
      <w:r>
        <w:rPr>
          <w:spacing w:val="8"/>
        </w:rPr>
        <w:t>以及影响外观质量的其他缺陷。</w:t>
      </w:r>
    </w:p>
    <w:p>
      <w:pPr>
        <w:spacing w:line="184" w:lineRule="auto"/>
        <w:sectPr>
          <w:headerReference w:type="default" r:id="rId25"/>
          <w:footerReference w:type="default" r:id="rId26"/>
          <w:type w:val="nextPage"/>
          <w:pgSz w:w="12050" w:h="16940"/>
          <w:pgMar w:top="1420" w:right="1344" w:bottom="1448" w:left="1399" w:header="1079" w:footer="1309" w:gutter="0"/>
          <w:pgNumType w:start="11"/>
          <w:cols w:num="1" w:space="708" w:equalWidth="0">
            <w:col w:w="9306" w:space="0"/>
          </w:cols>
          <w:titlePg w:val="0"/>
        </w:sectPr>
      </w:pPr>
    </w:p>
    <w:p>
      <w:pPr>
        <w:pStyle w:val="BodyText"/>
        <w:spacing w:before="228" w:line="219" w:lineRule="auto"/>
        <w:rPr>
          <w:sz w:val="24"/>
          <w:szCs w:val="24"/>
        </w:rPr>
      </w:pPr>
      <w:r>
        <w:rPr>
          <w:spacing w:val="1"/>
          <w:sz w:val="24"/>
          <w:szCs w:val="24"/>
        </w:rPr>
        <w:t>5.1.2  高度卡尺上必须有制造厂名或商标、分度值和出厂编号。</w:t>
      </w:r>
    </w:p>
    <w:p>
      <w:pPr>
        <w:pStyle w:val="BodyText"/>
        <w:spacing w:before="95" w:line="219" w:lineRule="auto"/>
        <w:rPr>
          <w:sz w:val="24"/>
          <w:szCs w:val="24"/>
        </w:rPr>
      </w:pPr>
      <w:r>
        <w:rPr>
          <w:spacing w:val="2"/>
          <w:sz w:val="24"/>
          <w:szCs w:val="24"/>
        </w:rPr>
        <w:t>5.1.3  后续检定的高度卡尺，允许有不影响使用</w:t>
      </w:r>
      <w:r>
        <w:rPr>
          <w:spacing w:val="1"/>
          <w:sz w:val="24"/>
          <w:szCs w:val="24"/>
        </w:rPr>
        <w:t>准确度的外观缺陷。</w:t>
      </w:r>
    </w:p>
    <w:p>
      <w:pPr>
        <w:pStyle w:val="BodyText"/>
        <w:spacing w:before="116" w:line="219" w:lineRule="auto"/>
        <w:rPr>
          <w:sz w:val="24"/>
          <w:szCs w:val="24"/>
        </w:rPr>
      </w:pPr>
      <w:r>
        <w:rPr>
          <w:spacing w:val="2"/>
          <w:sz w:val="24"/>
          <w:szCs w:val="24"/>
        </w:rPr>
        <w:t>5.2  各部分相互作用</w:t>
      </w:r>
    </w:p>
    <w:p>
      <w:pPr>
        <w:pStyle w:val="BodyText"/>
        <w:spacing w:before="104" w:line="260" w:lineRule="auto"/>
        <w:rPr>
          <w:sz w:val="24"/>
          <w:szCs w:val="24"/>
        </w:rPr>
      </w:pPr>
      <w:r>
        <w:rPr>
          <w:spacing w:val="7"/>
          <w:sz w:val="24"/>
          <w:szCs w:val="24"/>
        </w:rPr>
        <w:t>5.2.1  尺框沿尺身移动手感平稳，无阻滞或自重下滑现象。数字显</w:t>
      </w:r>
      <w:r>
        <w:rPr>
          <w:spacing w:val="6"/>
          <w:sz w:val="24"/>
          <w:szCs w:val="24"/>
        </w:rPr>
        <w:t>示应清晰、完整、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无黑斑和闪跳现象。各按钮功能可靠、工作稳定。</w:t>
      </w:r>
    </w:p>
    <w:p>
      <w:pPr>
        <w:pStyle w:val="BodyText"/>
        <w:spacing w:before="115" w:line="219" w:lineRule="auto"/>
        <w:rPr>
          <w:sz w:val="24"/>
          <w:szCs w:val="24"/>
        </w:rPr>
      </w:pPr>
      <w:r>
        <w:rPr>
          <w:sz w:val="24"/>
          <w:szCs w:val="24"/>
        </w:rPr>
        <w:t>5.2.2  紧固螺钉和微动装置的作用可靠。</w:t>
      </w:r>
    </w:p>
    <w:p>
      <w:pPr>
        <w:pStyle w:val="BodyText"/>
        <w:spacing w:before="84" w:line="267" w:lineRule="auto"/>
        <w:ind w:right="110"/>
        <w:rPr>
          <w:sz w:val="24"/>
          <w:szCs w:val="24"/>
        </w:rPr>
      </w:pPr>
      <w:r>
        <w:rPr>
          <w:spacing w:val="4"/>
          <w:sz w:val="24"/>
          <w:szCs w:val="24"/>
        </w:rPr>
        <w:t xml:space="preserve">5.2.3  主尺尺身应有足够的长度裕量，以保证在测量范围上限时尺框及微动装置不致 </w:t>
      </w:r>
      <w:r>
        <w:rPr>
          <w:spacing w:val="-6"/>
          <w:sz w:val="24"/>
          <w:szCs w:val="24"/>
        </w:rPr>
        <w:t>于伸出尺身之外。</w:t>
      </w:r>
    </w:p>
    <w:p>
      <w:pPr>
        <w:pStyle w:val="BodyText"/>
        <w:spacing w:before="117" w:line="219" w:lineRule="auto"/>
        <w:rPr>
          <w:sz w:val="24"/>
          <w:szCs w:val="24"/>
        </w:rPr>
      </w:pPr>
      <w:r>
        <w:rPr>
          <w:sz w:val="24"/>
          <w:szCs w:val="24"/>
        </w:rPr>
        <w:t>5.3  各部分相对位置</w:t>
      </w:r>
    </w:p>
    <w:p>
      <w:pPr>
        <w:pStyle w:val="BodyText"/>
        <w:spacing w:before="113" w:line="219" w:lineRule="auto"/>
        <w:rPr>
          <w:sz w:val="24"/>
          <w:szCs w:val="24"/>
        </w:rPr>
      </w:pPr>
      <w:r>
        <w:rPr>
          <w:spacing w:val="3"/>
          <w:sz w:val="24"/>
          <w:szCs w:val="24"/>
        </w:rPr>
        <w:t>5.3.1  游标尺标记表面棱边至主标尺标记表面的距离不大于0.30</w:t>
      </w:r>
      <w:r>
        <w:rPr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spacing w:val="2"/>
          <w:sz w:val="24"/>
          <w:szCs w:val="24"/>
        </w:rPr>
        <w:t>。</w:t>
      </w:r>
    </w:p>
    <w:p>
      <w:pPr>
        <w:pStyle w:val="BodyText"/>
        <w:spacing w:before="55" w:line="219" w:lineRule="auto"/>
        <w:rPr>
          <w:sz w:val="24"/>
          <w:szCs w:val="24"/>
        </w:rPr>
      </w:pPr>
      <w:r>
        <w:rPr>
          <w:spacing w:val="4"/>
          <w:sz w:val="24"/>
          <w:szCs w:val="24"/>
        </w:rPr>
        <w:t>5.3.2  圆标尺的指针末端盖住短标记长度的</w:t>
      </w:r>
      <w:r>
        <w:rPr>
          <w:rFonts w:ascii="Arial" w:eastAsia="Arial" w:hAnsi="Arial" w:cs="Arial"/>
          <w:spacing w:val="4"/>
          <w:sz w:val="24"/>
          <w:szCs w:val="24"/>
        </w:rPr>
        <w:t>30%</w:t>
      </w:r>
      <w:r>
        <w:rPr>
          <w:spacing w:val="4"/>
          <w:sz w:val="24"/>
          <w:szCs w:val="24"/>
        </w:rPr>
        <w:t>～</w:t>
      </w:r>
      <w:r>
        <w:rPr>
          <w:rFonts w:ascii="Arial" w:eastAsia="Arial" w:hAnsi="Arial" w:cs="Arial"/>
          <w:spacing w:val="4"/>
          <w:sz w:val="24"/>
          <w:szCs w:val="24"/>
        </w:rPr>
        <w:t>80</w:t>
      </w:r>
      <w:r>
        <w:rPr>
          <w:rFonts w:ascii="Arial" w:eastAsia="Arial" w:hAnsi="Arial" w:cs="Arial"/>
          <w:spacing w:val="3"/>
          <w:sz w:val="24"/>
          <w:szCs w:val="24"/>
        </w:rPr>
        <w:t>%</w:t>
      </w:r>
      <w:r>
        <w:rPr>
          <w:spacing w:val="3"/>
          <w:sz w:val="24"/>
          <w:szCs w:val="24"/>
        </w:rPr>
        <w:t>。指针末端与标尺标记表面之</w:t>
      </w:r>
    </w:p>
    <w:p>
      <w:pPr>
        <w:pStyle w:val="BodyText"/>
        <w:spacing w:before="148" w:line="220" w:lineRule="auto"/>
        <w:rPr>
          <w:sz w:val="24"/>
          <w:szCs w:val="24"/>
        </w:rPr>
      </w:pPr>
      <w:r>
        <w:rPr>
          <w:spacing w:val="8"/>
          <w:sz w:val="24"/>
          <w:szCs w:val="24"/>
        </w:rPr>
        <w:t>间的间隙不超过表8的规定。</w:t>
      </w:r>
    </w:p>
    <w:p>
      <w:pPr>
        <w:spacing w:before="68" w:line="221" w:lineRule="auto"/>
        <w:ind w:left="26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9"/>
          <w:sz w:val="24"/>
          <w:szCs w:val="24"/>
        </w:rPr>
        <w:t>表8</w:t>
      </w:r>
      <w:r>
        <w:rPr>
          <w:rFonts w:ascii="SimHei" w:eastAsia="SimHei" w:hAnsi="SimHei" w:cs="SimHei"/>
          <w:spacing w:val="72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24"/>
          <w:szCs w:val="24"/>
        </w:rPr>
        <w:t>指针末端与标尺标记表面之间的间隙</w:t>
      </w:r>
      <w:r>
        <w:rPr>
          <w:rFonts w:ascii="SimHei" w:eastAsia="SimHei" w:hAnsi="SimHei" w:cs="SimHei"/>
          <w:spacing w:val="-19"/>
          <w:sz w:val="24"/>
          <w:szCs w:val="24"/>
        </w:rPr>
        <w:t xml:space="preserve">        </w:t>
      </w:r>
      <w:r>
        <w:rPr>
          <w:rFonts w:ascii="SimHei" w:eastAsia="SimHei" w:hAnsi="SimHei" w:cs="SimHei"/>
          <w:spacing w:val="-20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pacing w:val="-20"/>
          <w:sz w:val="24"/>
          <w:szCs w:val="24"/>
        </w:rPr>
        <w:t>mm</w:t>
      </w:r>
    </w:p>
    <w:p>
      <w:pPr>
        <w:spacing w:line="143" w:lineRule="exact"/>
      </w:pPr>
    </w:p>
    <w:tbl>
      <w:tblPr>
        <w:tblStyle w:val="TableNormal4"/>
        <w:tblW w:w="9169" w:type="dxa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571"/>
        <w:gridCol w:w="5598"/>
      </w:tblGrid>
      <w:tr>
        <w:tblPrEx>
          <w:tblW w:w="9169" w:type="dxa"/>
          <w:tblInd w:w="3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72"/>
        </w:trPr>
        <w:tc>
          <w:tcPr>
            <w:tcW w:w="3571" w:type="dxa"/>
            <w:vAlign w:val="top"/>
          </w:tcPr>
          <w:p>
            <w:pPr>
              <w:pStyle w:val="TableText"/>
              <w:spacing w:before="133" w:line="219" w:lineRule="auto"/>
              <w:ind w:left="146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分度值</w:t>
            </w:r>
          </w:p>
        </w:tc>
        <w:tc>
          <w:tcPr>
            <w:tcW w:w="5598" w:type="dxa"/>
            <w:vAlign w:val="top"/>
          </w:tcPr>
          <w:p>
            <w:pPr>
              <w:pStyle w:val="TableText"/>
              <w:spacing w:before="132" w:line="219" w:lineRule="auto"/>
              <w:ind w:left="11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指针末端与标尺标记表面之间的间隙</w:t>
            </w:r>
          </w:p>
        </w:tc>
      </w:tr>
      <w:tr>
        <w:tblPrEx>
          <w:tblW w:w="9169" w:type="dxa"/>
          <w:tblInd w:w="39" w:type="dxa"/>
          <w:tblLayout w:type="fixed"/>
        </w:tblPrEx>
        <w:trPr>
          <w:trHeight w:val="457"/>
        </w:trPr>
        <w:tc>
          <w:tcPr>
            <w:tcW w:w="3571" w:type="dxa"/>
            <w:vAlign w:val="top"/>
          </w:tcPr>
          <w:p>
            <w:pPr>
              <w:pStyle w:val="TableText"/>
              <w:spacing w:before="160" w:line="184" w:lineRule="auto"/>
              <w:ind w:left="130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0.01,0.02</w:t>
            </w:r>
          </w:p>
        </w:tc>
        <w:tc>
          <w:tcPr>
            <w:tcW w:w="5598" w:type="dxa"/>
            <w:vAlign w:val="top"/>
          </w:tcPr>
          <w:p>
            <w:pPr>
              <w:pStyle w:val="TableText"/>
              <w:spacing w:before="185" w:line="183" w:lineRule="auto"/>
              <w:ind w:left="263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0.7</w:t>
            </w:r>
          </w:p>
        </w:tc>
      </w:tr>
      <w:tr>
        <w:tblPrEx>
          <w:tblW w:w="9169" w:type="dxa"/>
          <w:tblInd w:w="39" w:type="dxa"/>
          <w:tblLayout w:type="fixed"/>
        </w:tblPrEx>
        <w:trPr>
          <w:trHeight w:val="461"/>
        </w:trPr>
        <w:tc>
          <w:tcPr>
            <w:tcW w:w="3571" w:type="dxa"/>
            <w:vAlign w:val="top"/>
          </w:tcPr>
          <w:p>
            <w:pPr>
              <w:pStyle w:val="TableText"/>
              <w:spacing w:before="188" w:line="183" w:lineRule="auto"/>
              <w:ind w:left="156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0.05</w:t>
            </w:r>
          </w:p>
        </w:tc>
        <w:tc>
          <w:tcPr>
            <w:tcW w:w="5598" w:type="dxa"/>
            <w:vAlign w:val="top"/>
          </w:tcPr>
          <w:p>
            <w:pPr>
              <w:pStyle w:val="TableText"/>
              <w:spacing w:before="187" w:line="184" w:lineRule="auto"/>
              <w:ind w:left="263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1.0</w:t>
            </w:r>
          </w:p>
        </w:tc>
      </w:tr>
    </w:tbl>
    <w:p>
      <w:pPr>
        <w:pStyle w:val="BodyText"/>
        <w:spacing w:before="124" w:line="400" w:lineRule="exact"/>
        <w:rPr>
          <w:sz w:val="24"/>
          <w:szCs w:val="24"/>
        </w:rPr>
      </w:pPr>
      <w:r>
        <w:rPr>
          <w:spacing w:val="4"/>
          <w:position w:val="11"/>
          <w:sz w:val="24"/>
          <w:szCs w:val="24"/>
        </w:rPr>
        <w:t>5.3.3</w:t>
      </w:r>
      <w:r>
        <w:rPr>
          <w:spacing w:val="105"/>
          <w:position w:val="11"/>
          <w:sz w:val="24"/>
          <w:szCs w:val="24"/>
        </w:rPr>
        <w:t xml:space="preserve"> </w:t>
      </w:r>
      <w:r>
        <w:rPr>
          <w:spacing w:val="4"/>
          <w:position w:val="11"/>
          <w:sz w:val="24"/>
          <w:szCs w:val="24"/>
        </w:rPr>
        <w:t>量爪测量面与平板相接触时，圆标尺的指针位于正上方，此时毫米读数部位至</w:t>
      </w:r>
    </w:p>
    <w:p>
      <w:pPr>
        <w:pStyle w:val="BodyText"/>
        <w:spacing w:before="1" w:line="218" w:lineRule="auto"/>
        <w:rPr>
          <w:sz w:val="24"/>
          <w:szCs w:val="24"/>
        </w:rPr>
      </w:pPr>
      <w:r>
        <w:rPr>
          <w:spacing w:val="2"/>
          <w:sz w:val="24"/>
          <w:szCs w:val="24"/>
        </w:rPr>
        <w:t>主标尺“零”标记的距离不超过标记宽度，压线不超过标记</w:t>
      </w:r>
      <w:r>
        <w:rPr>
          <w:spacing w:val="1"/>
          <w:sz w:val="24"/>
          <w:szCs w:val="24"/>
        </w:rPr>
        <w:t>宽度的1/2。</w:t>
      </w:r>
    </w:p>
    <w:p>
      <w:pPr>
        <w:spacing w:before="294" w:line="223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"/>
          <w:sz w:val="24"/>
          <w:szCs w:val="24"/>
        </w:rPr>
        <w:t>6</w:t>
      </w:r>
      <w:r>
        <w:rPr>
          <w:rFonts w:ascii="SimHei" w:eastAsia="SimHei" w:hAnsi="SimHei" w:cs="SimHei"/>
          <w:spacing w:val="121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24"/>
          <w:szCs w:val="24"/>
        </w:rPr>
        <w:t>计量器具控制</w:t>
      </w:r>
    </w:p>
    <w:p>
      <w:pPr>
        <w:pStyle w:val="BodyText"/>
        <w:spacing w:before="283" w:line="219" w:lineRule="auto"/>
        <w:ind w:left="559"/>
        <w:rPr>
          <w:sz w:val="24"/>
          <w:szCs w:val="24"/>
        </w:rPr>
      </w:pPr>
      <w:r>
        <w:rPr>
          <w:spacing w:val="-1"/>
          <w:sz w:val="24"/>
          <w:szCs w:val="24"/>
        </w:rPr>
        <w:t>计量器具控制包括：首次检定、后续检定和使用中检查。</w:t>
      </w:r>
    </w:p>
    <w:p>
      <w:pPr>
        <w:pStyle w:val="BodyText"/>
        <w:spacing w:before="115" w:line="219" w:lineRule="auto"/>
        <w:rPr>
          <w:sz w:val="24"/>
          <w:szCs w:val="24"/>
        </w:rPr>
      </w:pPr>
      <w:r>
        <w:rPr>
          <w:spacing w:val="2"/>
          <w:sz w:val="24"/>
          <w:szCs w:val="24"/>
        </w:rPr>
        <w:t>6.1  检定条件</w:t>
      </w:r>
    </w:p>
    <w:p>
      <w:pPr>
        <w:pStyle w:val="BodyText"/>
        <w:spacing w:before="115" w:line="219" w:lineRule="auto"/>
        <w:rPr>
          <w:sz w:val="24"/>
          <w:szCs w:val="24"/>
        </w:rPr>
      </w:pPr>
      <w:r>
        <w:rPr>
          <w:sz w:val="24"/>
          <w:szCs w:val="24"/>
        </w:rPr>
        <w:t>6.1.1  检定室内温度：(20±5)℃。</w:t>
      </w:r>
    </w:p>
    <w:p>
      <w:pPr>
        <w:pStyle w:val="BodyText"/>
        <w:spacing w:before="106" w:line="219" w:lineRule="auto"/>
        <w:rPr>
          <w:sz w:val="24"/>
          <w:szCs w:val="24"/>
        </w:rPr>
      </w:pPr>
      <w:r>
        <w:rPr>
          <w:spacing w:val="10"/>
          <w:sz w:val="24"/>
          <w:szCs w:val="24"/>
        </w:rPr>
        <w:t>6.1.2  检定室内相对湿度：不超过80</w:t>
      </w:r>
      <w:r>
        <w:rPr>
          <w:spacing w:val="9"/>
          <w:sz w:val="24"/>
          <w:szCs w:val="24"/>
        </w:rPr>
        <w:t>%。</w:t>
      </w:r>
    </w:p>
    <w:p>
      <w:pPr>
        <w:pStyle w:val="BodyText"/>
        <w:spacing w:before="83" w:line="219" w:lineRule="auto"/>
        <w:rPr>
          <w:sz w:val="24"/>
          <w:szCs w:val="24"/>
        </w:rPr>
      </w:pPr>
      <w:r>
        <w:rPr>
          <w:spacing w:val="5"/>
          <w:sz w:val="24"/>
          <w:szCs w:val="24"/>
        </w:rPr>
        <w:t>6.1.3  检定前，将被检高度卡尺及量块等检定用设备同时置于平板上，其平衡</w:t>
      </w:r>
      <w:r>
        <w:rPr>
          <w:spacing w:val="4"/>
          <w:sz w:val="24"/>
          <w:szCs w:val="24"/>
        </w:rPr>
        <w:t>温度时</w:t>
      </w:r>
    </w:p>
    <w:p>
      <w:pPr>
        <w:pStyle w:val="BodyText"/>
        <w:spacing w:before="137" w:line="219" w:lineRule="auto"/>
        <w:rPr>
          <w:sz w:val="24"/>
          <w:szCs w:val="24"/>
        </w:rPr>
      </w:pPr>
      <w:r>
        <w:rPr>
          <w:spacing w:val="11"/>
          <w:sz w:val="24"/>
          <w:szCs w:val="24"/>
        </w:rPr>
        <w:t>间见表9的规定。</w:t>
      </w:r>
    </w:p>
    <w:p>
      <w:pPr>
        <w:spacing w:before="70" w:line="222" w:lineRule="auto"/>
        <w:ind w:left="373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9"/>
          <w:sz w:val="24"/>
          <w:szCs w:val="24"/>
        </w:rPr>
        <w:t>表9</w:t>
      </w:r>
      <w:r>
        <w:rPr>
          <w:rFonts w:ascii="SimHei" w:eastAsia="SimHei" w:hAnsi="SimHei" w:cs="SimHei"/>
          <w:spacing w:val="-19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19"/>
          <w:sz w:val="24"/>
          <w:szCs w:val="24"/>
        </w:rPr>
        <w:t>平衡温度时间</w:t>
      </w:r>
    </w:p>
    <w:tbl>
      <w:tblPr>
        <w:tblStyle w:val="TableNormal4"/>
        <w:tblW w:w="9190" w:type="dxa"/>
        <w:tblInd w:w="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371"/>
        <w:gridCol w:w="5819"/>
      </w:tblGrid>
      <w:tr>
        <w:tblPrEx>
          <w:tblW w:w="9190" w:type="dxa"/>
          <w:tblInd w:w="4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62"/>
        </w:trPr>
        <w:tc>
          <w:tcPr>
            <w:tcW w:w="3371" w:type="dxa"/>
            <w:vAlign w:val="top"/>
          </w:tcPr>
          <w:p>
            <w:pPr>
              <w:pStyle w:val="TableText"/>
              <w:spacing w:before="124" w:line="220" w:lineRule="auto"/>
              <w:ind w:left="1014"/>
            </w:pPr>
            <w:r>
              <w:rPr>
                <w:spacing w:val="8"/>
              </w:rPr>
              <w:t>测量上限(</w:t>
            </w:r>
            <w:r>
              <w:t>mm</w:t>
            </w:r>
            <w:r>
              <w:rPr>
                <w:spacing w:val="8"/>
              </w:rPr>
              <w:t>)</w:t>
            </w:r>
          </w:p>
        </w:tc>
        <w:tc>
          <w:tcPr>
            <w:tcW w:w="5819" w:type="dxa"/>
            <w:vAlign w:val="top"/>
          </w:tcPr>
          <w:p>
            <w:pPr>
              <w:pStyle w:val="TableText"/>
              <w:spacing w:before="124" w:line="220" w:lineRule="auto"/>
              <w:ind w:left="2073"/>
            </w:pPr>
            <w:r>
              <w:rPr>
                <w:spacing w:val="5"/>
              </w:rPr>
              <w:t>平衡温度时间(h)</w:t>
            </w:r>
          </w:p>
        </w:tc>
      </w:tr>
    </w:tbl>
    <w:p>
      <w:pPr>
        <w:sectPr>
          <w:headerReference w:type="default" r:id="rId27"/>
          <w:footerReference w:type="default" r:id="rId28"/>
          <w:pgSz w:w="11900" w:h="16840"/>
          <w:pgMar w:top="1239" w:right="1269" w:bottom="1541" w:left="1350" w:header="891" w:footer="1383" w:gutter="0"/>
          <w:pgNumType w:start="12"/>
          <w:cols w:space="708"/>
        </w:sectPr>
      </w:pPr>
    </w:p>
    <w:tbl>
      <w:tblPr>
        <w:tblStyle w:val="TableNormal5"/>
        <w:tblW w:w="9190" w:type="dxa"/>
        <w:tblInd w:w="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371"/>
        <w:gridCol w:w="5819"/>
      </w:tblGrid>
      <w:tr>
        <w:tblPrEx>
          <w:tblW w:w="9190" w:type="dxa"/>
          <w:tblInd w:w="4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68"/>
        </w:trPr>
        <w:tc>
          <w:tcPr>
            <w:tcW w:w="3371" w:type="dxa"/>
            <w:vAlign w:val="top"/>
          </w:tcPr>
          <w:p>
            <w:pPr>
              <w:pStyle w:val="TableText"/>
              <w:spacing w:before="151" w:line="236" w:lineRule="auto"/>
              <w:ind w:left="1404"/>
            </w:pPr>
            <w:r>
              <w:rPr>
                <w:spacing w:val="-5"/>
              </w:rPr>
              <w:t>≤300</w:t>
            </w:r>
          </w:p>
        </w:tc>
        <w:tc>
          <w:tcPr>
            <w:tcW w:w="5819" w:type="dxa"/>
            <w:vAlign w:val="top"/>
          </w:tcPr>
          <w:p>
            <w:pPr>
              <w:pStyle w:val="TableText"/>
              <w:spacing w:before="187" w:line="184" w:lineRule="auto"/>
              <w:ind w:left="2844"/>
            </w:pPr>
            <w:r>
              <w:t>1</w:t>
            </w:r>
          </w:p>
        </w:tc>
      </w:tr>
      <w:tr>
        <w:tblPrEx>
          <w:tblW w:w="9190" w:type="dxa"/>
          <w:tblInd w:w="49" w:type="dxa"/>
          <w:tblLayout w:type="fixed"/>
        </w:tblPrEx>
        <w:trPr>
          <w:trHeight w:val="458"/>
        </w:trPr>
        <w:tc>
          <w:tcPr>
            <w:tcW w:w="3371" w:type="dxa"/>
            <w:vAlign w:val="top"/>
          </w:tcPr>
          <w:p>
            <w:pPr>
              <w:pStyle w:val="TableText"/>
              <w:spacing w:before="143" w:line="236" w:lineRule="auto"/>
              <w:ind w:left="1125"/>
            </w:pPr>
            <w:r>
              <w:rPr>
                <w:spacing w:val="-2"/>
              </w:rPr>
              <w:t>300&lt;L≤500</w:t>
            </w:r>
          </w:p>
        </w:tc>
        <w:tc>
          <w:tcPr>
            <w:tcW w:w="5819" w:type="dxa"/>
            <w:vAlign w:val="top"/>
          </w:tcPr>
          <w:p>
            <w:pPr>
              <w:pStyle w:val="TableText"/>
              <w:spacing w:before="179" w:line="184" w:lineRule="auto"/>
              <w:ind w:left="2733"/>
            </w:pPr>
            <w:r>
              <w:rPr>
                <w:spacing w:val="-6"/>
              </w:rPr>
              <w:t>1.5</w:t>
            </w:r>
          </w:p>
        </w:tc>
      </w:tr>
      <w:tr>
        <w:tblPrEx>
          <w:tblW w:w="9190" w:type="dxa"/>
          <w:tblInd w:w="49" w:type="dxa"/>
          <w:tblLayout w:type="fixed"/>
        </w:tblPrEx>
        <w:trPr>
          <w:trHeight w:val="452"/>
        </w:trPr>
        <w:tc>
          <w:tcPr>
            <w:tcW w:w="3371" w:type="dxa"/>
            <w:vAlign w:val="top"/>
          </w:tcPr>
          <w:p>
            <w:pPr>
              <w:pStyle w:val="TableText"/>
              <w:spacing w:before="145" w:line="236" w:lineRule="auto"/>
              <w:ind w:left="1074"/>
            </w:pPr>
            <w:r>
              <w:rPr>
                <w:spacing w:val="-2"/>
              </w:rPr>
              <w:t>500&lt;L≤2000</w:t>
            </w:r>
          </w:p>
        </w:tc>
        <w:tc>
          <w:tcPr>
            <w:tcW w:w="5819" w:type="dxa"/>
            <w:vAlign w:val="top"/>
          </w:tcPr>
          <w:p>
            <w:pPr>
              <w:pStyle w:val="TableText"/>
              <w:spacing w:before="182" w:line="183" w:lineRule="auto"/>
              <w:ind w:left="2844"/>
            </w:pPr>
            <w:r>
              <w:t>2</w:t>
            </w:r>
          </w:p>
        </w:tc>
      </w:tr>
    </w:tbl>
    <w:p>
      <w:pPr>
        <w:pStyle w:val="BodyText"/>
        <w:spacing w:before="165" w:line="219" w:lineRule="auto"/>
        <w:rPr>
          <w:sz w:val="24"/>
          <w:szCs w:val="24"/>
        </w:rPr>
      </w:pPr>
      <w:r>
        <w:rPr>
          <w:sz w:val="24"/>
          <w:szCs w:val="24"/>
        </w:rPr>
        <w:t>6.2</w:t>
      </w:r>
      <w:r>
        <w:rPr>
          <w:spacing w:val="120"/>
          <w:sz w:val="24"/>
          <w:szCs w:val="24"/>
        </w:rPr>
        <w:t xml:space="preserve"> </w:t>
      </w:r>
      <w:r>
        <w:rPr>
          <w:sz w:val="24"/>
          <w:szCs w:val="24"/>
        </w:rPr>
        <w:t>检定项目和检定设备</w:t>
      </w:r>
    </w:p>
    <w:p>
      <w:pPr>
        <w:pStyle w:val="BodyText"/>
        <w:spacing w:before="104" w:line="219" w:lineRule="auto"/>
        <w:ind w:left="559"/>
        <w:rPr>
          <w:sz w:val="24"/>
          <w:szCs w:val="24"/>
        </w:rPr>
      </w:pPr>
      <w:r>
        <w:rPr>
          <w:spacing w:val="3"/>
          <w:sz w:val="24"/>
          <w:szCs w:val="24"/>
        </w:rPr>
        <w:t>高度卡尺的检定项目及主要检定设备见表10。</w:t>
      </w:r>
    </w:p>
    <w:p>
      <w:pPr>
        <w:spacing w:line="219" w:lineRule="auto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https://d.book118.com/116013015055010033</w:t>
        </w:r>
      </w:hyperlink>
    </w:p>
    <w:p>
      <w:pPr>
        <w:spacing w:line="219" w:lineRule="auto"/>
        <w:rPr>
          <w:sz w:val="24"/>
          <w:szCs w:val="24"/>
        </w:rPr>
      </w:pPr>
    </w:p>
    <w:sectPr>
      <w:headerReference w:type="default" r:id="rId30"/>
      <w:footerReference w:type="default" r:id="rId31"/>
      <w:type w:val="nextPage"/>
      <w:pgSz w:w="11900" w:h="16840"/>
      <w:pgMar w:top="1239" w:right="1269" w:bottom="1541" w:left="1350" w:header="891" w:footer="1383" w:gutter="0"/>
      <w:pgNumType w:start="1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950"/>
      <w:rPr>
        <w:sz w:val="15"/>
        <w:szCs w:val="15"/>
      </w:rPr>
    </w:pPr>
    <w:r>
      <w:rPr>
        <w:sz w:val="15"/>
        <w:szCs w:val="15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950"/>
      <w:rPr>
        <w:sz w:val="15"/>
        <w:szCs w:val="15"/>
      </w:rPr>
    </w:pPr>
    <w:r>
      <w:rPr>
        <w:sz w:val="15"/>
        <w:szCs w:val="15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629"/>
      <w:rPr>
        <w:sz w:val="16"/>
        <w:szCs w:val="16"/>
      </w:rPr>
    </w:pPr>
    <w:r>
      <w:rPr>
        <w:sz w:val="16"/>
        <w:szCs w:val="16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629"/>
      <w:rPr>
        <w:sz w:val="16"/>
        <w:szCs w:val="16"/>
      </w:rPr>
    </w:pPr>
    <w:r>
      <w:rPr>
        <w:sz w:val="16"/>
        <w:szCs w:val="16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629"/>
      <w:rPr>
        <w:sz w:val="16"/>
        <w:szCs w:val="16"/>
      </w:rPr>
    </w:pPr>
    <w:r>
      <w:rPr>
        <w:sz w:val="16"/>
        <w:szCs w:val="16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59"/>
      <w:rPr>
        <w:sz w:val="15"/>
        <w:szCs w:val="15"/>
      </w:rPr>
    </w:pPr>
    <w:r>
      <w:rPr>
        <w:sz w:val="15"/>
        <w:szCs w:val="1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59"/>
      <w:rPr>
        <w:sz w:val="15"/>
        <w:szCs w:val="15"/>
      </w:rPr>
    </w:pPr>
    <w:r>
      <w:rPr>
        <w:sz w:val="15"/>
        <w:szCs w:val="15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230"/>
      <w:rPr>
        <w:sz w:val="14"/>
        <w:szCs w:val="14"/>
      </w:rPr>
    </w:pPr>
    <w:r>
      <w:rPr>
        <w:sz w:val="14"/>
        <w:szCs w:val="14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230"/>
      <w:rPr>
        <w:sz w:val="14"/>
        <w:szCs w:val="14"/>
      </w:rPr>
    </w:pPr>
    <w:r>
      <w:rPr>
        <w:sz w:val="14"/>
        <w:szCs w:val="14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230"/>
      <w:rPr>
        <w:sz w:val="14"/>
        <w:szCs w:val="14"/>
      </w:rPr>
    </w:pPr>
    <w:r>
      <w:rPr>
        <w:sz w:val="14"/>
        <w:szCs w:val="14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230"/>
      <w:rPr>
        <w:sz w:val="14"/>
        <w:szCs w:val="14"/>
      </w:rPr>
    </w:pPr>
    <w:r>
      <w:rPr>
        <w:sz w:val="14"/>
        <w:szCs w:val="14"/>
      </w:rPr>
      <w:t>4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69"/>
      <w:rPr>
        <w:sz w:val="16"/>
        <w:szCs w:val="16"/>
      </w:rPr>
    </w:pPr>
    <w:r>
      <w:rPr>
        <w:sz w:val="16"/>
        <w:szCs w:val="16"/>
      </w:rPr>
      <w:t>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69"/>
      <w:rPr>
        <w:sz w:val="16"/>
        <w:szCs w:val="16"/>
      </w:rPr>
    </w:pPr>
    <w:r>
      <w:rPr>
        <w:sz w:val="16"/>
        <w:szCs w:val="16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72"/>
    </w:pPr>
    <w:r>
      <w:rPr>
        <w:b/>
        <w:bCs/>
        <w:spacing w:val="-15"/>
      </w:rPr>
      <w:t>JJG</w:t>
    </w:r>
    <w:r>
      <w:rPr>
        <w:spacing w:val="1"/>
      </w:rPr>
      <w:t xml:space="preserve"> </w:t>
    </w:r>
    <w:r>
      <w:rPr>
        <w:b/>
        <w:bCs/>
        <w:spacing w:val="-15"/>
      </w:rPr>
      <w:t>31—2011</w:t>
    </w:r>
  </w:p>
  <w:p>
    <w:pPr>
      <w:spacing w:before="91" w:line="10" w:lineRule="exact"/>
    </w:pPr>
    <w:r>
      <w:drawing>
        <wp:inline distT="0" distB="0" distL="0" distR="0">
          <wp:extent cx="5867334" cy="6403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7334" cy="64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72"/>
    </w:pPr>
    <w:r>
      <w:rPr>
        <w:b/>
        <w:bCs/>
        <w:spacing w:val="-15"/>
      </w:rPr>
      <w:t>JJG</w:t>
    </w:r>
    <w:r>
      <w:rPr>
        <w:spacing w:val="1"/>
      </w:rPr>
      <w:t xml:space="preserve"> </w:t>
    </w:r>
    <w:r>
      <w:rPr>
        <w:b/>
        <w:bCs/>
        <w:spacing w:val="-15"/>
      </w:rPr>
      <w:t>31—2011</w:t>
    </w:r>
  </w:p>
  <w:p>
    <w:pPr>
      <w:spacing w:before="91" w:line="10" w:lineRule="exact"/>
    </w:pPr>
    <w:r>
      <w:drawing>
        <wp:inline distT="0" distB="0" distL="0" distR="0">
          <wp:extent cx="5867334" cy="6403"/>
          <wp:effectExtent l="0" t="0" r="0" b="0"/>
          <wp:docPr id="1610942430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0942430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7334" cy="64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6500" cy="1069340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6500" cy="10693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6500" cy="10693400"/>
          <wp:effectExtent l="0" t="0" r="0" b="0"/>
          <wp:wrapNone/>
          <wp:docPr id="1960047762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0047762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6500" cy="10693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6500" cy="10693400"/>
          <wp:effectExtent l="0" t="0" r="0" b="0"/>
          <wp:wrapNone/>
          <wp:docPr id="949935380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9935380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6500" cy="10693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002"/>
    </w:pPr>
    <w:r>
      <w:rPr>
        <w:b/>
        <w:bCs/>
        <w:spacing w:val="-14"/>
      </w:rPr>
      <w:t>JJG</w:t>
    </w:r>
    <w:r>
      <w:rPr>
        <w:spacing w:val="9"/>
      </w:rPr>
      <w:t xml:space="preserve"> </w:t>
    </w:r>
    <w:r>
      <w:rPr>
        <w:b/>
        <w:bCs/>
        <w:spacing w:val="-14"/>
      </w:rPr>
      <w:t>31—2011</w:t>
    </w:r>
  </w:p>
  <w:p>
    <w:pPr>
      <w:spacing w:before="91" w:line="10" w:lineRule="exact"/>
    </w:pPr>
    <w:r>
      <w:drawing>
        <wp:inline distT="0" distB="0" distL="0" distR="0">
          <wp:extent cx="5867394" cy="6375"/>
          <wp:effectExtent l="0" t="0" r="0" b="0"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739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002"/>
    </w:pPr>
    <w:r>
      <w:rPr>
        <w:b/>
        <w:bCs/>
        <w:spacing w:val="-14"/>
      </w:rPr>
      <w:t>JJG</w:t>
    </w:r>
    <w:r>
      <w:rPr>
        <w:spacing w:val="9"/>
      </w:rPr>
      <w:t xml:space="preserve"> </w:t>
    </w:r>
    <w:r>
      <w:rPr>
        <w:b/>
        <w:bCs/>
        <w:spacing w:val="-14"/>
      </w:rPr>
      <w:t>31—2011</w:t>
    </w:r>
  </w:p>
  <w:p>
    <w:pPr>
      <w:spacing w:before="91" w:line="10" w:lineRule="exact"/>
    </w:pPr>
    <w:r>
      <w:drawing>
        <wp:inline distT="0" distB="0" distL="0" distR="0">
          <wp:extent cx="5867394" cy="6375"/>
          <wp:effectExtent l="0" t="0" r="0" b="0"/>
          <wp:docPr id="1606311400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6311400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739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83"/>
    </w:pPr>
    <w:r>
      <w:rPr>
        <w:b/>
        <w:bCs/>
        <w:spacing w:val="-13"/>
      </w:rPr>
      <w:t>JJG</w:t>
    </w:r>
    <w:r>
      <w:rPr>
        <w:spacing w:val="8"/>
      </w:rPr>
      <w:t xml:space="preserve"> </w:t>
    </w:r>
    <w:r>
      <w:rPr>
        <w:b/>
        <w:bCs/>
        <w:spacing w:val="-13"/>
      </w:rPr>
      <w:t>31—2011</w:t>
    </w:r>
  </w:p>
  <w:p>
    <w:pPr>
      <w:spacing w:before="91" w:line="10" w:lineRule="exact"/>
    </w:pPr>
    <w:r>
      <w:drawing>
        <wp:inline distT="0" distB="0" distL="0" distR="0">
          <wp:extent cx="5861087" cy="6449"/>
          <wp:effectExtent l="0" t="0" r="0" b="0"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87" cy="64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83"/>
    </w:pPr>
    <w:r>
      <w:rPr>
        <w:b/>
        <w:bCs/>
        <w:spacing w:val="-13"/>
      </w:rPr>
      <w:t>JJG</w:t>
    </w:r>
    <w:r>
      <w:rPr>
        <w:spacing w:val="8"/>
      </w:rPr>
      <w:t xml:space="preserve"> </w:t>
    </w:r>
    <w:r>
      <w:rPr>
        <w:b/>
        <w:bCs/>
        <w:spacing w:val="-13"/>
      </w:rPr>
      <w:t>31—2011</w:t>
    </w:r>
  </w:p>
  <w:p>
    <w:pPr>
      <w:spacing w:before="91" w:line="10" w:lineRule="exact"/>
    </w:pPr>
    <w:r>
      <w:drawing>
        <wp:inline distT="0" distB="0" distL="0" distR="0">
          <wp:extent cx="5861087" cy="6449"/>
          <wp:effectExtent l="0" t="0" r="0" b="0"/>
          <wp:docPr id="1179468372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9468372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87" cy="64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83"/>
    </w:pPr>
    <w:r>
      <w:rPr>
        <w:b/>
        <w:bCs/>
        <w:spacing w:val="-13"/>
      </w:rPr>
      <w:t>JJG</w:t>
    </w:r>
    <w:r>
      <w:rPr>
        <w:spacing w:val="8"/>
      </w:rPr>
      <w:t xml:space="preserve"> </w:t>
    </w:r>
    <w:r>
      <w:rPr>
        <w:b/>
        <w:bCs/>
        <w:spacing w:val="-13"/>
      </w:rPr>
      <w:t>31—2011</w:t>
    </w:r>
  </w:p>
  <w:p>
    <w:pPr>
      <w:spacing w:before="91" w:line="10" w:lineRule="exact"/>
    </w:pPr>
    <w:r>
      <w:drawing>
        <wp:inline distT="0" distB="0" distL="0" distR="0">
          <wp:extent cx="5861087" cy="6449"/>
          <wp:effectExtent l="0" t="0" r="0" b="0"/>
          <wp:docPr id="1981777207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1777207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87" cy="64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83"/>
    </w:pPr>
    <w:r>
      <w:rPr>
        <w:b/>
        <w:bCs/>
        <w:spacing w:val="-13"/>
      </w:rPr>
      <w:t>JJG</w:t>
    </w:r>
    <w:r>
      <w:rPr>
        <w:spacing w:val="8"/>
      </w:rPr>
      <w:t xml:space="preserve"> </w:t>
    </w:r>
    <w:r>
      <w:rPr>
        <w:b/>
        <w:bCs/>
        <w:spacing w:val="-13"/>
      </w:rPr>
      <w:t>31—2011</w:t>
    </w:r>
  </w:p>
  <w:p>
    <w:pPr>
      <w:spacing w:before="91" w:line="10" w:lineRule="exact"/>
    </w:pPr>
    <w:r>
      <w:drawing>
        <wp:inline distT="0" distB="0" distL="0" distR="0">
          <wp:extent cx="5861087" cy="6449"/>
          <wp:effectExtent l="0" t="0" r="0" b="0"/>
          <wp:docPr id="1156244159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6244159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87" cy="64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92"/>
      <w:rPr>
        <w:sz w:val="24"/>
        <w:szCs w:val="24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857284</wp:posOffset>
          </wp:positionH>
          <wp:positionV relativeFrom="page">
            <wp:posOffset>774735</wp:posOffset>
          </wp:positionV>
          <wp:extent cx="5854701" cy="12617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701" cy="12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8"/>
        <w:sz w:val="24"/>
        <w:szCs w:val="24"/>
      </w:rPr>
      <w:t>JJG</w:t>
    </w:r>
    <w:r>
      <w:rPr>
        <w:spacing w:val="-18"/>
        <w:sz w:val="24"/>
        <w:szCs w:val="24"/>
      </w:rPr>
      <w:t xml:space="preserve"> </w:t>
    </w:r>
    <w:r>
      <w:rPr>
        <w:b/>
        <w:bCs/>
        <w:spacing w:val="-18"/>
        <w:sz w:val="24"/>
        <w:szCs w:val="24"/>
      </w:rPr>
      <w:t>31—2011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92"/>
      <w:rPr>
        <w:sz w:val="24"/>
        <w:szCs w:val="24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857284</wp:posOffset>
          </wp:positionH>
          <wp:positionV relativeFrom="page">
            <wp:posOffset>774735</wp:posOffset>
          </wp:positionV>
          <wp:extent cx="5854701" cy="12617"/>
          <wp:effectExtent l="0" t="0" r="0" b="0"/>
          <wp:wrapNone/>
          <wp:docPr id="1004121029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4121029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701" cy="12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8"/>
        <w:sz w:val="24"/>
        <w:szCs w:val="24"/>
      </w:rPr>
      <w:t>JJG</w:t>
    </w:r>
    <w:r>
      <w:rPr>
        <w:spacing w:val="-18"/>
        <w:sz w:val="24"/>
        <w:szCs w:val="24"/>
      </w:rPr>
      <w:t xml:space="preserve"> </w:t>
    </w:r>
    <w:r>
      <w:rPr>
        <w:b/>
        <w:bCs/>
        <w:spacing w:val="-18"/>
        <w:sz w:val="24"/>
        <w:szCs w:val="24"/>
      </w:rPr>
      <w:t>31—2011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3"/>
      <w:szCs w:val="2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2"/>
      <w:szCs w:val="2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yperlink" Target="https://d.book118.com/116013015055010033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3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2.jpeg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2024-01-11T17:13:57Z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2024-01-11T17:14:00Z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659fb150f23622001f941799wl</vt:lpwstr>
  </property>
</Properties>
</file>