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1079"/>
        </w:tabs>
      </w:pPr>
      <w:r>
        <w:drawing>
          <wp:anchor distT="0" distB="0" distL="0" distR="0" simplePos="0" relativeHeight="251660288" behindDoc="0" locked="0" layoutInCell="1" allowOverlap="1">
            <wp:simplePos x="0" y="0"/>
            <wp:positionH relativeFrom="page">
              <wp:posOffset>0</wp:posOffset>
            </wp:positionH>
            <wp:positionV relativeFrom="page">
              <wp:posOffset>13550900</wp:posOffset>
            </wp:positionV>
            <wp:extent cx="11340845" cy="3302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330200"/>
                    </a:xfrm>
                    <a:prstGeom prst="rect">
                      <a:avLst/>
                    </a:prstGeom>
                  </pic:spPr>
                </pic:pic>
              </a:graphicData>
            </a:graphic>
          </wp:anchor>
        </w:drawing>
      </w:r>
      <w:r>
        <w:t>目</w:t>
        <w:tab/>
        <w:t>录</w:t>
      </w:r>
    </w:p>
    <w:p>
      <w:pPr>
        <w:pStyle w:val="BodyText"/>
        <w:spacing w:before="15"/>
        <w:rPr>
          <w:rFonts w:ascii="Microsoft JhengHei"/>
          <w:b/>
          <w:sz w:val="43"/>
        </w:rPr>
      </w:pPr>
    </w:p>
    <w:p>
      <w:pPr>
        <w:tabs>
          <w:tab w:val="left" w:pos="4277"/>
        </w:tabs>
        <w:spacing w:before="0" w:line="338" w:lineRule="auto"/>
        <w:ind w:left="2700" w:right="6380" w:firstLine="0"/>
        <w:jc w:val="left"/>
        <w:rPr>
          <w:rFonts w:ascii="Microsoft JhengHei" w:eastAsia="Microsoft JhengHei" w:hint="eastAsia"/>
          <w:b/>
          <w:sz w:val="45"/>
        </w:rPr>
      </w:pPr>
      <w:r>
        <w:rPr>
          <w:rFonts w:ascii="Microsoft JhengHei" w:eastAsia="Microsoft JhengHei" w:hint="eastAsia"/>
          <w:b/>
          <w:sz w:val="45"/>
        </w:rPr>
        <w:t>第一章</w:t>
        <w:tab/>
        <w:t>综合说明及施工组织方案的编制特</w:t>
      </w:r>
      <w:r>
        <w:rPr>
          <w:rFonts w:ascii="Microsoft JhengHei" w:eastAsia="Microsoft JhengHei" w:hint="eastAsia"/>
          <w:b/>
          <w:spacing w:val="-18"/>
          <w:sz w:val="45"/>
        </w:rPr>
        <w:t>点</w:t>
      </w:r>
      <w:r>
        <w:rPr>
          <w:rFonts w:ascii="Microsoft JhengHei" w:eastAsia="Microsoft JhengHei" w:hint="eastAsia"/>
          <w:b/>
          <w:sz w:val="45"/>
        </w:rPr>
        <w:t>第二章</w:t>
        <w:tab/>
        <w:t>施工组织机构</w:t>
      </w:r>
    </w:p>
    <w:p>
      <w:pPr>
        <w:tabs>
          <w:tab w:val="left" w:pos="4277"/>
        </w:tabs>
        <w:spacing w:before="6"/>
        <w:ind w:left="2700" w:right="0" w:firstLine="0"/>
        <w:jc w:val="left"/>
        <w:rPr>
          <w:rFonts w:ascii="Microsoft JhengHei" w:eastAsia="Microsoft JhengHei" w:hint="eastAsia"/>
          <w:b/>
          <w:sz w:val="45"/>
        </w:rPr>
      </w:pPr>
      <w:r>
        <w:rPr>
          <w:rFonts w:ascii="Microsoft JhengHei" w:eastAsia="Microsoft JhengHei" w:hint="eastAsia"/>
          <w:b/>
          <w:sz w:val="45"/>
        </w:rPr>
        <w:t>第三章</w:t>
        <w:tab/>
        <w:t>总施工部署</w:t>
      </w:r>
    </w:p>
    <w:p>
      <w:pPr>
        <w:tabs>
          <w:tab w:val="left" w:pos="4277"/>
        </w:tabs>
        <w:spacing w:before="344"/>
        <w:ind w:left="2700" w:right="0" w:firstLine="0"/>
        <w:jc w:val="left"/>
        <w:rPr>
          <w:rFonts w:ascii="Microsoft JhengHei" w:eastAsia="Microsoft JhengHei" w:hint="eastAsia"/>
          <w:b/>
          <w:sz w:val="45"/>
        </w:rPr>
      </w:pPr>
      <w:r>
        <w:rPr>
          <w:rFonts w:ascii="Microsoft JhengHei" w:eastAsia="Microsoft JhengHei" w:hint="eastAsia"/>
          <w:b/>
          <w:sz w:val="45"/>
        </w:rPr>
        <w:t>第四章</w:t>
        <w:tab/>
        <w:t>主体雕塑的施工组织</w:t>
      </w:r>
    </w:p>
    <w:p>
      <w:pPr>
        <w:tabs>
          <w:tab w:val="left" w:pos="3755"/>
        </w:tabs>
        <w:spacing w:before="342"/>
        <w:ind w:left="3154" w:right="0" w:firstLine="0"/>
        <w:jc w:val="left"/>
        <w:rPr>
          <w:rFonts w:ascii="Microsoft JhengHei" w:eastAsia="Microsoft JhengHei" w:hint="eastAsia"/>
          <w:b/>
          <w:sz w:val="45"/>
        </w:rPr>
      </w:pPr>
      <w:r>
        <w:pict>
          <v:group id="_x0000_s1025" style="width:893pt;height:43.05pt;margin-top:68.58pt;margin-left:0;mso-position-horizontal-relative:page;position:absolute;z-index:251658240" coordorigin="0,1372" coordsize="17860,8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540;position:absolute;top:1371" stroked="f">
              <v:imagedata r:id="rId5" o:title=""/>
            </v:shape>
            <v:shapetype id="_x0000_t202" coordsize="21600,21600" o:spt="202" path="m,l,21600r21600,l21600,xe">
              <v:stroke joinstyle="miter"/>
              <v:path gradientshapeok="t" o:connecttype="rect"/>
            </v:shapetype>
            <v:shape id="_x0000_s1027" type="#_x0000_t202" style="width:17860;height:861;position:absolute;top:1371" filled="f" stroked="f">
              <v:textbox inset="0,0,0,0">
                <w:txbxContent>
                  <w:p>
                    <w:pPr>
                      <w:tabs>
                        <w:tab w:val="left" w:pos="3744"/>
                      </w:tabs>
                      <w:spacing w:before="140" w:line="720" w:lineRule="exact"/>
                      <w:ind w:left="3139" w:right="0" w:firstLine="0"/>
                      <w:jc w:val="left"/>
                      <w:rPr>
                        <w:rFonts w:ascii="Microsoft JhengHei" w:eastAsia="Microsoft JhengHei" w:hint="eastAsia"/>
                        <w:b/>
                        <w:sz w:val="45"/>
                      </w:rPr>
                    </w:pPr>
                    <w:r>
                      <w:rPr>
                        <w:rFonts w:ascii="Microsoft JhengHei" w:eastAsia="Microsoft JhengHei" w:hint="eastAsia"/>
                        <w:b/>
                        <w:sz w:val="45"/>
                      </w:rPr>
                      <w:t>2.</w:t>
                      <w:tab/>
                      <w:t>雕塑制作施工过程与艺术监督配合措施：</w:t>
                    </w:r>
                  </w:p>
                </w:txbxContent>
              </v:textbox>
            </v:shape>
          </v:group>
        </w:pict>
      </w:r>
      <w:r>
        <w:rPr>
          <w:rFonts w:ascii="Microsoft JhengHei" w:eastAsia="Microsoft JhengHei" w:hint="eastAsia"/>
          <w:b/>
          <w:sz w:val="45"/>
        </w:rPr>
        <w:t>1.</w:t>
        <w:tab/>
        <w:t>综合说明</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4"/>
        <w:rPr>
          <w:rFonts w:ascii="Microsoft JhengHei"/>
          <w:b/>
          <w:sz w:val="23"/>
        </w:rPr>
      </w:pPr>
    </w:p>
    <w:p>
      <w:pPr>
        <w:pStyle w:val="ListParagraph"/>
        <w:numPr>
          <w:ilvl w:val="0"/>
          <w:numId w:val="12"/>
        </w:numPr>
        <w:tabs>
          <w:tab w:val="left" w:pos="3744"/>
          <w:tab w:val="left" w:pos="3745"/>
        </w:tabs>
        <w:spacing w:before="0" w:after="0" w:line="810" w:lineRule="exact"/>
        <w:ind w:left="3744" w:right="0" w:hanging="606"/>
        <w:jc w:val="left"/>
        <w:rPr>
          <w:rFonts w:ascii="Microsoft JhengHei" w:eastAsia="Microsoft JhengHei" w:hint="eastAsia"/>
          <w:b/>
          <w:sz w:val="45"/>
        </w:rPr>
      </w:pPr>
      <w:r>
        <w:rPr>
          <w:rFonts w:ascii="Microsoft JhengHei" w:eastAsia="Microsoft JhengHei" w:hint="eastAsia"/>
          <w:b/>
          <w:sz w:val="45"/>
        </w:rPr>
        <w:t>大稿模型翻制方案</w:t>
      </w:r>
    </w:p>
    <w:p>
      <w:pPr>
        <w:pStyle w:val="ListParagraph"/>
        <w:numPr>
          <w:ilvl w:val="0"/>
          <w:numId w:val="12"/>
        </w:numPr>
        <w:tabs>
          <w:tab w:val="left" w:pos="3744"/>
          <w:tab w:val="left" w:pos="3745"/>
        </w:tabs>
        <w:spacing w:before="342" w:after="0" w:line="240" w:lineRule="auto"/>
        <w:ind w:left="3744" w:right="0" w:hanging="606"/>
        <w:jc w:val="left"/>
        <w:rPr>
          <w:rFonts w:ascii="Microsoft JhengHei" w:eastAsia="Microsoft JhengHei" w:hint="eastAsia"/>
          <w:b/>
          <w:sz w:val="45"/>
        </w:rPr>
      </w:pPr>
      <w:r>
        <w:rPr>
          <w:rFonts w:ascii="Microsoft JhengHei" w:eastAsia="Microsoft JhengHei" w:hint="eastAsia"/>
          <w:b/>
          <w:sz w:val="45"/>
        </w:rPr>
        <w:t>雕塑材料的加工制作方案</w:t>
      </w:r>
    </w:p>
    <w:p>
      <w:pPr>
        <w:pStyle w:val="ListParagraph"/>
        <w:numPr>
          <w:ilvl w:val="0"/>
          <w:numId w:val="12"/>
        </w:numPr>
        <w:tabs>
          <w:tab w:val="left" w:pos="3744"/>
          <w:tab w:val="left" w:pos="3745"/>
        </w:tabs>
        <w:spacing w:before="109" w:after="0" w:line="240" w:lineRule="auto"/>
        <w:ind w:left="3744" w:right="0" w:hanging="606"/>
        <w:jc w:val="left"/>
        <w:rPr>
          <w:rFonts w:ascii="Microsoft JhengHei" w:eastAsia="Microsoft JhengHei" w:hint="eastAsia"/>
          <w:b/>
          <w:sz w:val="45"/>
        </w:rPr>
      </w:pPr>
      <w:r>
        <w:rPr>
          <w:rFonts w:ascii="Microsoft JhengHei" w:eastAsia="Microsoft JhengHei" w:hint="eastAsia"/>
          <w:b/>
          <w:sz w:val="45"/>
        </w:rPr>
        <w:t>运输方案</w:t>
      </w:r>
    </w:p>
    <w:p>
      <w:pPr>
        <w:pStyle w:val="ListParagraph"/>
        <w:numPr>
          <w:ilvl w:val="0"/>
          <w:numId w:val="12"/>
        </w:numPr>
        <w:tabs>
          <w:tab w:val="left" w:pos="3744"/>
          <w:tab w:val="left" w:pos="3745"/>
        </w:tabs>
        <w:spacing w:before="109" w:after="0" w:line="240" w:lineRule="auto"/>
        <w:ind w:left="3744" w:right="0" w:hanging="606"/>
        <w:jc w:val="left"/>
        <w:rPr>
          <w:rFonts w:ascii="Microsoft JhengHei" w:eastAsia="Microsoft JhengHei" w:hint="eastAsia"/>
          <w:b/>
          <w:sz w:val="45"/>
        </w:rPr>
      </w:pPr>
      <w:r>
        <w:rPr>
          <w:rFonts w:ascii="Microsoft JhengHei" w:eastAsia="Microsoft JhengHei" w:hint="eastAsia"/>
          <w:b/>
          <w:sz w:val="45"/>
        </w:rPr>
        <w:t>安装（吊装）</w:t>
      </w:r>
    </w:p>
    <w:p>
      <w:pPr>
        <w:pStyle w:val="ListParagraph"/>
        <w:numPr>
          <w:ilvl w:val="0"/>
          <w:numId w:val="12"/>
        </w:numPr>
        <w:tabs>
          <w:tab w:val="left" w:pos="3744"/>
          <w:tab w:val="left" w:pos="3745"/>
        </w:tabs>
        <w:spacing w:before="108" w:after="0" w:line="240" w:lineRule="auto"/>
        <w:ind w:left="3744" w:right="0" w:hanging="606"/>
        <w:jc w:val="left"/>
        <w:rPr>
          <w:rFonts w:ascii="Microsoft JhengHei" w:eastAsia="Microsoft JhengHei" w:hint="eastAsia"/>
          <w:b/>
          <w:sz w:val="45"/>
        </w:rPr>
      </w:pPr>
      <w:r>
        <w:rPr>
          <w:rFonts w:ascii="Microsoft JhengHei" w:eastAsia="Microsoft JhengHei" w:hint="eastAsia"/>
          <w:b/>
          <w:sz w:val="45"/>
        </w:rPr>
        <w:t>确保工程制作安装质量的技术措施</w:t>
      </w:r>
    </w:p>
    <w:p>
      <w:pPr>
        <w:pStyle w:val="ListParagraph"/>
        <w:numPr>
          <w:ilvl w:val="0"/>
          <w:numId w:val="12"/>
        </w:numPr>
        <w:tabs>
          <w:tab w:val="left" w:pos="3744"/>
          <w:tab w:val="left" w:pos="3745"/>
        </w:tabs>
        <w:spacing w:before="109" w:after="0" w:line="240" w:lineRule="auto"/>
        <w:ind w:left="3744" w:right="0" w:hanging="606"/>
        <w:jc w:val="left"/>
        <w:rPr>
          <w:rFonts w:ascii="Microsoft JhengHei" w:eastAsia="Microsoft JhengHei" w:hint="eastAsia"/>
          <w:b/>
          <w:sz w:val="45"/>
        </w:rPr>
      </w:pPr>
      <w:r>
        <w:pict>
          <v:group id="_x0000_s1028" style="width:893pt;height:108.1pt;margin-top:58.13pt;margin-left:0;mso-position-horizontal-relative:page;position:absolute;z-index:251659264" coordorigin="0,1163" coordsize="17860,2162">
            <v:shape id="_x0000_s1029" type="#_x0000_t75" style="width:17860;height:1980;position:absolute;top:1343" stroked="f">
              <v:imagedata r:id="rId6" o:title=""/>
            </v:shape>
            <v:shape id="_x0000_s1030" type="#_x0000_t202" style="width:17860;height:2162;position:absolute;top:1162" filled="f" stroked="f">
              <v:textbox inset="0,0,0,0">
                <w:txbxContent>
                  <w:p>
                    <w:pPr>
                      <w:numPr>
                        <w:ilvl w:val="0"/>
                        <w:numId w:val="11"/>
                      </w:numPr>
                      <w:tabs>
                        <w:tab w:val="left" w:pos="3744"/>
                        <w:tab w:val="left" w:pos="3745"/>
                      </w:tabs>
                      <w:spacing w:before="0" w:line="710" w:lineRule="exact"/>
                      <w:ind w:left="3744" w:right="0" w:hanging="606"/>
                      <w:jc w:val="left"/>
                      <w:rPr>
                        <w:rFonts w:ascii="Microsoft JhengHei" w:eastAsia="Microsoft JhengHei" w:hint="eastAsia"/>
                        <w:b/>
                        <w:sz w:val="45"/>
                      </w:rPr>
                    </w:pPr>
                    <w:r>
                      <w:rPr>
                        <w:rFonts w:ascii="Microsoft JhengHei" w:eastAsia="Microsoft JhengHei" w:hint="eastAsia"/>
                        <w:b/>
                        <w:sz w:val="45"/>
                      </w:rPr>
                      <w:t>雕塑交验后的服务措施</w:t>
                    </w:r>
                  </w:p>
                  <w:p>
                    <w:pPr>
                      <w:numPr>
                        <w:ilvl w:val="0"/>
                        <w:numId w:val="11"/>
                      </w:numPr>
                      <w:tabs>
                        <w:tab w:val="left" w:pos="3770"/>
                      </w:tabs>
                      <w:spacing w:before="109"/>
                      <w:ind w:left="3769" w:right="0" w:hanging="631"/>
                      <w:jc w:val="left"/>
                      <w:rPr>
                        <w:rFonts w:ascii="Microsoft JhengHei" w:eastAsia="Microsoft JhengHei" w:hint="eastAsia"/>
                        <w:b/>
                        <w:sz w:val="45"/>
                      </w:rPr>
                    </w:pPr>
                    <w:r>
                      <w:rPr>
                        <w:rFonts w:ascii="Microsoft JhengHei" w:eastAsia="Microsoft JhengHei" w:hint="eastAsia"/>
                        <w:b/>
                        <w:sz w:val="45"/>
                      </w:rPr>
                      <w:t>技术创新、保证工期，提高质量的建议和措施</w:t>
                    </w:r>
                  </w:p>
                </w:txbxContent>
              </v:textbox>
            </v:shape>
          </v:group>
        </w:pict>
      </w:r>
      <w:r>
        <w:rPr>
          <w:rFonts w:ascii="Microsoft JhengHei" w:eastAsia="Microsoft JhengHei" w:hint="eastAsia"/>
          <w:b/>
          <w:sz w:val="45"/>
        </w:rPr>
        <w:t>确保工程制作、安装安全的保证措施</w:t>
      </w:r>
    </w:p>
    <w:p>
      <w:pPr>
        <w:spacing w:after="0" w:line="240" w:lineRule="auto"/>
        <w:jc w:val="left"/>
        <w:rPr>
          <w:rFonts w:ascii="Microsoft JhengHei" w:eastAsia="Microsoft JhengHei" w:hint="eastAsia"/>
          <w:sz w:val="45"/>
        </w:rPr>
        <w:sectPr>
          <w:type w:val="continuous"/>
          <w:pgSz w:w="17860" w:h="25260"/>
          <w:pgMar w:top="2180" w:right="0" w:bottom="280" w:left="0" w:header="708" w:footer="708"/>
          <w:cols w:space="708"/>
        </w:sectPr>
      </w:pPr>
    </w:p>
    <w:p>
      <w:pPr>
        <w:pStyle w:val="BodyText"/>
        <w:spacing w:before="13"/>
        <w:rPr>
          <w:rFonts w:ascii="Microsoft JhengHei"/>
          <w:b/>
          <w:sz w:val="28"/>
        </w:rPr>
      </w:pPr>
    </w:p>
    <w:p>
      <w:pPr>
        <w:pStyle w:val="Heading1"/>
        <w:tabs>
          <w:tab w:val="left" w:pos="1923"/>
        </w:tabs>
        <w:spacing w:line="857" w:lineRule="exact"/>
        <w:ind w:right="22"/>
        <w:jc w:val="center"/>
      </w:pPr>
      <w:r>
        <w:t>第一章</w:t>
        <w:tab/>
        <w:t>综合说明及施工组织方案的编制特点</w:t>
      </w:r>
    </w:p>
    <w:p>
      <w:pPr>
        <w:pStyle w:val="BodyText"/>
        <w:spacing w:before="533"/>
        <w:ind w:left="3629"/>
      </w:pPr>
      <w:r>
        <w:t>本工程为某锻铜雕塑。</w:t>
      </w:r>
    </w:p>
    <w:p>
      <w:pPr>
        <w:pStyle w:val="BodyText"/>
        <w:spacing w:before="398"/>
        <w:ind w:left="3629"/>
      </w:pPr>
      <w:r>
        <w:rPr>
          <w:spacing w:val="-1"/>
          <w:w w:val="100"/>
        </w:rPr>
        <w:t>雕塑尺寸：</w:t>
      </w:r>
      <w:r>
        <w:rPr>
          <w:spacing w:val="-1"/>
          <w:w w:val="111"/>
        </w:rPr>
        <w:t>2000</w:t>
      </w:r>
      <w:r>
        <w:rPr>
          <w:w w:val="111"/>
        </w:rPr>
        <w:t>0</w:t>
      </w:r>
      <w:r>
        <w:rPr>
          <w:spacing w:val="-100"/>
        </w:rPr>
        <w:t xml:space="preserve"> </w:t>
      </w:r>
      <w:r>
        <w:rPr>
          <w:w w:val="100"/>
        </w:rPr>
        <w:t>㎜</w:t>
      </w:r>
      <w:r>
        <w:rPr>
          <w:spacing w:val="-1"/>
          <w:w w:val="58"/>
        </w:rPr>
        <w:t>×</w:t>
      </w:r>
      <w:r>
        <w:rPr>
          <w:spacing w:val="-1"/>
          <w:w w:val="111"/>
        </w:rPr>
        <w:t>870</w:t>
      </w:r>
      <w:r>
        <w:rPr>
          <w:w w:val="111"/>
        </w:rPr>
        <w:t>0</w:t>
      </w:r>
      <w:r>
        <w:rPr>
          <w:spacing w:val="-96"/>
        </w:rPr>
        <w:t xml:space="preserve"> </w:t>
      </w:r>
      <w:r>
        <w:rPr>
          <w:w w:val="100"/>
        </w:rPr>
        <w:t>㎜</w:t>
      </w:r>
      <w:r>
        <w:rPr>
          <w:spacing w:val="-2"/>
          <w:w w:val="58"/>
        </w:rPr>
        <w:t>×</w:t>
      </w:r>
      <w:r>
        <w:rPr>
          <w:spacing w:val="-1"/>
          <w:w w:val="111"/>
        </w:rPr>
        <w:t>1160</w:t>
      </w:r>
      <w:r>
        <w:rPr>
          <w:w w:val="111"/>
        </w:rPr>
        <w:t>0</w:t>
      </w:r>
      <w:r>
        <w:rPr>
          <w:spacing w:val="-99"/>
        </w:rPr>
        <w:t xml:space="preserve"> </w:t>
      </w:r>
      <w:r>
        <w:rPr>
          <w:w w:val="100"/>
        </w:rPr>
        <w:t>㎜</w:t>
      </w:r>
      <w:r>
        <w:rPr>
          <w:w w:val="86"/>
        </w:rPr>
        <w:t>（长×宽×高</w:t>
      </w:r>
      <w:r>
        <w:rPr>
          <w:spacing w:val="-216"/>
          <w:w w:val="100"/>
        </w:rPr>
        <w:t>）</w:t>
      </w:r>
      <w:r>
        <w:rPr>
          <w:w w:val="100"/>
        </w:rPr>
        <w:t>；雕塑材</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09"/>
        <w:ind w:left="2700"/>
      </w:pPr>
      <w:r>
        <w:pict>
          <v:group id="_x0000_s1031" style="width:893pt;height:49.15pt;margin-top:-32.86pt;margin-left:0;mso-position-horizontal-relative:page;position:absolute;z-index:251661312" coordorigin="0,-657" coordsize="17860,983">
            <v:shape id="_x0000_s1032" type="#_x0000_t75" style="width:17860;height:880;position:absolute;top:-555" stroked="f">
              <v:imagedata r:id="rId7" o:title=""/>
            </v:shape>
            <v:shape id="_x0000_s1033" type="#_x0000_t202" style="width:17860;height:983;position:absolute;top:-658" filled="f" stroked="f">
              <v:textbox inset="0,0,0,0">
                <w:txbxContent>
                  <w:p>
                    <w:pPr>
                      <w:spacing w:before="30"/>
                      <w:ind w:left="17" w:right="0" w:firstLine="0"/>
                      <w:jc w:val="center"/>
                      <w:rPr>
                        <w:sz w:val="42"/>
                      </w:rPr>
                    </w:pPr>
                    <w:r>
                      <w:rPr>
                        <w:sz w:val="42"/>
                      </w:rPr>
                      <w:t>质为 3 毫米厚 304 亮光不锈钢锻造，镜面光度为 8K,内部为钢架网状</w:t>
                    </w:r>
                  </w:p>
                </w:txbxContent>
              </v:textbox>
            </v:shape>
          </v:group>
        </w:pict>
      </w:r>
      <w:r>
        <w:rPr>
          <w:w w:val="105"/>
        </w:rPr>
        <w:t>支撑，主干为工字钢，基础为钢筋 C25 混凝土结构。</w:t>
      </w:r>
    </w:p>
    <w:p>
      <w:pPr>
        <w:pStyle w:val="Heading2"/>
        <w:numPr>
          <w:ilvl w:val="0"/>
          <w:numId w:val="10"/>
        </w:numPr>
        <w:tabs>
          <w:tab w:val="left" w:pos="3265"/>
          <w:tab w:val="left" w:pos="3266"/>
        </w:tabs>
        <w:spacing w:before="260" w:after="0" w:line="240" w:lineRule="auto"/>
        <w:ind w:left="3265" w:right="0" w:hanging="566"/>
        <w:jc w:val="left"/>
      </w:pPr>
      <w:r>
        <w:pict>
          <v:group id="_x0000_s1034" style="width:409pt;height:58pt;margin-top:50.89pt;margin-left:307pt;mso-position-horizontal-relative:page;position:absolute;z-index:-251652096" coordorigin="6140,1018" coordsize="8180,1160">
            <v:shape id="_x0000_s1035" type="#_x0000_t75" style="width:3520;height:920;left:6140;position:absolute;top:1017" stroked="f">
              <v:imagedata r:id="rId8" o:title=""/>
            </v:shape>
            <v:shape id="_x0000_s1036" type="#_x0000_t75" style="width:500;height:680;left:9720;position:absolute;top:1257" stroked="f">
              <v:imagedata r:id="rId9" o:title=""/>
            </v:shape>
            <v:shape id="_x0000_s1037" type="#_x0000_t75" style="width:1860;height:1160;left:10280;position:absolute;top:1017" stroked="f">
              <v:imagedata r:id="rId10" o:title=""/>
            </v:shape>
            <v:shape id="_x0000_s1038" type="#_x0000_t75" style="width:2120;height:700;left:12200;position:absolute;top:1237" stroked="f">
              <v:imagedata r:id="rId11" o:title=""/>
            </v:shape>
          </v:group>
        </w:pict>
      </w:r>
      <w:r>
        <w:t>编制特点</w:t>
      </w:r>
    </w:p>
    <w:p>
      <w:pPr>
        <w:pStyle w:val="BodyText"/>
        <w:spacing w:before="302" w:line="417" w:lineRule="auto"/>
        <w:ind w:left="2700" w:right="2520" w:firstLine="838"/>
      </w:pPr>
      <w:r>
        <w:pict>
          <v:group id="_x0000_s1039" style="width:893pt;height:45.95pt;margin-top:136.26pt;margin-left:0;mso-position-horizontal-relative:page;position:absolute;z-index:-251654144" coordorigin="0,2725" coordsize="17860,919">
            <v:shape id="_x0000_s1040" type="#_x0000_t75" style="width:17860;height:520;position:absolute;top:2725" stroked="f">
              <v:imagedata r:id="rId12" o:title=""/>
            </v:shape>
            <v:shape id="_x0000_s1041" type="#_x0000_t202" style="width:17860;height:919;position:absolute;top:2725" filled="f" stroked="f">
              <v:textbox inset="0,0,0,0">
                <w:txbxContent>
                  <w:p>
                    <w:pPr>
                      <w:spacing w:before="384" w:line="534" w:lineRule="exact"/>
                      <w:ind w:left="1012" w:right="0" w:firstLine="0"/>
                      <w:jc w:val="center"/>
                      <w:rPr>
                        <w:sz w:val="42"/>
                      </w:rPr>
                    </w:pPr>
                    <w:r>
                      <w:rPr>
                        <w:sz w:val="42"/>
                      </w:rPr>
                      <w:t>二、根据本工程设计特点、功能要求，本着对本项目资金合理利</w:t>
                    </w:r>
                  </w:p>
                </w:txbxContent>
              </v:textbox>
            </v:shape>
          </v:group>
        </w:pict>
      </w:r>
      <w:r>
        <w:t xml:space="preserve">一、本施工组织设计严格按照工程施工合同范围及图纸进行编 </w:t>
      </w:r>
      <w:r>
        <w:rPr>
          <w:spacing w:val="-1"/>
        </w:rPr>
        <w:t>制。在人员、机械、材料调配、质量要求、进度安排等方面统一部署</w:t>
      </w:r>
      <w:r>
        <w:t>的原则下，由土建工程、雕塑主体工程两大部份组成。</w:t>
      </w:r>
    </w:p>
    <w:p>
      <w:pPr>
        <w:pStyle w:val="BodyText"/>
        <w:rPr>
          <w:sz w:val="20"/>
        </w:rPr>
      </w:pPr>
    </w:p>
    <w:p>
      <w:pPr>
        <w:pStyle w:val="BodyText"/>
        <w:rPr>
          <w:sz w:val="20"/>
        </w:rPr>
      </w:pPr>
    </w:p>
    <w:p>
      <w:pPr>
        <w:pStyle w:val="BodyText"/>
        <w:spacing w:before="11"/>
        <w:rPr>
          <w:sz w:val="22"/>
        </w:rPr>
      </w:pPr>
    </w:p>
    <w:p>
      <w:pPr>
        <w:pStyle w:val="BodyText"/>
        <w:tabs>
          <w:tab w:val="left" w:pos="13891"/>
        </w:tabs>
        <w:spacing w:before="131" w:line="417" w:lineRule="auto"/>
        <w:ind w:left="2700" w:right="2702"/>
      </w:pPr>
      <w:r>
        <w:drawing>
          <wp:anchor distT="0" distB="0" distL="0" distR="0" simplePos="0" relativeHeight="251663360" behindDoc="1" locked="0" layoutInCell="1" allowOverlap="1">
            <wp:simplePos x="0" y="0"/>
            <wp:positionH relativeFrom="page">
              <wp:posOffset>0</wp:posOffset>
            </wp:positionH>
            <wp:positionV relativeFrom="paragraph">
              <wp:posOffset>996695</wp:posOffset>
            </wp:positionV>
            <wp:extent cx="11340845" cy="330200"/>
            <wp:effectExtent l="0" t="0" r="0" b="0"/>
            <wp:wrapNone/>
            <wp:docPr id="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0.png"/>
                    <pic:cNvPicPr/>
                  </pic:nvPicPr>
                  <pic:blipFill>
                    <a:blip xmlns:r="http://schemas.openxmlformats.org/officeDocument/2006/relationships" r:embed="rId13" cstate="print"/>
                    <a:stretch>
                      <a:fillRect/>
                    </a:stretch>
                  </pic:blipFill>
                  <pic:spPr>
                    <a:xfrm>
                      <a:off x="0" y="0"/>
                      <a:ext cx="11340845" cy="330200"/>
                    </a:xfrm>
                    <a:prstGeom prst="rect">
                      <a:avLst/>
                    </a:prstGeom>
                  </pic:spPr>
                </pic:pic>
              </a:graphicData>
            </a:graphic>
          </wp:anchor>
        </w:drawing>
      </w:r>
      <w:r>
        <w:rPr>
          <w:w w:val="95"/>
        </w:rPr>
        <w:t>用，对工程质量的终身负责，以“科学、经济、优质、高效”</w:t>
        <w:tab/>
      </w:r>
      <w:r>
        <w:t>为编</w:t>
      </w:r>
      <w:r>
        <w:rPr>
          <w:spacing w:val="-17"/>
        </w:rPr>
        <w:t>制</w:t>
      </w:r>
      <w:r>
        <w:t>原则。</w:t>
      </w:r>
    </w:p>
    <w:p>
      <w:pPr>
        <w:pStyle w:val="BodyText"/>
        <w:spacing w:line="417" w:lineRule="auto"/>
        <w:ind w:left="2700" w:right="2471" w:firstLine="838"/>
      </w:pPr>
      <w:r>
        <w:rPr>
          <w:spacing w:val="-13"/>
        </w:rPr>
        <w:t xml:space="preserve">三、我公司对此次施工组织设计的编制高度重视，召集了参加过类似工程施工、有丰富管理及施工经验的人员，在仔细研究图纸，明确工程特点、充分了解施工环境、准确把握项目单位要求的前提下， </w:t>
      </w:r>
      <w:r>
        <w:rPr>
          <w:spacing w:val="-24"/>
        </w:rPr>
        <w:t xml:space="preserve">成立编制专题小组，集思广益、博采众长，力求本方案切合工程实际， </w:t>
      </w:r>
      <w:r>
        <w:t>思路先进，可操作性强。</w:t>
      </w:r>
    </w:p>
    <w:p>
      <w:pPr>
        <w:pStyle w:val="BodyText"/>
        <w:spacing w:line="417" w:lineRule="auto"/>
        <w:ind w:left="3539" w:right="6315"/>
      </w:pPr>
      <w:r>
        <w:rPr>
          <w:spacing w:val="-1"/>
        </w:rPr>
        <w:t>四、本施工组织设计由以下两个部份编制。</w:t>
      </w:r>
      <w:r>
        <w:t>第一部份为土建工程部份。</w:t>
      </w:r>
    </w:p>
    <w:p>
      <w:pPr>
        <w:pStyle w:val="BodyText"/>
        <w:spacing w:line="537" w:lineRule="exact"/>
        <w:ind w:left="3539"/>
      </w:pPr>
      <w:r>
        <w:t>第二部份为主体雕塑部份。</w:t>
      </w:r>
    </w:p>
    <w:p>
      <w:pPr>
        <w:spacing w:after="0" w:line="537" w:lineRule="exact"/>
        <w:sectPr>
          <w:pgSz w:w="17860" w:h="25260"/>
          <w:pgMar w:top="2420" w:right="0" w:bottom="280" w:left="0" w:header="708" w:footer="708"/>
          <w:pgNumType w:start="2"/>
          <w:cols w:space="708"/>
        </w:sectPr>
      </w:pPr>
    </w:p>
    <w:p>
      <w:pPr>
        <w:pStyle w:val="BodyText"/>
        <w:spacing w:before="118"/>
        <w:ind w:left="3539"/>
      </w:pPr>
      <w:r>
        <w:rPr>
          <w:spacing w:val="-1"/>
          <w:w w:val="96"/>
        </w:rPr>
        <w:t>五、本施工组织设计凡未注明计量单位均为“</w:t>
      </w:r>
      <w:r>
        <w:rPr>
          <w:w w:val="167"/>
        </w:rPr>
        <w:t>m</w:t>
      </w:r>
      <w:r>
        <w:rPr>
          <w:spacing w:val="-4"/>
          <w:w w:val="167"/>
        </w:rPr>
        <w:t>m</w:t>
      </w:r>
      <w:r>
        <w:rPr>
          <w:w w:val="33"/>
        </w:rPr>
        <w:t>”</w:t>
      </w:r>
    </w:p>
    <w:p>
      <w:pPr>
        <w:pStyle w:val="Heading2"/>
        <w:numPr>
          <w:ilvl w:val="0"/>
          <w:numId w:val="10"/>
        </w:numPr>
        <w:tabs>
          <w:tab w:val="left" w:pos="3265"/>
          <w:tab w:val="left" w:pos="3266"/>
        </w:tabs>
        <w:spacing w:before="259" w:after="0" w:line="240" w:lineRule="auto"/>
        <w:ind w:left="3265" w:right="0" w:hanging="566"/>
        <w:jc w:val="left"/>
      </w:pPr>
      <w:r>
        <w:t>编制依据</w:t>
      </w:r>
    </w:p>
    <w:p>
      <w:pPr>
        <w:pStyle w:val="BodyText"/>
        <w:spacing w:before="303"/>
        <w:ind w:left="3539"/>
      </w:pPr>
      <w:r>
        <w:t>一、祈福鸽子雕塑的施工合同。</w:t>
      </w:r>
    </w:p>
    <w:p>
      <w:pPr>
        <w:pStyle w:val="BodyText"/>
        <w:tabs>
          <w:tab w:val="left" w:leader="hyphen" w:pos="5782"/>
        </w:tabs>
        <w:spacing w:before="398"/>
        <w:ind w:left="3539"/>
      </w:pPr>
      <w:r>
        <w:t>二、</w:t>
        <w:tab/>
        <w:t>设计有限公司对本工程的设计图纸。</w:t>
      </w:r>
    </w:p>
    <w:p>
      <w:pPr>
        <w:pStyle w:val="BodyText"/>
        <w:spacing w:before="397" w:line="417" w:lineRule="auto"/>
        <w:ind w:left="3539" w:right="4630"/>
      </w:pPr>
      <w:r>
        <w:t>三、我公司的技术、机械设备装备情况及管理制度。四、国家和行业现行的施工及验收规范。</w:t>
      </w:r>
    </w:p>
    <w:p>
      <w:pPr>
        <w:pStyle w:val="BodyText"/>
        <w:tabs>
          <w:tab w:val="left" w:pos="7320"/>
        </w:tabs>
        <w:spacing w:before="1"/>
        <w:ind w:left="3539"/>
      </w:pPr>
      <w:r>
        <w:pict>
          <v:group id="_x0000_s1042" style="width:220pt;height:49pt;margin-top:14.4pt;margin-left:258pt;mso-position-horizontal-relative:page;position:absolute;z-index:-251651072" coordorigin="5160,288" coordsize="4400,980">
            <v:shape id="_x0000_s1043" type="#_x0000_t75" style="width:3820;height:980;left:5160;position:absolute;top:288" stroked="f">
              <v:imagedata r:id="rId14" o:title=""/>
            </v:shape>
            <v:shape id="_x0000_s1044" type="#_x0000_t75" style="width:520;height:720;left:9040;position:absolute;top:548" stroked="f">
              <v:imagedata r:id="rId15" o:title=""/>
            </v:shape>
          </v:group>
        </w:pict>
      </w:r>
      <w:r>
        <w:pict>
          <v:group id="_x0000_s1045" style="width:220pt;height:63pt;margin-top:14.4pt;margin-left:482pt;mso-position-horizontal-relative:page;position:absolute;z-index:-251650048" coordorigin="9640,288" coordsize="4400,1260">
            <v:shape id="_x0000_s1046" type="#_x0000_t75" style="width:220;height:980;left:9640;position:absolute;top:288" stroked="f">
              <v:imagedata r:id="rId16" o:title=""/>
            </v:shape>
            <v:shape id="_x0000_s1047" type="#_x0000_t75" style="width:1740;height:1020;left:9920;position:absolute;top:528" stroked="f">
              <v:imagedata r:id="rId17" o:title=""/>
            </v:shape>
            <v:shape id="_x0000_s1048" type="#_x0000_t75" style="width:220;height:300;left:11720;position:absolute;top:968" stroked="f">
              <v:imagedata r:id="rId18" o:title=""/>
            </v:shape>
            <v:shape id="_x0000_s1049" type="#_x0000_t75" style="width:2040;height:740;left:12000;position:absolute;top:528" stroked="f">
              <v:imagedata r:id="rId19" o:title=""/>
            </v:shape>
          </v:group>
        </w:pict>
      </w:r>
      <w:r>
        <w:rPr>
          <w:w w:val="105"/>
        </w:rPr>
        <w:t>《工程测量规范》</w:t>
        <w:tab/>
        <w:t>(GB50026-93)</w:t>
      </w:r>
    </w:p>
    <w:p>
      <w:pPr>
        <w:pStyle w:val="BodyText"/>
        <w:spacing w:before="397"/>
        <w:ind w:left="3539"/>
      </w:pPr>
      <w:r>
        <w:rPr>
          <w:w w:val="105"/>
        </w:rPr>
        <w:t>《混凝土质量控制标准》(GB50164-92)</w:t>
      </w:r>
    </w:p>
    <w:p>
      <w:pPr>
        <w:pStyle w:val="BodyText"/>
        <w:spacing w:before="398"/>
        <w:ind w:left="3539"/>
      </w:pPr>
      <w:r>
        <w:t>《混凝土强度检验评定标准》(GB107-87)</w:t>
      </w:r>
    </w:p>
    <w:p>
      <w:pPr>
        <w:pStyle w:val="BodyText"/>
        <w:spacing w:before="398"/>
        <w:ind w:left="3539"/>
      </w:pPr>
      <w:r>
        <w:rPr>
          <w:w w:val="105"/>
        </w:rPr>
        <w:t>《建筑地基基础施工质量验收规范》(GB50202-2002)</w:t>
      </w:r>
    </w:p>
    <w:p>
      <w:pPr>
        <w:pStyle w:val="BodyText"/>
        <w:spacing w:before="398"/>
        <w:ind w:left="3539"/>
      </w:pPr>
      <w:r>
        <w:rPr>
          <w:w w:val="105"/>
        </w:rPr>
        <w:t>《砼结构工程施工质量验收规范》(GB50204-2002)</w:t>
      </w:r>
    </w:p>
    <w:p>
      <w:pPr>
        <w:pStyle w:val="BodyText"/>
        <w:spacing w:before="398"/>
        <w:ind w:left="3539"/>
      </w:pPr>
      <w:r>
        <w:rPr>
          <w:w w:val="105"/>
        </w:rPr>
        <w:t>《建筑地面工程施工质量验收规范》(GB50209-2002)</w:t>
      </w:r>
    </w:p>
    <w:p>
      <w:pPr>
        <w:pStyle w:val="BodyText"/>
        <w:spacing w:before="398"/>
        <w:ind w:left="3539"/>
      </w:pPr>
      <w:r>
        <w:t>《建筑施工安全检查标准》(JGJ59-99)</w:t>
      </w:r>
    </w:p>
    <w:p>
      <w:pPr>
        <w:pStyle w:val="BodyText"/>
        <w:spacing w:before="398"/>
        <w:ind w:left="3539"/>
      </w:pPr>
      <w:r>
        <w:t>《钢结构工程施工质量验收规范</w:t>
      </w:r>
      <w:r>
        <w:rPr>
          <w:spacing w:val="-228"/>
        </w:rPr>
        <w:t>》</w:t>
      </w:r>
      <w:r>
        <w:t>（GB50205-2001）</w:t>
      </w:r>
    </w:p>
    <w:p>
      <w:pPr>
        <w:pStyle w:val="BodyText"/>
        <w:spacing w:before="398"/>
        <w:ind w:left="3539"/>
      </w:pPr>
      <w:r>
        <w:t>《建筑钢结构焊接技术规程》(JGJ81-2002)</w:t>
      </w:r>
    </w:p>
    <w:p>
      <w:pPr>
        <w:pStyle w:val="BodyText"/>
        <w:spacing w:before="398"/>
        <w:ind w:left="3539"/>
      </w:pPr>
      <w:r>
        <w:t>《钢结构高强度螺栓连接的施工验收规程》(JCJ82-91)</w:t>
      </w:r>
    </w:p>
    <w:p>
      <w:pPr>
        <w:pStyle w:val="BodyText"/>
        <w:spacing w:before="398"/>
        <w:ind w:left="3539"/>
      </w:pPr>
      <w:r>
        <w:rPr>
          <w:w w:val="105"/>
        </w:rPr>
        <w:t>《碳素结构钢》（GB/T700-88）</w:t>
      </w:r>
    </w:p>
    <w:p>
      <w:pPr>
        <w:pStyle w:val="BodyText"/>
        <w:spacing w:before="399"/>
        <w:ind w:left="3539"/>
      </w:pPr>
      <w:r>
        <w:rPr>
          <w:w w:val="105"/>
        </w:rPr>
        <w:t>《建筑结构用板》（GB/T19879-2005）</w:t>
      </w:r>
    </w:p>
    <w:p>
      <w:pPr>
        <w:pStyle w:val="BodyText"/>
        <w:spacing w:before="398"/>
        <w:ind w:left="3539"/>
      </w:pPr>
      <w:r>
        <w:rPr>
          <w:w w:val="105"/>
        </w:rPr>
        <w:t>《低合金高强度结构钢》（GB/T1591-94）</w:t>
      </w:r>
    </w:p>
    <w:p>
      <w:pPr>
        <w:pStyle w:val="BodyText"/>
        <w:spacing w:before="398"/>
        <w:ind w:left="3539"/>
      </w:pPr>
      <w:r>
        <w:rPr>
          <w:w w:val="105"/>
        </w:rPr>
        <w:t>《溶化焊用钢丝》（GB/T14957-94）</w:t>
      </w:r>
    </w:p>
    <w:p>
      <w:pPr>
        <w:pStyle w:val="BodyText"/>
        <w:spacing w:before="397"/>
        <w:ind w:left="3539"/>
      </w:pPr>
      <w:r>
        <w:t>《碳素钢埋弧焊用焊剂》（GBT5293-85）</w:t>
      </w:r>
    </w:p>
    <w:p>
      <w:pPr>
        <w:pStyle w:val="BodyText"/>
        <w:spacing w:before="398"/>
        <w:ind w:left="3539"/>
      </w:pPr>
      <w:r>
        <w:rPr>
          <w:w w:val="105"/>
        </w:rPr>
        <w:t>《碳钢焊条》（GB/T5118-95）</w:t>
      </w:r>
    </w:p>
    <w:p>
      <w:pPr>
        <w:spacing w:after="0"/>
        <w:sectPr>
          <w:pgSz w:w="17860" w:h="25260"/>
          <w:pgMar w:top="1880" w:right="0" w:bottom="280" w:left="0" w:header="708" w:footer="708"/>
          <w:pgNumType w:start="3"/>
          <w:cols w:space="708"/>
        </w:sectPr>
      </w:pPr>
    </w:p>
    <w:p>
      <w:pPr>
        <w:pStyle w:val="BodyText"/>
        <w:spacing w:before="118"/>
        <w:ind w:left="3539"/>
      </w:pPr>
      <w:r>
        <w:rPr>
          <w:w w:val="105"/>
        </w:rPr>
        <w:t>《低合金钢埋弧焊用焊剂》（GB/T12470-90）</w:t>
      </w:r>
    </w:p>
    <w:p>
      <w:pPr>
        <w:pStyle w:val="BodyText"/>
        <w:spacing w:before="398"/>
        <w:ind w:left="3539"/>
      </w:pPr>
      <w:r>
        <w:rPr>
          <w:w w:val="105"/>
        </w:rPr>
        <w:t>《碳低合金钢焊条》（GB/T5118-95）</w:t>
      </w:r>
    </w:p>
    <w:p>
      <w:pPr>
        <w:pStyle w:val="BodyText"/>
        <w:spacing w:before="398"/>
        <w:ind w:left="3539"/>
      </w:pPr>
      <w:r>
        <w:rPr>
          <w:w w:val="105"/>
        </w:rPr>
        <w:t>《不锈钢板》（GB/T2040-200）</w:t>
      </w:r>
    </w:p>
    <w:p>
      <w:pPr>
        <w:pStyle w:val="BodyText"/>
        <w:spacing w:before="398"/>
        <w:ind w:left="3543"/>
      </w:pPr>
      <w:r>
        <w:rPr>
          <w:w w:val="105"/>
        </w:rPr>
        <w:t>《Iso9001：2000 质量管理体系》（GB/TC176）</w:t>
      </w: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spacing w:before="2"/>
        <w:rPr>
          <w:sz w:val="40"/>
        </w:rPr>
      </w:pPr>
    </w:p>
    <w:p>
      <w:pPr>
        <w:pStyle w:val="Heading1"/>
        <w:tabs>
          <w:tab w:val="left" w:pos="1681"/>
        </w:tabs>
        <w:ind w:right="9"/>
        <w:jc w:val="center"/>
      </w:pPr>
      <w:r>
        <w:t>第二章</w:t>
        <w:tab/>
        <w:t>施工组织机构</w:t>
      </w:r>
    </w:p>
    <w:p>
      <w:pPr>
        <w:spacing w:after="0"/>
        <w:jc w:val="center"/>
        <w:sectPr>
          <w:pgSz w:w="17860" w:h="25260"/>
          <w:pgMar w:top="1880" w:right="0" w:bottom="280" w:left="0" w:header="708" w:footer="708"/>
          <w:pgNumType w:start="4"/>
          <w:cols w:space="708"/>
        </w:sectPr>
      </w:pPr>
    </w:p>
    <w:p>
      <w:pPr>
        <w:pStyle w:val="Heading2"/>
        <w:numPr>
          <w:ilvl w:val="0"/>
          <w:numId w:val="9"/>
        </w:numPr>
        <w:tabs>
          <w:tab w:val="left" w:pos="3265"/>
          <w:tab w:val="left" w:pos="3266"/>
        </w:tabs>
        <w:spacing w:before="0" w:after="0" w:line="752" w:lineRule="exact"/>
        <w:ind w:left="3265" w:right="0" w:hanging="566"/>
        <w:jc w:val="left"/>
      </w:pPr>
      <w:r>
        <w:t>施工组织结构的建立</w:t>
      </w:r>
    </w:p>
    <w:p>
      <w:pPr>
        <w:pStyle w:val="BodyText"/>
        <w:spacing w:before="302" w:line="417" w:lineRule="auto"/>
        <w:ind w:left="2700" w:right="2482" w:firstLine="838"/>
      </w:pPr>
      <w:r>
        <w:rPr>
          <w:spacing w:val="-9"/>
        </w:rPr>
        <w:t>我公司针对此工程严格实行项目经理责任制，建立两大项目经理</w:t>
      </w:r>
      <w:r>
        <w:rPr>
          <w:spacing w:val="-23"/>
        </w:rPr>
        <w:t>部，即土建项目经理部和雕塑项目经理部。项目经理将对质量、工期、</w:t>
      </w:r>
      <w:r>
        <w:rPr>
          <w:spacing w:val="-14"/>
        </w:rPr>
        <w:t>安全、成本及文明施工全面负责。两大施工管理职能部门在项目经理部的直接指导下做到有计划的组织施工，确保工程质量、工期、安全等方面达到目标要求。</w:t>
      </w:r>
    </w:p>
    <w:p>
      <w:pPr>
        <w:pStyle w:val="BodyText"/>
        <w:spacing w:line="417" w:lineRule="auto"/>
        <w:ind w:left="2700" w:right="2479" w:firstLine="838"/>
      </w:pPr>
      <w:r>
        <w:t>各项目经理部采用老、中、青相结合的方式，把老同志的丰富经</w:t>
      </w:r>
      <w:r>
        <w:rPr>
          <w:spacing w:val="-10"/>
        </w:rPr>
        <w:t>验、中年同志的稳重干练、年轻同志的开拓进取精神有机结合，形成</w:t>
      </w:r>
      <w:r>
        <w:rPr>
          <w:spacing w:val="-16"/>
        </w:rPr>
        <w:t>强有力的项目班子。其项目部主要人员均来自施工生产管理第一线的</w:t>
      </w:r>
      <w:r>
        <w:rPr>
          <w:spacing w:val="-23"/>
        </w:rPr>
        <w:t>骨干力量，年富力强、精力充沛，而且个人素质高，专业技术水平强。</w:t>
      </w:r>
    </w:p>
    <w:p>
      <w:pPr>
        <w:pStyle w:val="Heading2"/>
        <w:numPr>
          <w:ilvl w:val="0"/>
          <w:numId w:val="9"/>
        </w:numPr>
        <w:tabs>
          <w:tab w:val="left" w:pos="3265"/>
          <w:tab w:val="left" w:pos="3266"/>
        </w:tabs>
        <w:spacing w:before="0" w:after="0" w:line="632" w:lineRule="exact"/>
        <w:ind w:left="3265" w:right="0" w:hanging="566"/>
        <w:jc w:val="left"/>
      </w:pPr>
      <w:r>
        <w:t>施工组织结构框架图（见附表）</w:t>
      </w:r>
    </w:p>
    <w:p>
      <w:pPr>
        <w:pStyle w:val="ListParagraph"/>
        <w:numPr>
          <w:ilvl w:val="0"/>
          <w:numId w:val="9"/>
        </w:numPr>
        <w:tabs>
          <w:tab w:val="left" w:pos="3265"/>
          <w:tab w:val="left" w:pos="3266"/>
        </w:tabs>
        <w:spacing w:before="163" w:after="0" w:line="240" w:lineRule="auto"/>
        <w:ind w:left="3265" w:right="0" w:hanging="566"/>
        <w:jc w:val="left"/>
        <w:rPr>
          <w:rFonts w:ascii="Microsoft JhengHei" w:eastAsia="Microsoft JhengHei" w:hint="eastAsia"/>
          <w:b/>
          <w:sz w:val="42"/>
        </w:rPr>
      </w:pPr>
      <w:r>
        <w:rPr>
          <w:rFonts w:ascii="Microsoft JhengHei" w:eastAsia="Microsoft JhengHei" w:hint="eastAsia"/>
          <w:b/>
          <w:sz w:val="42"/>
        </w:rPr>
        <w:t>施工组织的启动与高效</w:t>
      </w:r>
    </w:p>
    <w:p>
      <w:pPr>
        <w:pStyle w:val="BodyText"/>
        <w:spacing w:before="303" w:line="417" w:lineRule="auto"/>
        <w:ind w:left="2700" w:right="2520" w:firstLine="838"/>
      </w:pPr>
      <w:r>
        <w:rPr>
          <w:spacing w:val="-1"/>
        </w:rPr>
        <w:t xml:space="preserve">根据本工程各方面情况及特点，按照 </w:t>
      </w:r>
      <w:r>
        <w:t>ISO9001 质量管理体系标</w:t>
      </w:r>
      <w:r>
        <w:rPr>
          <w:spacing w:val="-11"/>
        </w:rPr>
        <w:t>准有针对性的组建项目班子。根据项目经理部的工作实际，具体明确</w:t>
      </w:r>
      <w:r>
        <w:rPr>
          <w:spacing w:val="-12"/>
        </w:rPr>
        <w:t>每个项目管理人员的责、权、利，使全体管理人员有条不紊、忙而有</w:t>
      </w:r>
      <w:r>
        <w:rPr>
          <w:spacing w:val="-13"/>
        </w:rPr>
        <w:t>绪地开展工作，从而较大幅度提高项目经理的工作效率，有效促进管</w:t>
      </w:r>
      <w:r>
        <w:rPr>
          <w:spacing w:val="-17"/>
        </w:rPr>
        <w:t>理整体实力的强化，使项目经理部管理体系有更多的精力和时间来分</w:t>
      </w:r>
      <w:r>
        <w:rPr>
          <w:spacing w:val="-21"/>
        </w:rPr>
        <w:t>析运筹各种复杂的管理局面，做到项目整体下活一盘棋，充分发挥每个棋子的作用，并且决策有的放矢，成竹在胸，不打无把握、无准备</w:t>
      </w:r>
      <w:r>
        <w:t>之仗。</w:t>
      </w:r>
    </w:p>
    <w:p>
      <w:pPr>
        <w:pStyle w:val="ListParagraph"/>
        <w:numPr>
          <w:ilvl w:val="0"/>
          <w:numId w:val="8"/>
        </w:numPr>
        <w:tabs>
          <w:tab w:val="left" w:pos="3054"/>
        </w:tabs>
        <w:spacing w:before="0" w:after="0" w:line="417" w:lineRule="auto"/>
        <w:ind w:left="3121" w:right="2572" w:hanging="421"/>
        <w:jc w:val="left"/>
        <w:rPr>
          <w:sz w:val="42"/>
        </w:rPr>
      </w:pPr>
      <w:r>
        <w:rPr>
          <w:sz w:val="42"/>
        </w:rPr>
        <w:t>以已制定的各项目管理制度来指导、督促、规范每个管理人员的工</w:t>
      </w:r>
      <w:r>
        <w:rPr>
          <w:spacing w:val="-8"/>
          <w:w w:val="85"/>
          <w:sz w:val="42"/>
        </w:rPr>
        <w:t>作质量、效率。变“人管理人”“人盯人”为“制度管理人”，做到项目管</w:t>
      </w:r>
    </w:p>
    <w:p>
      <w:pPr>
        <w:spacing w:after="0" w:line="417" w:lineRule="auto"/>
        <w:jc w:val="left"/>
        <w:rPr>
          <w:sz w:val="42"/>
        </w:rPr>
        <w:sectPr>
          <w:pgSz w:w="17860" w:h="25260"/>
          <w:pgMar w:top="1880" w:right="0" w:bottom="280" w:left="0" w:header="708" w:footer="708"/>
          <w:pgNumType w:start="5"/>
          <w:cols w:space="708"/>
        </w:sectPr>
      </w:pPr>
    </w:p>
    <w:p>
      <w:pPr>
        <w:pStyle w:val="BodyText"/>
        <w:spacing w:before="118" w:line="417" w:lineRule="auto"/>
        <w:ind w:left="3121" w:right="2661"/>
      </w:pPr>
      <w:r>
        <w:rPr>
          <w:w w:val="95"/>
        </w:rPr>
        <w:t>理“有章可循，执法必严、违章必纠”，这样形成军令如山，赏罚分</w:t>
      </w:r>
      <w:r>
        <w:t>明的先进管理模式。</w:t>
      </w:r>
    </w:p>
    <w:p>
      <w:pPr>
        <w:pStyle w:val="ListParagraph"/>
        <w:numPr>
          <w:ilvl w:val="0"/>
          <w:numId w:val="8"/>
        </w:numPr>
        <w:tabs>
          <w:tab w:val="left" w:pos="3054"/>
        </w:tabs>
        <w:spacing w:before="0" w:after="0" w:line="417" w:lineRule="auto"/>
        <w:ind w:left="3121" w:right="2695" w:hanging="421"/>
        <w:jc w:val="both"/>
        <w:rPr>
          <w:sz w:val="42"/>
        </w:rPr>
      </w:pPr>
      <w:r>
        <w:rPr>
          <w:spacing w:val="-6"/>
          <w:sz w:val="42"/>
        </w:rPr>
        <w:t>我公司项目管理向来将工程的社会效益看重于经济效益，将项目职</w:t>
      </w:r>
      <w:r>
        <w:rPr>
          <w:spacing w:val="-13"/>
          <w:sz w:val="42"/>
        </w:rPr>
        <w:t>业道德作为专项考核制度，并在项目管理中大力提倡和推广，我们</w:t>
      </w:r>
      <w:r>
        <w:rPr>
          <w:sz w:val="42"/>
        </w:rPr>
        <w:t>将一如既往地实行这一制度，以赢得客户的信任及市场的回报。</w:t>
      </w:r>
    </w:p>
    <w:p>
      <w:pPr>
        <w:pStyle w:val="ListParagraph"/>
        <w:numPr>
          <w:ilvl w:val="0"/>
          <w:numId w:val="8"/>
        </w:numPr>
        <w:tabs>
          <w:tab w:val="left" w:pos="3030"/>
        </w:tabs>
        <w:spacing w:before="0" w:after="0" w:line="417" w:lineRule="auto"/>
        <w:ind w:left="3017" w:right="2614" w:hanging="317"/>
        <w:jc w:val="both"/>
        <w:rPr>
          <w:sz w:val="42"/>
        </w:rPr>
      </w:pPr>
      <w:r>
        <w:rPr>
          <w:spacing w:val="-1"/>
          <w:sz w:val="42"/>
        </w:rPr>
        <w:t>具体做法是把项目施工职业道德的具体含义，标准分解落实到项目</w:t>
      </w:r>
      <w:r>
        <w:rPr>
          <w:spacing w:val="-8"/>
          <w:sz w:val="42"/>
        </w:rPr>
        <w:t>每个管理人员和操作人头上并与他们的收入挂勾，形成了自觉抵制施工质量和材料质量上的以次充好、偷工减料、弄虚作假等不良行为的企业文化，施工质量做到业主与监理是否在场都一个样，让业主和用户放心享受精品工程的高品质使用价值。</w:t>
      </w:r>
    </w:p>
    <w:p>
      <w:pPr>
        <w:pStyle w:val="Heading2"/>
        <w:numPr>
          <w:ilvl w:val="0"/>
          <w:numId w:val="9"/>
        </w:numPr>
        <w:tabs>
          <w:tab w:val="left" w:pos="3265"/>
          <w:tab w:val="left" w:pos="3266"/>
        </w:tabs>
        <w:spacing w:before="0" w:after="0" w:line="633" w:lineRule="exact"/>
        <w:ind w:left="3265" w:right="0" w:hanging="566"/>
        <w:jc w:val="left"/>
      </w:pPr>
      <w:r>
        <w:t>施工组织机构高效运作保障措施</w:t>
      </w:r>
    </w:p>
    <w:p>
      <w:pPr>
        <w:pStyle w:val="ListParagraph"/>
        <w:numPr>
          <w:ilvl w:val="1"/>
          <w:numId w:val="9"/>
        </w:numPr>
        <w:tabs>
          <w:tab w:val="left" w:pos="3266"/>
        </w:tabs>
        <w:spacing w:before="301" w:after="0" w:line="417" w:lineRule="auto"/>
        <w:ind w:left="3330" w:right="2378" w:hanging="418"/>
        <w:jc w:val="left"/>
        <w:rPr>
          <w:sz w:val="42"/>
        </w:rPr>
      </w:pPr>
      <w:r>
        <w:rPr>
          <w:spacing w:val="-1"/>
          <w:sz w:val="42"/>
        </w:rPr>
        <w:t>组织强有力的项目班子，选派思想好、业务精、能力强、善合作、</w:t>
      </w:r>
      <w:r>
        <w:rPr>
          <w:sz w:val="42"/>
        </w:rPr>
        <w:t>服务好的管理人员进入项目管理班子。</w:t>
      </w:r>
    </w:p>
    <w:p>
      <w:pPr>
        <w:pStyle w:val="ListParagraph"/>
        <w:numPr>
          <w:ilvl w:val="1"/>
          <w:numId w:val="9"/>
        </w:numPr>
        <w:tabs>
          <w:tab w:val="left" w:pos="3270"/>
        </w:tabs>
        <w:spacing w:before="0" w:after="0" w:line="417" w:lineRule="auto"/>
        <w:ind w:left="3330" w:right="2794" w:hanging="418"/>
        <w:jc w:val="left"/>
        <w:rPr>
          <w:sz w:val="42"/>
        </w:rPr>
      </w:pPr>
      <w:r>
        <w:rPr>
          <w:spacing w:val="-1"/>
          <w:sz w:val="42"/>
        </w:rPr>
        <w:t>建立健全项目经理、班长、内业、材料、机械、劳资等岗位责任</w:t>
      </w:r>
      <w:r>
        <w:rPr>
          <w:sz w:val="42"/>
        </w:rPr>
        <w:t>制，由工程领导小组定期对各专业进行考核。</w:t>
      </w:r>
    </w:p>
    <w:p>
      <w:pPr>
        <w:pStyle w:val="ListParagraph"/>
        <w:numPr>
          <w:ilvl w:val="1"/>
          <w:numId w:val="9"/>
        </w:numPr>
        <w:tabs>
          <w:tab w:val="left" w:pos="3248"/>
        </w:tabs>
        <w:spacing w:before="0" w:after="0" w:line="417" w:lineRule="auto"/>
        <w:ind w:left="3330" w:right="2816" w:hanging="418"/>
        <w:jc w:val="left"/>
        <w:rPr>
          <w:sz w:val="42"/>
        </w:rPr>
      </w:pPr>
      <w:r>
        <w:rPr>
          <w:spacing w:val="-1"/>
          <w:sz w:val="42"/>
        </w:rPr>
        <w:t>强化激励与约束机制，制定业绩评比，奖罚办法，定时组织项目</w:t>
      </w:r>
      <w:r>
        <w:rPr>
          <w:sz w:val="42"/>
        </w:rPr>
        <w:t>经理部管理人员人会议，检查工作质量。</w:t>
      </w:r>
    </w:p>
    <w:p>
      <w:pPr>
        <w:pStyle w:val="ListParagraph"/>
        <w:numPr>
          <w:ilvl w:val="1"/>
          <w:numId w:val="9"/>
        </w:numPr>
        <w:tabs>
          <w:tab w:val="left" w:pos="3270"/>
        </w:tabs>
        <w:spacing w:before="0" w:after="0" w:line="417" w:lineRule="auto"/>
        <w:ind w:left="3211" w:right="2432" w:hanging="299"/>
        <w:jc w:val="left"/>
        <w:rPr>
          <w:sz w:val="42"/>
        </w:rPr>
      </w:pPr>
      <w:r>
        <w:rPr>
          <w:sz w:val="42"/>
        </w:rPr>
        <w:t>建立工程领导小组现场办公制，每半月召开一次现场办公会，重</w:t>
      </w:r>
      <w:r>
        <w:rPr>
          <w:spacing w:val="-1"/>
          <w:sz w:val="42"/>
        </w:rPr>
        <w:t xml:space="preserve">点帮助解决项目的资金、质量、进度等难题，以确保资金为前提， </w:t>
      </w:r>
      <w:r>
        <w:rPr>
          <w:sz w:val="42"/>
        </w:rPr>
        <w:t>带动项目各项工作的高效运转。</w:t>
      </w:r>
    </w:p>
    <w:p>
      <w:pPr>
        <w:pStyle w:val="ListParagraph"/>
        <w:numPr>
          <w:ilvl w:val="1"/>
          <w:numId w:val="9"/>
        </w:numPr>
        <w:tabs>
          <w:tab w:val="left" w:pos="3054"/>
        </w:tabs>
        <w:spacing w:before="0" w:after="0" w:line="417" w:lineRule="auto"/>
        <w:ind w:left="2700" w:right="2589" w:firstLine="0"/>
        <w:jc w:val="left"/>
        <w:rPr>
          <w:sz w:val="42"/>
        </w:rPr>
      </w:pPr>
      <w:r>
        <w:rPr>
          <w:spacing w:val="-1"/>
          <w:sz w:val="42"/>
        </w:rPr>
        <w:t xml:space="preserve">用工管理，选派组织能力强，技术水平高，能打硬仗的作业队伍， </w:t>
      </w:r>
      <w:r>
        <w:rPr>
          <w:sz w:val="42"/>
        </w:rPr>
        <w:t>树立连续作战的精神，确保工期的按时和提前完成。</w:t>
      </w:r>
    </w:p>
    <w:p>
      <w:pPr>
        <w:spacing w:after="0" w:line="417" w:lineRule="auto"/>
        <w:jc w:val="left"/>
        <w:rPr>
          <w:sz w:val="42"/>
        </w:rPr>
        <w:sectPr>
          <w:pgSz w:w="17860" w:h="25260"/>
          <w:pgMar w:top="1880" w:right="0" w:bottom="280" w:left="0" w:header="708" w:footer="708"/>
          <w:pgNumType w:start="6"/>
          <w:cols w:space="708"/>
        </w:sectPr>
      </w:pPr>
    </w:p>
    <w:p>
      <w:pPr>
        <w:pStyle w:val="BodyText"/>
        <w:rPr>
          <w:sz w:val="20"/>
        </w:rPr>
      </w:pPr>
      <w:r>
        <w:drawing>
          <wp:anchor distT="0" distB="0" distL="0" distR="0" simplePos="0" relativeHeight="251670528" behindDoc="0" locked="0" layoutInCell="1" allowOverlap="1">
            <wp:simplePos x="0" y="0"/>
            <wp:positionH relativeFrom="page">
              <wp:posOffset>0</wp:posOffset>
            </wp:positionH>
            <wp:positionV relativeFrom="page">
              <wp:posOffset>6921500</wp:posOffset>
            </wp:positionV>
            <wp:extent cx="11340845" cy="584200"/>
            <wp:effectExtent l="0" t="0" r="0" b="0"/>
            <wp:wrapNone/>
            <wp:docPr id="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7.png"/>
                    <pic:cNvPicPr/>
                  </pic:nvPicPr>
                  <pic:blipFill>
                    <a:blip xmlns:r="http://schemas.openxmlformats.org/officeDocument/2006/relationships" r:embed="rId20" cstate="print"/>
                    <a:stretch>
                      <a:fillRect/>
                    </a:stretch>
                  </pic:blipFill>
                  <pic:spPr>
                    <a:xfrm>
                      <a:off x="0" y="0"/>
                      <a:ext cx="11340845" cy="5842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3"/>
        </w:rPr>
      </w:pPr>
    </w:p>
    <w:p>
      <w:pPr>
        <w:pStyle w:val="Heading1"/>
        <w:tabs>
          <w:tab w:val="left" w:pos="8569"/>
        </w:tabs>
        <w:spacing w:line="857" w:lineRule="exact"/>
        <w:ind w:left="6888"/>
      </w:pPr>
      <w:r>
        <w:t>第三章</w:t>
        <w:tab/>
        <w:t>总施工部署</w:t>
      </w:r>
    </w:p>
    <w:p>
      <w:pPr>
        <w:pStyle w:val="Heading2"/>
        <w:numPr>
          <w:ilvl w:val="0"/>
          <w:numId w:val="7"/>
        </w:numPr>
        <w:tabs>
          <w:tab w:val="left" w:pos="3054"/>
        </w:tabs>
        <w:spacing w:before="395" w:after="0" w:line="240" w:lineRule="auto"/>
        <w:ind w:left="3053" w:right="0" w:hanging="354"/>
        <w:jc w:val="left"/>
      </w:pPr>
      <w:r>
        <w:t>指导方针</w:t>
      </w:r>
    </w:p>
    <w:p>
      <w:pPr>
        <w:pStyle w:val="BodyText"/>
        <w:spacing w:before="302"/>
        <w:ind w:left="3539"/>
      </w:pPr>
      <w:r>
        <w:t>我公司对本工程的施工指导方针如下：</w:t>
      </w:r>
    </w:p>
    <w:p>
      <w:pPr>
        <w:pStyle w:val="BodyText"/>
        <w:rPr>
          <w:sz w:val="20"/>
        </w:rPr>
      </w:pPr>
    </w:p>
    <w:p>
      <w:pPr>
        <w:pStyle w:val="BodyText"/>
        <w:rPr>
          <w:sz w:val="20"/>
        </w:rPr>
      </w:pPr>
    </w:p>
    <w:p>
      <w:pPr>
        <w:pStyle w:val="BodyText"/>
        <w:spacing w:before="9"/>
        <w:rPr>
          <w:sz w:val="23"/>
        </w:rPr>
      </w:pPr>
      <w:r>
        <w:drawing>
          <wp:anchor distT="0" distB="0" distL="0" distR="0" simplePos="0" relativeHeight="251667456" behindDoc="0" locked="0" layoutInCell="1" allowOverlap="1">
            <wp:simplePos x="0" y="0"/>
            <wp:positionH relativeFrom="page">
              <wp:posOffset>4089400</wp:posOffset>
            </wp:positionH>
            <wp:positionV relativeFrom="paragraph">
              <wp:posOffset>217952</wp:posOffset>
            </wp:positionV>
            <wp:extent cx="2673000" cy="684085"/>
            <wp:effectExtent l="0" t="0" r="0" b="0"/>
            <wp:wrapTopAndBottom/>
            <wp:docPr id="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8.png"/>
                    <pic:cNvPicPr/>
                  </pic:nvPicPr>
                  <pic:blipFill>
                    <a:blip xmlns:r="http://schemas.openxmlformats.org/officeDocument/2006/relationships" r:embed="rId21" cstate="print"/>
                    <a:stretch>
                      <a:fillRect/>
                    </a:stretch>
                  </pic:blipFill>
                  <pic:spPr>
                    <a:xfrm>
                      <a:off x="0" y="0"/>
                      <a:ext cx="2673000" cy="684085"/>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6819900</wp:posOffset>
            </wp:positionH>
            <wp:positionV relativeFrom="paragraph">
              <wp:posOffset>395752</wp:posOffset>
            </wp:positionV>
            <wp:extent cx="367379" cy="506730"/>
            <wp:effectExtent l="0" t="0" r="0" b="0"/>
            <wp:wrapTopAndBottom/>
            <wp:docPr id="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9.png"/>
                    <pic:cNvPicPr/>
                  </pic:nvPicPr>
                  <pic:blipFill>
                    <a:blip xmlns:r="http://schemas.openxmlformats.org/officeDocument/2006/relationships" r:embed="rId22" cstate="print"/>
                    <a:stretch>
                      <a:fillRect/>
                    </a:stretch>
                  </pic:blipFill>
                  <pic:spPr>
                    <a:xfrm>
                      <a:off x="0" y="0"/>
                      <a:ext cx="367379" cy="506730"/>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7251700</wp:posOffset>
            </wp:positionH>
            <wp:positionV relativeFrom="paragraph">
              <wp:posOffset>217952</wp:posOffset>
            </wp:positionV>
            <wp:extent cx="139350" cy="671417"/>
            <wp:effectExtent l="0" t="0" r="0" b="0"/>
            <wp:wrapTopAndBottom/>
            <wp:docPr id="1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0.png"/>
                    <pic:cNvPicPr/>
                  </pic:nvPicPr>
                  <pic:blipFill>
                    <a:blip xmlns:r="http://schemas.openxmlformats.org/officeDocument/2006/relationships" r:embed="rId23" cstate="print"/>
                    <a:stretch>
                      <a:fillRect/>
                    </a:stretch>
                  </pic:blipFill>
                  <pic:spPr>
                    <a:xfrm>
                      <a:off x="0" y="0"/>
                      <a:ext cx="139350" cy="671417"/>
                    </a:xfrm>
                    <a:prstGeom prst="rect">
                      <a:avLst/>
                    </a:prstGeom>
                  </pic:spPr>
                </pic:pic>
              </a:graphicData>
            </a:graphic>
          </wp:anchor>
        </w:drawing>
      </w:r>
      <w:r>
        <w:pict>
          <v:group id="_x0000_s1050" style="width:96pt;height:55pt;margin-top:30.16pt;margin-left:586pt;mso-position-horizontal-relative:page;mso-wrap-distance-left:0;mso-wrap-distance-right:0;position:absolute;z-index:-251644928" coordorigin="11720,603" coordsize="1920,1100">
            <v:shape id="_x0000_s1051" type="#_x0000_t75" style="width:620;height:820;left:11720;position:absolute;top:603" stroked="f">
              <v:imagedata r:id="rId24" o:title=""/>
            </v:shape>
            <v:shape id="_x0000_s1052" type="#_x0000_t75" style="width:1240;height:1100;left:12400;position:absolute;top:603" stroked="f">
              <v:imagedata r:id="rId25" o:title=""/>
            </v:shape>
            <w10:wrap type="topAndBottom"/>
          </v:group>
        </w:pict>
      </w:r>
      <w:r>
        <w:pict>
          <v:group id="_x0000_s1053" style="width:127pt;height:41pt;margin-top:30.16pt;margin-left:686pt;mso-position-horizontal-relative:page;mso-wrap-distance-left:0;mso-wrap-distance-right:0;position:absolute;z-index:-251643904" coordorigin="13720,603" coordsize="2540,820">
            <v:shape id="_x0000_s1054" type="#_x0000_t75" style="width:240;height:320;left:13720;position:absolute;top:1103" stroked="f">
              <v:imagedata r:id="rId26" o:title=""/>
            </v:shape>
            <v:shape id="_x0000_s1055" type="#_x0000_t75" style="width:1280;height:820;left:14020;position:absolute;top:603" stroked="f">
              <v:imagedata r:id="rId27" o:title=""/>
            </v:shape>
            <v:shape id="_x0000_s1056" type="#_x0000_t75" style="width:900;height:800;left:15360;position:absolute;top:603" stroked="f">
              <v:imagedata r:id="rId28" o:title=""/>
            </v:shape>
            <w10:wrap type="topAndBottom"/>
          </v:group>
        </w:pict>
      </w:r>
    </w:p>
    <w:p>
      <w:pPr>
        <w:spacing w:after="0"/>
        <w:rPr>
          <w:sz w:val="23"/>
        </w:rPr>
        <w:sectPr>
          <w:pgSz w:w="17860" w:h="25260"/>
          <w:pgMar w:top="2420" w:right="0" w:bottom="280" w:left="0" w:header="708" w:footer="708"/>
          <w:pgNumType w:start="7"/>
          <w:cols w:space="708"/>
        </w:sectPr>
      </w:pPr>
    </w:p>
    <w:p>
      <w:pPr>
        <w:pStyle w:val="BodyText"/>
        <w:spacing w:before="118" w:line="417" w:lineRule="auto"/>
        <w:ind w:left="2700" w:right="2664" w:firstLine="838"/>
      </w:pPr>
      <w:r>
        <w:rPr>
          <w:spacing w:val="-14"/>
        </w:rPr>
        <w:t>一、我公司将对项目单位履行以科学管理创时代精品是企业永恒</w:t>
      </w:r>
      <w:r>
        <w:t>的主题，以优质服务让顾客满意是我们庄严的承诺的质量方针。</w:t>
      </w:r>
    </w:p>
    <w:p>
      <w:pPr>
        <w:pStyle w:val="BodyText"/>
        <w:spacing w:line="417" w:lineRule="auto"/>
        <w:ind w:left="2700" w:right="2687" w:firstLine="838"/>
        <w:jc w:val="both"/>
      </w:pPr>
      <w:r>
        <w:rPr>
          <w:spacing w:val="-15"/>
        </w:rPr>
        <w:t>二、我公司愿用自身特有的各种优势，如用建造过类似工程所积</w:t>
      </w:r>
      <w:r>
        <w:rPr>
          <w:spacing w:val="-14"/>
        </w:rPr>
        <w:t>累的施工经验，先进技术为项目单位降低工程造价，本着企业的承受</w:t>
      </w:r>
      <w:r>
        <w:t>能力，最大限度的为项目单位提供优惠承诺。</w:t>
      </w:r>
    </w:p>
    <w:p>
      <w:pPr>
        <w:spacing w:before="0" w:line="633" w:lineRule="exact"/>
        <w:ind w:left="3539" w:right="0" w:firstLine="0"/>
        <w:jc w:val="left"/>
        <w:rPr>
          <w:sz w:val="42"/>
        </w:rPr>
      </w:pPr>
      <w:r>
        <w:rPr>
          <w:sz w:val="42"/>
        </w:rPr>
        <w:t>本工程的经营宗旨是“</w:t>
      </w:r>
      <w:r>
        <w:rPr>
          <w:rFonts w:ascii="Microsoft JhengHei" w:eastAsia="Microsoft JhengHei" w:hAnsi="Microsoft JhengHei" w:hint="eastAsia"/>
          <w:b/>
          <w:sz w:val="42"/>
        </w:rPr>
        <w:t>保本、微利、求发展</w:t>
      </w:r>
      <w:r>
        <w:rPr>
          <w:w w:val="95"/>
          <w:sz w:val="42"/>
        </w:rPr>
        <w:t>”。</w:t>
      </w:r>
    </w:p>
    <w:p>
      <w:pPr>
        <w:pStyle w:val="BodyText"/>
        <w:spacing w:before="303" w:line="417" w:lineRule="auto"/>
        <w:ind w:left="2700" w:right="2524" w:firstLine="838"/>
      </w:pPr>
      <w:r>
        <w:t>三、以科学、求实、严格的施工管理，敢为人先的创业精神和热忱周到的配合服务，感动上帝而赢得项目单位的信任。</w:t>
      </w:r>
    </w:p>
    <w:p>
      <w:pPr>
        <w:pStyle w:val="BodyText"/>
        <w:spacing w:line="537" w:lineRule="exact"/>
        <w:ind w:left="3539"/>
      </w:pPr>
      <w:r>
        <w:t>我公司全体员工深信：“今天的质量和服务，就是明天的市场”。</w:t>
      </w:r>
    </w:p>
    <w:p>
      <w:pPr>
        <w:pStyle w:val="Heading2"/>
        <w:numPr>
          <w:ilvl w:val="0"/>
          <w:numId w:val="7"/>
        </w:numPr>
        <w:tabs>
          <w:tab w:val="left" w:pos="3474"/>
          <w:tab w:val="left" w:pos="3475"/>
        </w:tabs>
        <w:spacing w:before="259" w:after="0" w:line="240" w:lineRule="auto"/>
        <w:ind w:left="3474" w:right="0" w:hanging="775"/>
        <w:jc w:val="left"/>
      </w:pPr>
      <w:r>
        <w:t>组织部署</w:t>
      </w:r>
    </w:p>
    <w:p>
      <w:pPr>
        <w:pStyle w:val="BodyText"/>
        <w:spacing w:before="302"/>
        <w:ind w:left="2700"/>
      </w:pPr>
      <w:r>
        <w:t>a 总施工组织以先土建后雕塑安装的施工顺序。</w:t>
      </w:r>
    </w:p>
    <w:p>
      <w:pPr>
        <w:pStyle w:val="BodyText"/>
        <w:spacing w:before="398" w:line="417" w:lineRule="auto"/>
        <w:ind w:left="3121" w:right="2474" w:hanging="421"/>
      </w:pPr>
      <w:r>
        <w:t>b.整体工程分基础施工工期、钢结构施工工期、雕塑制作安装工期。</w:t>
      </w:r>
      <w:r>
        <w:rPr>
          <w:spacing w:val="-21"/>
        </w:rPr>
        <w:t>按分部控制工期，通过平衡协调和调度，确保按计划工期组织施工。</w:t>
      </w:r>
    </w:p>
    <w:p>
      <w:pPr>
        <w:pStyle w:val="BodyText"/>
        <w:spacing w:line="417" w:lineRule="auto"/>
        <w:ind w:left="3121" w:right="2614" w:hanging="421"/>
      </w:pPr>
      <w:r>
        <w:rPr>
          <w:w w:val="95"/>
        </w:rPr>
        <w:t>c</w:t>
      </w:r>
      <w:r>
        <w:rPr>
          <w:spacing w:val="-1"/>
          <w:w w:val="95"/>
        </w:rPr>
        <w:t xml:space="preserve">.本工程工期以土建钢结构为主要进度控制，中间插入其余部份项工 </w:t>
      </w:r>
      <w:r>
        <w:t>程，确保结构施工总进度计划。</w:t>
      </w:r>
    </w:p>
    <w:p>
      <w:pPr>
        <w:pStyle w:val="Heading2"/>
        <w:numPr>
          <w:ilvl w:val="0"/>
          <w:numId w:val="7"/>
        </w:numPr>
        <w:tabs>
          <w:tab w:val="left" w:pos="3265"/>
          <w:tab w:val="left" w:pos="3266"/>
        </w:tabs>
        <w:spacing w:before="0" w:after="0" w:line="633" w:lineRule="exact"/>
        <w:ind w:left="3265" w:right="0" w:hanging="566"/>
        <w:jc w:val="left"/>
      </w:pPr>
      <w:r>
        <w:t>质量目标</w:t>
      </w:r>
    </w:p>
    <w:p>
      <w:pPr>
        <w:pStyle w:val="BodyText"/>
        <w:spacing w:before="302" w:line="417" w:lineRule="auto"/>
        <w:ind w:left="2700" w:right="2945" w:firstLine="838"/>
      </w:pPr>
      <w:r>
        <w:t>根据项目单位方要求和针对工程的具体情况对工程实行目标管理，本工程施工质量目标：确保“合格”。</w:t>
      </w:r>
    </w:p>
    <w:p>
      <w:pPr>
        <w:pStyle w:val="BodyText"/>
        <w:spacing w:before="1" w:line="417" w:lineRule="auto"/>
        <w:ind w:left="2700" w:right="2520" w:firstLine="838"/>
      </w:pPr>
      <w:r>
        <w:rPr>
          <w:spacing w:val="-13"/>
        </w:rPr>
        <w:t>为此，我公司各级领导和有关职能部门及项目经理部全体人员将</w:t>
      </w:r>
      <w:r>
        <w:rPr>
          <w:spacing w:val="-24"/>
          <w:w w:val="95"/>
        </w:rPr>
        <w:t xml:space="preserve">对本工程质量高度重视，在总结类似工程施工经验之上，继续坚持“质 量第一、信誉至上”的原则，运用科学的管理方法，制定严格的质量  </w:t>
      </w:r>
      <w:r>
        <w:rPr>
          <w:spacing w:val="-24"/>
        </w:rPr>
        <w:t>控制措施，大力采用新技术、新工艺和新材料，做到精心组织、精心</w:t>
      </w:r>
    </w:p>
    <w:p>
      <w:pPr>
        <w:spacing w:after="0" w:line="417" w:lineRule="auto"/>
        <w:sectPr>
          <w:pgSz w:w="17860" w:h="25260"/>
          <w:pgMar w:top="1880" w:right="0" w:bottom="280" w:left="0" w:header="708" w:footer="708"/>
          <w:pgNumType w:start="8"/>
          <w:cols w:space="708"/>
        </w:sectPr>
      </w:pPr>
    </w:p>
    <w:p>
      <w:pPr>
        <w:pStyle w:val="BodyText"/>
        <w:spacing w:before="118" w:line="355" w:lineRule="auto"/>
        <w:ind w:left="2913" w:right="5890" w:hanging="213"/>
        <w:rPr>
          <w:rFonts w:ascii="Microsoft JhengHei" w:eastAsia="Microsoft JhengHei" w:hint="eastAsia"/>
          <w:b/>
        </w:rPr>
      </w:pPr>
      <w:r>
        <w:t>施工，将本工程建成优良工程，让项目单位满意。</w:t>
      </w:r>
      <w:r>
        <w:rPr>
          <w:rFonts w:ascii="Microsoft JhengHei" w:eastAsia="Microsoft JhengHei" w:hint="eastAsia"/>
          <w:b/>
        </w:rPr>
        <w:t>工期目标</w:t>
      </w:r>
    </w:p>
    <w:p>
      <w:pPr>
        <w:pStyle w:val="BodyText"/>
        <w:tabs>
          <w:tab w:val="left" w:pos="8000"/>
        </w:tabs>
        <w:spacing w:line="471" w:lineRule="exact"/>
        <w:ind w:left="3539"/>
      </w:pPr>
      <w:r>
        <w:t>本工程工期目标：</w:t>
      </w:r>
      <w:r>
        <w:rPr>
          <w:spacing w:val="16"/>
        </w:rPr>
        <w:t xml:space="preserve"> </w:t>
      </w:r>
      <w:r>
        <w:t>90</w:t>
        <w:tab/>
        <w:t>个日历天。</w:t>
      </w:r>
    </w:p>
    <w:p>
      <w:pPr>
        <w:pStyle w:val="Heading2"/>
        <w:numPr>
          <w:ilvl w:val="0"/>
          <w:numId w:val="7"/>
        </w:numPr>
        <w:tabs>
          <w:tab w:val="left" w:pos="3474"/>
          <w:tab w:val="left" w:pos="3475"/>
        </w:tabs>
        <w:spacing w:before="259" w:after="0" w:line="240" w:lineRule="auto"/>
        <w:ind w:left="3474" w:right="0" w:hanging="775"/>
        <w:jc w:val="left"/>
      </w:pPr>
      <w:r>
        <w:t>先进工艺及新技术措施</w:t>
      </w:r>
    </w:p>
    <w:p>
      <w:pPr>
        <w:pStyle w:val="BodyText"/>
        <w:spacing w:before="303" w:line="417" w:lineRule="auto"/>
        <w:ind w:left="2700" w:right="2524" w:firstLine="838"/>
      </w:pPr>
      <w:r>
        <w:t>根据本工程的结构特点、质量、工期等方面的要求，只有采用先进的施工技术和科技保证，才能实现优质、快速的承诺。</w:t>
      </w:r>
    </w:p>
    <w:p>
      <w:pPr>
        <w:pStyle w:val="BodyText"/>
        <w:ind w:left="3539"/>
      </w:pPr>
      <w:r>
        <w:pict>
          <v:group id="_x0000_s1057" style="width:893pt;height:110pt;margin-top:23.35pt;margin-left:0;mso-position-horizontal-relative:page;position:absolute;z-index:-251642880" coordorigin="0,467" coordsize="17860,2200">
            <v:shape id="_x0000_s1058" type="#_x0000_t75" style="width:17860;height:2200;position:absolute;top:467" stroked="f">
              <v:imagedata r:id="rId29" o:title=""/>
            </v:shape>
            <v:shape id="_x0000_s1059" type="#_x0000_t202" style="width:17860;height:2200;position:absolute;top:467" filled="f" stroked="f">
              <v:textbox inset="0,0,0,0">
                <w:txbxContent>
                  <w:p>
                    <w:pPr>
                      <w:spacing w:before="77" w:line="930" w:lineRule="atLeast"/>
                      <w:ind w:left="2700" w:right="2520" w:firstLine="0"/>
                      <w:jc w:val="left"/>
                      <w:rPr>
                        <w:sz w:val="42"/>
                      </w:rPr>
                    </w:pPr>
                    <w:r>
                      <w:rPr>
                        <w:sz w:val="42"/>
                      </w:rPr>
                      <w:t>用以下新技术、新工艺、新材料，确保工程质量和工期，达到为项目单位降低工程造价，为施工单位降低工程成本的目的。</w:t>
                    </w:r>
                  </w:p>
                </w:txbxContent>
              </v:textbox>
            </v:shape>
          </v:group>
        </w:pict>
      </w:r>
      <w:r>
        <w:t>“科学技术是第一生产力”，根据本工程的具体情况，我公司将采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7"/>
        </w:rPr>
      </w:pPr>
    </w:p>
    <w:p>
      <w:pPr>
        <w:pStyle w:val="BodyText"/>
        <w:spacing w:before="130" w:line="417" w:lineRule="auto"/>
        <w:ind w:left="2700" w:right="2676" w:firstLine="838"/>
      </w:pPr>
      <w:r>
        <w:t>一、严格执行 ISO9001 标准进行管理，全方位加强管理工作， 保证工程质量。</w:t>
      </w:r>
    </w:p>
    <w:p>
      <w:pPr>
        <w:pStyle w:val="BodyText"/>
        <w:spacing w:line="417" w:lineRule="auto"/>
        <w:ind w:left="2700" w:right="2520" w:firstLine="838"/>
      </w:pPr>
      <w:r>
        <w:rPr>
          <w:spacing w:val="-1"/>
        </w:rPr>
        <w:t>二、现代化管理与计算机：完全实现工程进度微机跟踪管理，在</w:t>
      </w:r>
      <w:r>
        <w:rPr>
          <w:spacing w:val="-14"/>
        </w:rPr>
        <w:t>资料管理、预决算、竣工文件等方面全面实现微机化负责各种施工技</w:t>
      </w:r>
      <w:r>
        <w:rPr>
          <w:spacing w:val="-15"/>
        </w:rPr>
        <w:t xml:space="preserve">术资料的汇总、整理、立案、建档工作和各种技术数据的分析工作， </w:t>
      </w:r>
      <w:r>
        <w:t>做到现场管理标准化、规范化。</w:t>
      </w:r>
    </w:p>
    <w:p>
      <w:pPr>
        <w:pStyle w:val="Heading2"/>
        <w:numPr>
          <w:ilvl w:val="0"/>
          <w:numId w:val="7"/>
        </w:numPr>
        <w:tabs>
          <w:tab w:val="left" w:pos="3265"/>
          <w:tab w:val="left" w:pos="3266"/>
        </w:tabs>
        <w:spacing w:before="0" w:after="0" w:line="633" w:lineRule="exact"/>
        <w:ind w:left="3265" w:right="0" w:hanging="566"/>
        <w:jc w:val="left"/>
      </w:pPr>
      <w:r>
        <w:t>主要技术经济指标</w:t>
      </w:r>
    </w:p>
    <w:p>
      <w:pPr>
        <w:spacing w:before="163"/>
        <w:ind w:left="2700" w:right="0" w:firstLine="0"/>
        <w:jc w:val="left"/>
        <w:rPr>
          <w:rFonts w:ascii="Microsoft JhengHei" w:eastAsia="Microsoft JhengHei" w:hint="eastAsia"/>
          <w:b/>
          <w:sz w:val="42"/>
        </w:rPr>
      </w:pPr>
      <w:r>
        <w:rPr>
          <w:rFonts w:ascii="Microsoft JhengHei" w:eastAsia="Microsoft JhengHei" w:hint="eastAsia"/>
          <w:b/>
          <w:sz w:val="42"/>
        </w:rPr>
        <w:t>工期指标</w:t>
      </w:r>
    </w:p>
    <w:p>
      <w:pPr>
        <w:pStyle w:val="BodyText"/>
        <w:spacing w:before="303" w:line="417" w:lineRule="auto"/>
        <w:ind w:left="2700" w:right="2688" w:firstLine="838"/>
        <w:jc w:val="both"/>
      </w:pPr>
      <w:r>
        <w:rPr>
          <w:spacing w:val="-13"/>
        </w:rPr>
        <w:t>采用先进的网络进度计划，微机跟踪管理工程进度，从而达到各</w:t>
      </w:r>
      <w:r>
        <w:rPr>
          <w:spacing w:val="3"/>
        </w:rPr>
        <w:t xml:space="preserve">分部份项工期控制点要求，在  </w:t>
      </w:r>
      <w:r>
        <w:t>90</w:t>
      </w:r>
      <w:r>
        <w:rPr>
          <w:spacing w:val="-1"/>
        </w:rPr>
        <w:t xml:space="preserve">  个日历天内完成项目单位要求</w:t>
      </w:r>
      <w:r>
        <w:t>的整个施工任务。</w:t>
      </w:r>
    </w:p>
    <w:p>
      <w:pPr>
        <w:pStyle w:val="Heading2"/>
        <w:spacing w:line="633" w:lineRule="exact"/>
        <w:ind w:left="2700"/>
      </w:pPr>
      <w:r>
        <w:t>质量指标</w:t>
      </w:r>
    </w:p>
    <w:p>
      <w:pPr>
        <w:pStyle w:val="BodyText"/>
        <w:spacing w:before="302"/>
        <w:ind w:left="170"/>
        <w:jc w:val="center"/>
      </w:pPr>
      <w:r>
        <w:t>采用全面质量管理方法对施工质量进行系统控制，严格执行</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r>
        <w:pict>
          <v:group id="_x0000_s1060" style="width:456pt;height:47pt;margin-top:13.54pt;margin-left:228pt;mso-position-horizontal-relative:page;mso-wrap-distance-left:0;mso-wrap-distance-right:0;position:absolute;z-index:-251641856" coordorigin="4560,271" coordsize="9120,940">
            <v:shape id="_x0000_s1061" type="#_x0000_t75" style="width:3920;height:940;left:4560;position:absolute;top:270" stroked="f">
              <v:imagedata r:id="rId30" o:title=""/>
            </v:shape>
            <v:shape id="_x0000_s1062" type="#_x0000_t75" style="width:560;height:660;left:8540;position:absolute;top:550" stroked="f">
              <v:imagedata r:id="rId31" o:title=""/>
            </v:shape>
            <v:shape id="_x0000_s1063" type="#_x0000_t75" style="width:2080;height:940;left:9160;position:absolute;top:270" stroked="f">
              <v:imagedata r:id="rId32" o:title=""/>
            </v:shape>
            <v:shape id="_x0000_s1064" type="#_x0000_t75" style="width:1480;height:680;left:11300;position:absolute;top:530" stroked="f">
              <v:imagedata r:id="rId33" o:title=""/>
            </v:shape>
            <v:shape id="_x0000_s1065" type="#_x0000_t75" style="width:840;height:680;left:12840;position:absolute;top:530" stroked="f">
              <v:imagedata r:id="rId34" o:title=""/>
            </v:shape>
            <w10:wrap type="topAndBottom"/>
          </v:group>
        </w:pict>
      </w:r>
    </w:p>
    <w:p>
      <w:pPr>
        <w:spacing w:after="0"/>
        <w:rPr>
          <w:sz w:val="18"/>
        </w:rPr>
        <w:sectPr>
          <w:pgSz w:w="17860" w:h="25260"/>
          <w:pgMar w:top="1880" w:right="0" w:bottom="0" w:left="0" w:header="708" w:footer="708"/>
          <w:pgNumType w:start="9"/>
          <w:cols w:space="708"/>
        </w:sectPr>
      </w:pPr>
    </w:p>
    <w:p>
      <w:pPr>
        <w:pStyle w:val="BodyText"/>
        <w:spacing w:before="2"/>
        <w:rPr>
          <w:sz w:val="27"/>
        </w:rPr>
      </w:pPr>
    </w:p>
    <w:p>
      <w:pPr>
        <w:pStyle w:val="BodyText"/>
        <w:spacing w:before="130"/>
        <w:ind w:right="50"/>
        <w:jc w:val="center"/>
      </w:pPr>
      <w:r>
        <w:drawing>
          <wp:anchor distT="0" distB="0" distL="0" distR="0" simplePos="0" relativeHeight="251679744" behindDoc="1" locked="0" layoutInCell="1" allowOverlap="1">
            <wp:simplePos x="0" y="0"/>
            <wp:positionH relativeFrom="page">
              <wp:posOffset>0</wp:posOffset>
            </wp:positionH>
            <wp:positionV relativeFrom="paragraph">
              <wp:posOffset>-219710</wp:posOffset>
            </wp:positionV>
            <wp:extent cx="11340845" cy="330200"/>
            <wp:effectExtent l="0" t="0" r="0" b="0"/>
            <wp:wrapNone/>
            <wp:docPr id="1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2.png"/>
                    <pic:cNvPicPr/>
                  </pic:nvPicPr>
                  <pic:blipFill>
                    <a:blip xmlns:r="http://schemas.openxmlformats.org/officeDocument/2006/relationships" r:embed="rId35" cstate="print"/>
                    <a:stretch>
                      <a:fillRect/>
                    </a:stretch>
                  </pic:blipFill>
                  <pic:spPr>
                    <a:xfrm>
                      <a:off x="0" y="0"/>
                      <a:ext cx="11340845" cy="330200"/>
                    </a:xfrm>
                    <a:prstGeom prst="rect">
                      <a:avLst/>
                    </a:prstGeom>
                  </pic:spPr>
                </pic:pic>
              </a:graphicData>
            </a:graphic>
          </wp:anchor>
        </w:drawing>
      </w:r>
      <w:r>
        <w:pict>
          <v:group id="_x0000_s1066" style="width:893pt;height:42.35pt;margin-top:37.7pt;margin-left:0;mso-position-horizontal-relative:page;position:absolute;z-index:251677696" coordorigin="0,754" coordsize="17860,847">
            <v:shape id="_x0000_s1067" type="#_x0000_t75" style="width:17860;height:520;position:absolute;top:754" stroked="f">
              <v:imagedata r:id="rId36" o:title=""/>
            </v:shape>
            <v:shape id="_x0000_s1068" type="#_x0000_t202" style="width:17860;height:847;position:absolute;top:754" filled="f" stroked="f">
              <v:textbox inset="0,0,0,0">
                <w:txbxContent>
                  <w:p>
                    <w:pPr>
                      <w:spacing w:before="312" w:line="534" w:lineRule="exact"/>
                      <w:ind w:left="2700" w:right="0" w:firstLine="0"/>
                      <w:jc w:val="left"/>
                      <w:rPr>
                        <w:sz w:val="42"/>
                      </w:rPr>
                    </w:pPr>
                    <w:r>
                      <w:rPr>
                        <w:spacing w:val="-11"/>
                        <w:sz w:val="42"/>
                      </w:rPr>
                      <w:t xml:space="preserve">暴露出的质量薄弱环节 </w:t>
                    </w:r>
                    <w:r>
                      <w:rPr>
                        <w:w w:val="120"/>
                        <w:sz w:val="42"/>
                      </w:rPr>
                      <w:t>PDCA</w:t>
                    </w:r>
                    <w:r>
                      <w:rPr>
                        <w:spacing w:val="-150"/>
                        <w:w w:val="120"/>
                        <w:sz w:val="42"/>
                      </w:rPr>
                      <w:t xml:space="preserve"> </w:t>
                    </w:r>
                    <w:r>
                      <w:rPr>
                        <w:spacing w:val="-1"/>
                        <w:sz w:val="42"/>
                      </w:rPr>
                      <w:t>循环(见下图)。</w:t>
                    </w:r>
                  </w:p>
                </w:txbxContent>
              </v:textbox>
            </v:shape>
          </v:group>
        </w:pict>
      </w:r>
      <w:r>
        <w:t>ISO9000 标准进行管理，全方位加强管理工作，保证工程质量，对</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6"/>
        </w:rPr>
      </w:pPr>
      <w:r>
        <w:pict>
          <v:group id="_x0000_s1069" style="width:449pt;height:287pt;margin-top:19.07pt;margin-left:310pt;mso-position-horizontal-relative:page;mso-wrap-distance-left:0;mso-wrap-distance-right:0;position:absolute;z-index:-251635712" coordorigin="6200,381" coordsize="8980,5740">
            <v:shape id="_x0000_s1070" type="#_x0000_t75" style="width:8980;height:5740;left:6200;position:absolute;top:381" stroked="f">
              <v:imagedata r:id="rId37" o:title=""/>
            </v:shape>
            <v:shape id="_x0000_s1071" type="#_x0000_t202" style="width:165;height:290;left:9851;position:absolute;top:1475" filled="f" stroked="f">
              <v:textbox inset="0,0,0,0">
                <w:txbxContent>
                  <w:p>
                    <w:pPr>
                      <w:spacing w:before="0" w:line="290" w:lineRule="exact"/>
                      <w:ind w:left="0" w:right="0" w:firstLine="0"/>
                      <w:jc w:val="left"/>
                      <w:rPr>
                        <w:rFonts w:ascii="幼圆"/>
                        <w:b/>
                        <w:sz w:val="29"/>
                      </w:rPr>
                    </w:pPr>
                    <w:r>
                      <w:rPr>
                        <w:rFonts w:ascii="幼圆"/>
                        <w:b/>
                        <w:w w:val="99"/>
                        <w:sz w:val="29"/>
                      </w:rPr>
                      <w:t>A</w:t>
                    </w:r>
                  </w:p>
                </w:txbxContent>
              </v:textbox>
            </v:shape>
            <v:shape id="_x0000_s1072" type="#_x0000_t202" style="width:325;height:422;left:8011;position:absolute;top:1783" filled="f" stroked="f">
              <v:textbox inset="0,0,0,0">
                <w:txbxContent>
                  <w:p>
                    <w:pPr>
                      <w:spacing w:before="22" w:line="399" w:lineRule="exact"/>
                      <w:ind w:left="0" w:right="0" w:firstLine="0"/>
                      <w:jc w:val="left"/>
                      <w:rPr>
                        <w:rFonts w:ascii="Times New Roman"/>
                        <w:sz w:val="42"/>
                      </w:rPr>
                    </w:pPr>
                    <w:r>
                      <w:rPr>
                        <w:rFonts w:ascii="Times New Roman"/>
                        <w:w w:val="100"/>
                        <w:sz w:val="42"/>
                      </w:rPr>
                      <w:t>A</w:t>
                    </w:r>
                  </w:p>
                </w:txbxContent>
              </v:textbox>
            </v:shape>
            <v:shape id="_x0000_s1073" type="#_x0000_t202" style="width:301;height:422;left:9851;position:absolute;top:2240" filled="f" stroked="f">
              <v:textbox inset="0,0,0,0">
                <w:txbxContent>
                  <w:p>
                    <w:pPr>
                      <w:spacing w:before="22" w:line="399" w:lineRule="exact"/>
                      <w:ind w:left="0" w:right="0" w:firstLine="0"/>
                      <w:jc w:val="left"/>
                      <w:rPr>
                        <w:rFonts w:ascii="Times New Roman"/>
                        <w:sz w:val="42"/>
                      </w:rPr>
                    </w:pPr>
                    <w:r>
                      <w:rPr>
                        <w:rFonts w:ascii="Times New Roman"/>
                        <w:w w:val="100"/>
                        <w:sz w:val="42"/>
                      </w:rPr>
                      <w:t>C</w:t>
                    </w:r>
                  </w:p>
                </w:txbxContent>
              </v:textbox>
            </v:shape>
            <v:shape id="_x0000_s1074" type="#_x0000_t202" style="width:711;height:1336;left:10640;position:absolute;top:1326" filled="f" stroked="f">
              <v:textbox inset="0,0,0,0">
                <w:txbxContent>
                  <w:p>
                    <w:pPr>
                      <w:spacing w:before="48" w:line="458" w:lineRule="exact"/>
                      <w:ind w:left="0" w:right="18" w:hanging="47"/>
                      <w:jc w:val="center"/>
                      <w:rPr>
                        <w:rFonts w:ascii="Times New Roman"/>
                        <w:sz w:val="42"/>
                      </w:rPr>
                    </w:pPr>
                    <w:r>
                      <w:rPr>
                        <w:rFonts w:ascii="Times New Roman"/>
                        <w:sz w:val="42"/>
                      </w:rPr>
                      <w:t>A P C D D</w:t>
                    </w:r>
                  </w:p>
                </w:txbxContent>
              </v:textbox>
            </v:shape>
            <v:shape id="_x0000_s1075" type="#_x0000_t202" style="width:1921;height:317;left:12746;position:absolute;top:1515" filled="f" stroked="f">
              <v:textbox inset="0,0,0,0">
                <w:txbxContent>
                  <w:p>
                    <w:pPr>
                      <w:spacing w:before="0" w:line="317" w:lineRule="exact"/>
                      <w:ind w:left="0" w:right="0" w:firstLine="0"/>
                      <w:jc w:val="left"/>
                      <w:rPr>
                        <w:sz w:val="31"/>
                      </w:rPr>
                    </w:pPr>
                    <w:r>
                      <w:rPr>
                        <w:sz w:val="31"/>
                      </w:rPr>
                      <w:t>工程质量控制</w:t>
                    </w:r>
                  </w:p>
                </w:txbxContent>
              </v:textbox>
            </v:shape>
            <v:shape id="_x0000_s1076" type="#_x0000_t202" style="width:1921;height:317;left:12746;position:absolute;top:2429" filled="f" stroked="f">
              <v:textbox inset="0,0,0,0">
                <w:txbxContent>
                  <w:p>
                    <w:pPr>
                      <w:spacing w:before="0" w:line="317" w:lineRule="exact"/>
                      <w:ind w:left="0" w:right="0" w:firstLine="0"/>
                      <w:jc w:val="left"/>
                      <w:rPr>
                        <w:sz w:val="31"/>
                      </w:rPr>
                    </w:pPr>
                    <w:r>
                      <w:rPr>
                        <w:sz w:val="31"/>
                      </w:rPr>
                      <w:t>专业质量控制</w:t>
                    </w:r>
                  </w:p>
                </w:txbxContent>
              </v:textbox>
            </v:shape>
            <v:shape id="_x0000_s1077" type="#_x0000_t202" style="width:301;height:422;left:8011;position:absolute;top:4066" filled="f" stroked="f">
              <v:textbox inset="0,0,0,0">
                <w:txbxContent>
                  <w:p>
                    <w:pPr>
                      <w:spacing w:before="22" w:line="399" w:lineRule="exact"/>
                      <w:ind w:left="0" w:right="0" w:firstLine="0"/>
                      <w:jc w:val="left"/>
                      <w:rPr>
                        <w:rFonts w:ascii="Times New Roman"/>
                        <w:sz w:val="42"/>
                      </w:rPr>
                    </w:pPr>
                    <w:r>
                      <w:rPr>
                        <w:rFonts w:ascii="Times New Roman"/>
                        <w:w w:val="100"/>
                        <w:sz w:val="42"/>
                      </w:rPr>
                      <w:t>C</w:t>
                    </w:r>
                  </w:p>
                </w:txbxContent>
              </v:textbox>
            </v:shape>
            <v:shape id="_x0000_s1078" type="#_x0000_t202" style="width:325;height:422;left:10114;position:absolute;top:4066" filled="f" stroked="f">
              <v:textbox inset="0,0,0,0">
                <w:txbxContent>
                  <w:p>
                    <w:pPr>
                      <w:spacing w:before="22" w:line="399" w:lineRule="exact"/>
                      <w:ind w:left="0" w:right="0" w:firstLine="0"/>
                      <w:jc w:val="left"/>
                      <w:rPr>
                        <w:rFonts w:ascii="Times New Roman"/>
                        <w:sz w:val="42"/>
                      </w:rPr>
                    </w:pPr>
                    <w:r>
                      <w:rPr>
                        <w:rFonts w:ascii="Times New Roman"/>
                        <w:w w:val="100"/>
                        <w:sz w:val="42"/>
                      </w:rPr>
                      <w:t>D</w:t>
                    </w:r>
                  </w:p>
                </w:txbxContent>
              </v:textbox>
            </v:shape>
            <v:shape id="_x0000_s1079" type="#_x0000_t202" style="width:1921;height:317;left:12746;position:absolute;top:4255" filled="f" stroked="f">
              <v:textbox inset="0,0,0,0">
                <w:txbxContent>
                  <w:p>
                    <w:pPr>
                      <w:spacing w:before="0" w:line="317" w:lineRule="exact"/>
                      <w:ind w:left="0" w:right="0" w:firstLine="0"/>
                      <w:jc w:val="left"/>
                      <w:rPr>
                        <w:sz w:val="31"/>
                      </w:rPr>
                    </w:pPr>
                    <w:r>
                      <w:rPr>
                        <w:sz w:val="31"/>
                      </w:rPr>
                      <w:t>总体质量控制</w:t>
                    </w:r>
                  </w:p>
                </w:txbxContent>
              </v:textbox>
            </v:shape>
            <w10:wrap type="topAndBottom"/>
          </v:group>
        </w:pict>
      </w:r>
    </w:p>
    <w:p>
      <w:pPr>
        <w:pStyle w:val="BodyText"/>
        <w:spacing w:before="5"/>
        <w:rPr>
          <w:sz w:val="25"/>
        </w:rPr>
      </w:pPr>
    </w:p>
    <w:p>
      <w:pPr>
        <w:pStyle w:val="BodyText"/>
        <w:spacing w:before="95"/>
        <w:ind w:left="1281"/>
        <w:jc w:val="center"/>
      </w:pPr>
      <w:r>
        <w:rPr>
          <w:rFonts w:ascii="Times New Roman" w:eastAsia="Times New Roman"/>
        </w:rPr>
        <w:t xml:space="preserve">PDCA </w:t>
      </w:r>
      <w:r>
        <w:t>循环</w:t>
      </w:r>
    </w:p>
    <w:p>
      <w:pPr>
        <w:spacing w:before="306"/>
        <w:ind w:left="11432" w:right="0" w:firstLine="0"/>
        <w:jc w:val="both"/>
        <w:rPr>
          <w:sz w:val="31"/>
        </w:rPr>
      </w:pPr>
      <w:r>
        <w:rPr>
          <w:spacing w:val="13"/>
          <w:sz w:val="31"/>
        </w:rPr>
        <w:t xml:space="preserve">说明： </w:t>
      </w:r>
      <w:r>
        <w:rPr>
          <w:rFonts w:ascii="Times New Roman" w:eastAsia="Times New Roman" w:hAnsi="Times New Roman"/>
          <w:sz w:val="31"/>
        </w:rPr>
        <w:t>P—</w:t>
      </w:r>
      <w:r>
        <w:rPr>
          <w:sz w:val="31"/>
        </w:rPr>
        <w:t>计划阶段</w:t>
      </w:r>
    </w:p>
    <w:p>
      <w:pPr>
        <w:spacing w:before="67" w:line="280" w:lineRule="auto"/>
        <w:ind w:left="12533" w:right="3513" w:firstLine="0"/>
        <w:jc w:val="both"/>
        <w:rPr>
          <w:sz w:val="31"/>
        </w:rPr>
      </w:pPr>
      <w:r>
        <w:rPr>
          <w:rFonts w:ascii="Times New Roman" w:eastAsia="Times New Roman" w:hAnsi="Times New Roman"/>
          <w:sz w:val="31"/>
        </w:rPr>
        <w:t>D—</w:t>
      </w:r>
      <w:r>
        <w:rPr>
          <w:spacing w:val="-5"/>
          <w:sz w:val="31"/>
        </w:rPr>
        <w:t>实施阶段</w:t>
      </w:r>
      <w:r>
        <w:rPr>
          <w:rFonts w:ascii="Times New Roman" w:eastAsia="Times New Roman" w:hAnsi="Times New Roman"/>
          <w:sz w:val="31"/>
        </w:rPr>
        <w:t>C—</w:t>
      </w:r>
      <w:r>
        <w:rPr>
          <w:sz w:val="31"/>
        </w:rPr>
        <w:t>检验阶段</w:t>
      </w:r>
      <w:r>
        <w:rPr>
          <w:rFonts w:ascii="Times New Roman" w:eastAsia="Times New Roman" w:hAnsi="Times New Roman"/>
          <w:spacing w:val="-1"/>
          <w:sz w:val="31"/>
        </w:rPr>
        <w:t>A—</w:t>
      </w:r>
      <w:r>
        <w:rPr>
          <w:spacing w:val="-5"/>
          <w:sz w:val="31"/>
        </w:rPr>
        <w:t>处理阶段</w:t>
      </w:r>
    </w:p>
    <w:p>
      <w:pPr>
        <w:pStyle w:val="BodyText"/>
        <w:spacing w:before="1"/>
        <w:rPr>
          <w:sz w:val="21"/>
        </w:rPr>
      </w:pPr>
    </w:p>
    <w:p>
      <w:pPr>
        <w:pStyle w:val="BodyText"/>
        <w:spacing w:before="131" w:line="417" w:lineRule="auto"/>
        <w:ind w:left="2700" w:right="2691" w:firstLine="601"/>
      </w:pPr>
      <w:r>
        <w:rPr>
          <w:spacing w:val="-10"/>
          <w:w w:val="105"/>
        </w:rPr>
        <w:t xml:space="preserve">分部份项工程优良率必须在 </w:t>
      </w:r>
      <w:r>
        <w:rPr>
          <w:spacing w:val="-3"/>
          <w:w w:val="105"/>
        </w:rPr>
        <w:t>95</w:t>
      </w:r>
      <w:r>
        <w:rPr>
          <w:spacing w:val="-12"/>
          <w:w w:val="105"/>
        </w:rPr>
        <w:t xml:space="preserve">%以上，中间验收合格率 </w:t>
      </w:r>
      <w:r>
        <w:rPr>
          <w:spacing w:val="-4"/>
          <w:w w:val="105"/>
        </w:rPr>
        <w:t xml:space="preserve">100%， </w:t>
      </w:r>
      <w:r>
        <w:rPr>
          <w:w w:val="115"/>
        </w:rPr>
        <w:t>并实行工程质量奖罚制度。</w:t>
      </w:r>
    </w:p>
    <w:p>
      <w:pPr>
        <w:pStyle w:val="Heading2"/>
        <w:spacing w:line="633" w:lineRule="exact"/>
        <w:ind w:left="3539"/>
      </w:pPr>
      <w:r>
        <w:t>劳动生产率指标</w:t>
      </w:r>
    </w:p>
    <w:p>
      <w:pPr>
        <w:pStyle w:val="BodyText"/>
        <w:spacing w:before="302" w:line="417" w:lineRule="auto"/>
        <w:ind w:left="2700" w:right="2762" w:firstLine="601"/>
      </w:pPr>
      <w:r>
        <w:drawing>
          <wp:anchor distT="0" distB="0" distL="0" distR="0" simplePos="0" relativeHeight="251678720" behindDoc="0" locked="0" layoutInCell="1" allowOverlap="1">
            <wp:simplePos x="0" y="0"/>
            <wp:positionH relativeFrom="page">
              <wp:posOffset>10909300</wp:posOffset>
            </wp:positionH>
            <wp:positionV relativeFrom="paragraph">
              <wp:posOffset>622934</wp:posOffset>
            </wp:positionV>
            <wp:extent cx="165100" cy="76200"/>
            <wp:effectExtent l="0" t="0" r="0" b="0"/>
            <wp:wrapNone/>
            <wp:docPr id="1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5.png"/>
                    <pic:cNvPicPr/>
                  </pic:nvPicPr>
                  <pic:blipFill>
                    <a:blip xmlns:r="http://schemas.openxmlformats.org/officeDocument/2006/relationships" r:embed="rId38" cstate="print"/>
                    <a:stretch>
                      <a:fillRect/>
                    </a:stretch>
                  </pic:blipFill>
                  <pic:spPr>
                    <a:xfrm>
                      <a:off x="0" y="0"/>
                      <a:ext cx="165100" cy="76200"/>
                    </a:xfrm>
                    <a:prstGeom prst="rect">
                      <a:avLst/>
                    </a:prstGeom>
                  </pic:spPr>
                </pic:pic>
              </a:graphicData>
            </a:graphic>
          </wp:anchor>
        </w:drawing>
      </w:r>
      <w:r>
        <w:t>提高劳动生产率，实行项目承包，层层签订承包合同，健全承包制度，以调动全体参战人员劳动积极性。</w:t>
      </w:r>
    </w:p>
    <w:p>
      <w:pPr>
        <w:pStyle w:val="Heading2"/>
        <w:spacing w:line="634" w:lineRule="exact"/>
        <w:ind w:left="3539"/>
      </w:pPr>
      <w:r>
        <w:t>安全指标</w:t>
      </w:r>
    </w:p>
    <w:p>
      <w:pPr>
        <w:pStyle w:val="BodyText"/>
        <w:spacing w:before="303" w:line="417" w:lineRule="auto"/>
        <w:ind w:left="2700" w:right="2691" w:firstLine="838"/>
      </w:pPr>
      <w:r>
        <w:rPr>
          <w:spacing w:val="-12"/>
        </w:rPr>
        <w:t>严格执行施工安全生产责任制，加强安全生产教育，积极做好危</w:t>
      </w:r>
      <w:r>
        <w:t>险区域、危险工种的安全防护工作，做到无工伤死亡事故。</w:t>
      </w:r>
    </w:p>
    <w:p>
      <w:pPr>
        <w:pStyle w:val="Heading2"/>
        <w:tabs>
          <w:tab w:val="left" w:pos="3870"/>
        </w:tabs>
        <w:spacing w:line="633" w:lineRule="exact"/>
        <w:ind w:left="3539"/>
      </w:pPr>
      <w:r>
        <w:t>.</w:t>
        <w:tab/>
        <w:t>机械设备完好率和利用率</w:t>
      </w:r>
    </w:p>
    <w:p>
      <w:pPr>
        <w:pStyle w:val="BodyText"/>
        <w:spacing w:before="302"/>
        <w:ind w:left="3539"/>
      </w:pPr>
      <w:r>
        <w:t>积极做好现场机械设备的维护、维修和保养工作，保证机械设备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2"/>
        </w:rPr>
      </w:pPr>
      <w:r>
        <w:drawing>
          <wp:anchor distT="0" distB="0" distL="0" distR="0" simplePos="0" relativeHeight="251675648" behindDoc="0" locked="0" layoutInCell="1" allowOverlap="1">
            <wp:simplePos x="0" y="0"/>
            <wp:positionH relativeFrom="page">
              <wp:posOffset>4851400</wp:posOffset>
            </wp:positionH>
            <wp:positionV relativeFrom="paragraph">
              <wp:posOffset>125562</wp:posOffset>
            </wp:positionV>
            <wp:extent cx="354711" cy="152019"/>
            <wp:effectExtent l="0" t="0" r="0" b="0"/>
            <wp:wrapTopAndBottom/>
            <wp:docPr id="1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6.png"/>
                    <pic:cNvPicPr/>
                  </pic:nvPicPr>
                  <pic:blipFill>
                    <a:blip xmlns:r="http://schemas.openxmlformats.org/officeDocument/2006/relationships" r:embed="rId39" cstate="print"/>
                    <a:stretch>
                      <a:fillRect/>
                    </a:stretch>
                  </pic:blipFill>
                  <pic:spPr>
                    <a:xfrm>
                      <a:off x="0" y="0"/>
                      <a:ext cx="354711" cy="152019"/>
                    </a:xfrm>
                    <a:prstGeom prst="rect">
                      <a:avLst/>
                    </a:prstGeom>
                  </pic:spPr>
                </pic:pic>
              </a:graphicData>
            </a:graphic>
          </wp:anchor>
        </w:drawing>
      </w:r>
      <w:r>
        <w:drawing>
          <wp:anchor distT="0" distB="0" distL="0" distR="0" simplePos="0" relativeHeight="251676672" behindDoc="0" locked="0" layoutInCell="1" allowOverlap="1">
            <wp:simplePos x="0" y="0"/>
            <wp:positionH relativeFrom="page">
              <wp:posOffset>5651500</wp:posOffset>
            </wp:positionH>
            <wp:positionV relativeFrom="paragraph">
              <wp:posOffset>125562</wp:posOffset>
            </wp:positionV>
            <wp:extent cx="139350" cy="152019"/>
            <wp:effectExtent l="0" t="0" r="0" b="0"/>
            <wp:wrapTopAndBottom/>
            <wp:docPr id="1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7.png"/>
                    <pic:cNvPicPr/>
                  </pic:nvPicPr>
                  <pic:blipFill>
                    <a:blip xmlns:r="http://schemas.openxmlformats.org/officeDocument/2006/relationships" r:embed="rId40" cstate="print"/>
                    <a:stretch>
                      <a:fillRect/>
                    </a:stretch>
                  </pic:blipFill>
                  <pic:spPr>
                    <a:xfrm>
                      <a:off x="0" y="0"/>
                      <a:ext cx="139350" cy="152019"/>
                    </a:xfrm>
                    <a:prstGeom prst="rect">
                      <a:avLst/>
                    </a:prstGeom>
                  </pic:spPr>
                </pic:pic>
              </a:graphicData>
            </a:graphic>
          </wp:anchor>
        </w:drawing>
      </w:r>
    </w:p>
    <w:p>
      <w:pPr>
        <w:spacing w:after="0"/>
        <w:rPr>
          <w:sz w:val="12"/>
        </w:rPr>
        <w:sectPr>
          <w:pgSz w:w="17860" w:h="25260"/>
          <w:pgMar w:top="1520" w:right="0" w:bottom="0" w:left="0" w:header="708" w:footer="708"/>
          <w:pgNumType w:start="10"/>
          <w:cols w:space="708"/>
        </w:sectPr>
      </w:pPr>
    </w:p>
    <w:p>
      <w:pPr>
        <w:pStyle w:val="BodyText"/>
        <w:spacing w:before="118" w:line="417" w:lineRule="auto"/>
        <w:ind w:left="2700" w:right="2520"/>
      </w:pPr>
      <w:r>
        <w:t>良好的工作状态，并充分利用时间和空间，提高机械化施工程度，机</w:t>
      </w:r>
      <w:r>
        <w:rPr>
          <w:w w:val="115"/>
        </w:rPr>
        <w:t>械设备完好率达到 95%，利用率达到 75%。</w:t>
      </w:r>
    </w:p>
    <w:p>
      <w:pPr>
        <w:pStyle w:val="Heading2"/>
        <w:tabs>
          <w:tab w:val="left" w:pos="3632"/>
        </w:tabs>
        <w:spacing w:line="633" w:lineRule="exact"/>
        <w:ind w:left="3301"/>
      </w:pPr>
      <w:r>
        <w:t>.</w:t>
        <w:tab/>
        <w:t>材料、机具、设备供应保证的应急措施</w:t>
      </w:r>
    </w:p>
    <w:p>
      <w:pPr>
        <w:pStyle w:val="BodyText"/>
        <w:spacing w:before="302"/>
        <w:ind w:left="3539"/>
      </w:pPr>
      <w:r>
        <w:pict>
          <v:group id="_x0000_s1080" style="width:893pt;height:81.55pt;margin-top:53.9pt;margin-left:0;mso-position-horizontal-relative:page;position:absolute;z-index:251681792" coordorigin="0,1078" coordsize="17860,1631">
            <v:shape id="_x0000_s1081" type="#_x0000_t75" style="width:17860;height:1300;position:absolute;top:1078" stroked="f">
              <v:imagedata r:id="rId41" o:title=""/>
            </v:shape>
            <v:shape id="_x0000_s1082" type="#_x0000_t202" style="width:17860;height:1631;position:absolute;top:1078" filled="f" stroked="f">
              <v:textbox inset="0,0,0,0">
                <w:txbxContent>
                  <w:p>
                    <w:pPr>
                      <w:spacing w:before="160"/>
                      <w:ind w:left="706" w:right="0" w:firstLine="0"/>
                      <w:jc w:val="center"/>
                      <w:rPr>
                        <w:sz w:val="42"/>
                      </w:rPr>
                    </w:pPr>
                    <w:r>
                      <w:rPr>
                        <w:sz w:val="42"/>
                      </w:rPr>
                      <w:t>a.各阶段施工半月前，现场材料组，尤其是采购人员需与甲方一</w:t>
                    </w:r>
                  </w:p>
                  <w:p>
                    <w:pPr>
                      <w:tabs>
                        <w:tab w:val="left" w:leader="hyphen" w:pos="7880"/>
                      </w:tabs>
                      <w:spacing w:before="398" w:line="534" w:lineRule="exact"/>
                      <w:ind w:left="747" w:right="0" w:firstLine="0"/>
                      <w:jc w:val="center"/>
                      <w:rPr>
                        <w:sz w:val="42"/>
                      </w:rPr>
                    </w:pPr>
                    <w:r>
                      <w:rPr>
                        <w:w w:val="95"/>
                        <w:sz w:val="42"/>
                      </w:rPr>
                      <w:t>起落实好厂家货源，采用“货比三家</w:t>
                    </w:r>
                    <w:r>
                      <w:rPr>
                        <w:spacing w:val="-24"/>
                        <w:w w:val="65"/>
                        <w:sz w:val="42"/>
                      </w:rPr>
                      <w:t>”</w:t>
                      <w:tab/>
                    </w:r>
                    <w:r>
                      <w:rPr>
                        <w:sz w:val="42"/>
                      </w:rPr>
                      <w:t>比质、比价、比服务的原</w:t>
                    </w:r>
                  </w:p>
                </w:txbxContent>
              </v:textbox>
            </v:shape>
          </v:group>
        </w:pict>
      </w:r>
      <w:r>
        <w:t>材料方面</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99" w:line="417" w:lineRule="auto"/>
        <w:ind w:left="3420" w:right="2643"/>
      </w:pPr>
      <w:r>
        <w:pict>
          <v:group id="_x0000_s1083" style="width:893pt;height:42.1pt;margin-top:-33.36pt;margin-left:0;mso-position-horizontal-relative:page;position:absolute;z-index:251682816" coordorigin="0,-667" coordsize="17860,842">
            <v:shape id="_x0000_s1084" type="#_x0000_t75" style="width:17860;height:520;position:absolute;top:-346" stroked="f">
              <v:imagedata r:id="rId42" o:title=""/>
            </v:shape>
            <v:shape id="_x0000_s1085" type="#_x0000_t202" style="width:17860;height:842;position:absolute;top:-668" filled="f" stroked="f">
              <v:textbox inset="0,0,0,0">
                <w:txbxContent>
                  <w:p>
                    <w:pPr>
                      <w:spacing w:before="30"/>
                      <w:ind w:left="775" w:right="0" w:firstLine="0"/>
                      <w:jc w:val="center"/>
                      <w:rPr>
                        <w:sz w:val="42"/>
                      </w:rPr>
                    </w:pPr>
                    <w:r>
                      <w:rPr>
                        <w:sz w:val="42"/>
                      </w:rPr>
                      <w:t>厂材料，确保工程质量。一旦出现短缺，应立即另找第二家或第</w:t>
                    </w:r>
                  </w:p>
                </w:txbxContent>
              </v:textbox>
            </v:shape>
          </v:group>
        </w:pict>
      </w:r>
      <w:r>
        <w:pict>
          <v:group id="_x0000_s1086" style="width:893pt;height:47.4pt;margin-top:-99.29pt;margin-left:0;mso-position-horizontal-relative:page;position:absolute;z-index:251683840" coordorigin="0,-1986" coordsize="17860,948">
            <v:shape id="_x0000_s1087" type="#_x0000_t75" style="width:17860;height:560;position:absolute;top:-1986" stroked="f">
              <v:imagedata r:id="rId43" o:title=""/>
            </v:shape>
            <v:shape id="_x0000_s1088" type="#_x0000_t202" style="width:17860;height:948;position:absolute;top:-1986" filled="f" stroked="f">
              <v:textbox inset="0,0,0,0">
                <w:txbxContent>
                  <w:p>
                    <w:pPr>
                      <w:spacing w:before="413" w:line="534" w:lineRule="exact"/>
                      <w:ind w:left="775" w:right="0" w:firstLine="0"/>
                      <w:jc w:val="center"/>
                      <w:rPr>
                        <w:sz w:val="42"/>
                      </w:rPr>
                    </w:pPr>
                    <w:r>
                      <w:rPr>
                        <w:sz w:val="42"/>
                      </w:rPr>
                      <w:t>则进行动作，特别是结构所用钢材、水泥、不锈钢板一律采用大</w:t>
                    </w:r>
                  </w:p>
                </w:txbxContent>
              </v:textbox>
            </v:shape>
          </v:group>
        </w:pict>
      </w:r>
      <w:r>
        <w:t>三家，如还有困难时可与公司联系，启动多年来形成的多渠道物资供应网络。</w:t>
      </w:r>
    </w:p>
    <w:p>
      <w:pPr>
        <w:pStyle w:val="BodyText"/>
        <w:spacing w:line="537" w:lineRule="exact"/>
        <w:ind w:left="3420"/>
      </w:pPr>
      <w:r>
        <w:t>b.现场材料、半成品的贮备量应比实际需用量多一些。</w:t>
      </w:r>
    </w:p>
    <w:p>
      <w:pPr>
        <w:pStyle w:val="BodyText"/>
        <w:spacing w:before="398"/>
        <w:ind w:left="3420"/>
      </w:pPr>
      <w:r>
        <w:drawing>
          <wp:anchor distT="0" distB="0" distL="0" distR="0" simplePos="0" relativeHeight="251684864" behindDoc="1" locked="0" layoutInCell="1" allowOverlap="1">
            <wp:simplePos x="0" y="0"/>
            <wp:positionH relativeFrom="page">
              <wp:posOffset>0</wp:posOffset>
            </wp:positionH>
            <wp:positionV relativeFrom="paragraph">
              <wp:posOffset>562101</wp:posOffset>
            </wp:positionV>
            <wp:extent cx="11340845" cy="596900"/>
            <wp:effectExtent l="0" t="0" r="0" b="0"/>
            <wp:wrapNone/>
            <wp:docPr id="2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1.png"/>
                    <pic:cNvPicPr/>
                  </pic:nvPicPr>
                  <pic:blipFill>
                    <a:blip xmlns:r="http://schemas.openxmlformats.org/officeDocument/2006/relationships" r:embed="rId44" cstate="print"/>
                    <a:stretch>
                      <a:fillRect/>
                    </a:stretch>
                  </pic:blipFill>
                  <pic:spPr>
                    <a:xfrm>
                      <a:off x="0" y="0"/>
                      <a:ext cx="11340845" cy="596900"/>
                    </a:xfrm>
                    <a:prstGeom prst="rect">
                      <a:avLst/>
                    </a:prstGeom>
                  </pic:spPr>
                </pic:pic>
              </a:graphicData>
            </a:graphic>
          </wp:anchor>
        </w:drawing>
      </w:r>
      <w:r>
        <w:t>c.施工阶段的机具，根据所提需用量计划，再附加一定的备用量。</w:t>
      </w:r>
    </w:p>
    <w:p>
      <w:pPr>
        <w:spacing w:after="0"/>
        <w:sectPr>
          <w:pgSz w:w="17860" w:h="25260"/>
          <w:pgMar w:top="1880" w:right="0" w:bottom="280" w:left="0" w:header="708" w:footer="708"/>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tabs>
          <w:tab w:val="left" w:pos="7608"/>
        </w:tabs>
        <w:spacing w:before="136"/>
        <w:ind w:left="5927"/>
      </w:pPr>
      <w:r>
        <w:t>第四章</w:t>
        <w:tab/>
        <w:t>土建工程的施工组织</w:t>
      </w:r>
    </w:p>
    <w:p>
      <w:pPr>
        <w:pStyle w:val="Heading2"/>
        <w:spacing w:before="395"/>
        <w:ind w:left="2700"/>
      </w:pPr>
      <w:r>
        <w:t>基础施工方法</w:t>
      </w:r>
    </w:p>
    <w:p>
      <w:pPr>
        <w:pStyle w:val="BodyText"/>
        <w:spacing w:before="302"/>
        <w:ind w:left="4381"/>
      </w:pPr>
      <w:r>
        <w:t>施工顺序</w:t>
      </w:r>
    </w:p>
    <w:p>
      <w:pPr>
        <w:pStyle w:val="BodyText"/>
        <w:spacing w:before="399" w:line="417" w:lineRule="auto"/>
        <w:ind w:left="2700" w:right="2663" w:firstLine="1684"/>
      </w:pPr>
      <w:r>
        <w:rPr>
          <w:w w:val="95"/>
        </w:rPr>
        <w:t>场地平整→测量放线→定位→土方开挖→垫层→基础筏板混凝</w:t>
      </w:r>
      <w:r>
        <w:t>土施工→回填土施工。</w:t>
      </w:r>
    </w:p>
    <w:p>
      <w:pPr>
        <w:spacing w:before="8"/>
        <w:ind w:left="3885" w:right="0" w:firstLine="0"/>
        <w:jc w:val="left"/>
        <w:rPr>
          <w:rFonts w:ascii="Microsoft JhengHei" w:eastAsia="Microsoft JhengHei" w:hint="eastAsia"/>
          <w:b/>
          <w:sz w:val="42"/>
        </w:rPr>
      </w:pPr>
      <w:r>
        <w:rPr>
          <w:sz w:val="42"/>
        </w:rPr>
        <w:t>一、</w:t>
      </w:r>
      <w:r>
        <w:rPr>
          <w:rFonts w:ascii="Microsoft JhengHei" w:eastAsia="Microsoft JhengHei" w:hint="eastAsia"/>
          <w:b/>
          <w:sz w:val="42"/>
        </w:rPr>
        <w:t>材料：</w:t>
      </w:r>
    </w:p>
    <w:p>
      <w:pPr>
        <w:pStyle w:val="BodyText"/>
        <w:spacing w:before="453"/>
        <w:ind w:left="3856"/>
      </w:pPr>
      <w:r>
        <w:pict>
          <v:group id="_x0000_s1089" style="width:893pt;height:51pt;margin-top:59.24pt;margin-left:0;mso-position-horizontal-relative:page;position:absolute;z-index:251687936" coordorigin="0,1185" coordsize="17860,1020">
            <v:shape id="_x0000_s1090" type="#_x0000_t75" style="width:17860;height:1020;position:absolute;top:1184" stroked="f">
              <v:imagedata r:id="rId45" o:title=""/>
            </v:shape>
            <v:shape id="_x0000_s1091" type="#_x0000_t202" style="width:17860;height:1020;position:absolute;top:1184" filled="f" stroked="f">
              <v:textbox inset="0,0,0,0">
                <w:txbxContent>
                  <w:p>
                    <w:pPr>
                      <w:spacing w:before="204"/>
                      <w:ind w:left="0" w:right="29" w:firstLine="0"/>
                      <w:jc w:val="center"/>
                      <w:rPr>
                        <w:sz w:val="42"/>
                      </w:rPr>
                    </w:pPr>
                    <w:r>
                      <w:rPr>
                        <w:sz w:val="42"/>
                      </w:rPr>
                      <w:t>规定。其中三级钢筋的力学性能符合《钢筋砼用热轧带肋钢筋》</w:t>
                    </w:r>
                  </w:p>
                </w:txbxContent>
              </v:textbox>
            </v:shape>
          </v:group>
        </w:pict>
      </w:r>
      <w:r>
        <w:t>制作钢筋笼所使用钢筋的种类、型号和直径符合设计图纸的</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09"/>
        <w:ind w:right="286"/>
        <w:jc w:val="center"/>
      </w:pPr>
      <w:r>
        <w:pict>
          <v:group id="_x0000_s1092" style="width:893pt;height:44pt;margin-top:58.44pt;margin-left:0;mso-position-horizontal-relative:page;position:absolute;z-index:251688960" coordorigin="0,1169" coordsize="17860,880">
            <v:shape id="_x0000_s1093" type="#_x0000_t75" style="width:17860;height:880;position:absolute;top:1168" stroked="f">
              <v:imagedata r:id="rId46" o:title=""/>
            </v:shape>
            <v:shape id="_x0000_s1094" type="#_x0000_t202" style="width:17860;height:880;position:absolute;top:1168" filled="f" stroked="f">
              <v:textbox inset="0,0,0,0">
                <w:txbxContent>
                  <w:p>
                    <w:pPr>
                      <w:spacing w:before="77"/>
                      <w:ind w:left="3017" w:right="0" w:firstLine="0"/>
                      <w:jc w:val="left"/>
                      <w:rPr>
                        <w:sz w:val="42"/>
                      </w:rPr>
                    </w:pPr>
                    <w:r>
                      <w:rPr>
                        <w:sz w:val="42"/>
                      </w:rPr>
                      <w:t>热轧光圆钢筋》（GB13013-91）</w:t>
                    </w:r>
                  </w:p>
                </w:txbxContent>
              </v:textbox>
            </v:shape>
          </v:group>
        </w:pict>
      </w:r>
      <w:r>
        <w:rPr>
          <w:spacing w:val="-2"/>
        </w:rPr>
        <w:t>（GB1499-91）之规定；Ⅰ级钢筋的力学性能符合《钢筋混凝土用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7"/>
        </w:rPr>
      </w:pPr>
    </w:p>
    <w:p>
      <w:pPr>
        <w:pStyle w:val="Heading2"/>
        <w:spacing w:line="764" w:lineRule="exact"/>
        <w:ind w:left="3539"/>
      </w:pPr>
      <w:r>
        <w:pict>
          <v:group id="_x0000_s1095" style="width:893pt;height:46.85pt;margin-top:-41.77pt;margin-left:0;mso-position-horizontal-relative:page;position:absolute;z-index:-251626496" coordorigin="0,-835" coordsize="17860,937">
            <v:shape id="_x0000_s1096" type="#_x0000_t75" style="width:17860;height:920;position:absolute;top:-819" stroked="f">
              <v:imagedata r:id="rId47" o:title=""/>
            </v:shape>
            <v:shape id="_x0000_s1097" type="#_x0000_t202" style="width:17860;height:937;position:absolute;top:-836" filled="f" stroked="f">
              <v:textbox inset="0,0,0,0">
                <w:txbxContent>
                  <w:p>
                    <w:pPr>
                      <w:spacing w:before="0" w:line="664" w:lineRule="exact"/>
                      <w:ind w:left="2700" w:right="0" w:firstLine="0"/>
                      <w:jc w:val="left"/>
                      <w:rPr>
                        <w:rFonts w:ascii="Microsoft JhengHei" w:eastAsia="Microsoft JhengHei" w:hint="eastAsia"/>
                        <w:b/>
                        <w:sz w:val="42"/>
                      </w:rPr>
                    </w:pPr>
                    <w:r>
                      <w:rPr>
                        <w:rFonts w:ascii="Microsoft JhengHei" w:eastAsia="Microsoft JhengHei" w:hint="eastAsia"/>
                        <w:b/>
                        <w:sz w:val="42"/>
                      </w:rPr>
                      <w:t>二、质量标准</w:t>
                    </w:r>
                  </w:p>
                </w:txbxContent>
              </v:textbox>
            </v:shape>
          </v:group>
        </w:pict>
      </w:r>
      <w:r>
        <w:t>1、土方开挖</w:t>
      </w:r>
    </w:p>
    <w:p>
      <w:pPr>
        <w:pStyle w:val="BodyText"/>
        <w:spacing w:before="302"/>
        <w:ind w:left="3539"/>
      </w:pPr>
      <w:r>
        <w:t>土方大开挖时，将采取有效措施，充分保证土体边坡、围墙、周</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1"/>
        </w:rPr>
      </w:pPr>
      <w:r>
        <w:drawing>
          <wp:anchor distT="0" distB="0" distL="0" distR="0" simplePos="0" relativeHeight="251685888" behindDoc="0" locked="0" layoutInCell="1" allowOverlap="1">
            <wp:simplePos x="0" y="0"/>
            <wp:positionH relativeFrom="page">
              <wp:posOffset>2857500</wp:posOffset>
            </wp:positionH>
            <wp:positionV relativeFrom="paragraph">
              <wp:posOffset>121909</wp:posOffset>
            </wp:positionV>
            <wp:extent cx="4763261" cy="1076801"/>
            <wp:effectExtent l="0" t="0" r="0" b="0"/>
            <wp:wrapTopAndBottom/>
            <wp:docPr id="2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5.png"/>
                    <pic:cNvPicPr/>
                  </pic:nvPicPr>
                  <pic:blipFill>
                    <a:blip xmlns:r="http://schemas.openxmlformats.org/officeDocument/2006/relationships" r:embed="rId48" cstate="print"/>
                    <a:stretch>
                      <a:fillRect/>
                    </a:stretch>
                  </pic:blipFill>
                  <pic:spPr>
                    <a:xfrm>
                      <a:off x="0" y="0"/>
                      <a:ext cx="4763261" cy="1076801"/>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7683500</wp:posOffset>
            </wp:positionH>
            <wp:positionV relativeFrom="paragraph">
              <wp:posOffset>261609</wp:posOffset>
            </wp:positionV>
            <wp:extent cx="1393507" cy="456056"/>
            <wp:effectExtent l="0" t="0" r="0" b="0"/>
            <wp:wrapTopAndBottom/>
            <wp:docPr id="2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6.png"/>
                    <pic:cNvPicPr/>
                  </pic:nvPicPr>
                  <pic:blipFill>
                    <a:blip xmlns:r="http://schemas.openxmlformats.org/officeDocument/2006/relationships" r:embed="rId49" cstate="print"/>
                    <a:stretch>
                      <a:fillRect/>
                    </a:stretch>
                  </pic:blipFill>
                  <pic:spPr>
                    <a:xfrm>
                      <a:off x="0" y="0"/>
                      <a:ext cx="1393507" cy="456056"/>
                    </a:xfrm>
                    <a:prstGeom prst="rect">
                      <a:avLst/>
                    </a:prstGeom>
                  </pic:spPr>
                </pic:pic>
              </a:graphicData>
            </a:graphic>
          </wp:anchor>
        </w:drawing>
      </w:r>
    </w:p>
    <w:p>
      <w:pPr>
        <w:spacing w:after="0"/>
        <w:rPr>
          <w:sz w:val="11"/>
        </w:rPr>
      </w:pPr>
      <w:r>
        <w:rPr>
          <w:sz w:val="11"/>
        </w:rPr>
        <w:br/>
      </w:r>
      <w:r>
        <w:rPr>
          <w:sz w:val="1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0" w:history="1">
        <w:r>
          <w:rPr>
            <w:rFonts w:ascii="SimSun" w:eastAsia="SimSun" w:hAnsi="SimSun" w:cs="SimSun"/>
            <w:b/>
            <w:bCs/>
            <w:color w:val="0000EE"/>
            <w:sz w:val="30"/>
            <w:szCs w:val="30"/>
            <w:u w:val="single" w:color="0000EE"/>
          </w:rPr>
          <w:t>https://d.book118.com/116013240200010041</w:t>
        </w:r>
      </w:hyperlink>
    </w:p>
    <w:p>
      <w:pPr>
        <w:spacing w:after="0"/>
        <w:rPr>
          <w:sz w:val="11"/>
        </w:rPr>
      </w:pPr>
    </w:p>
    <w:sectPr>
      <w:pgSz w:w="17860" w:h="25260"/>
      <w:pgMar w:top="2420" w:right="0" w:bottom="0" w:left="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2CBFF"/>
    <w:multiLevelType w:val="hybridMultilevel"/>
    <w:tmpl w:val="00000000"/>
    <w:lvl w:ilvl="0">
      <w:start w:val="3"/>
      <w:numFmt w:val="decimal"/>
      <w:lvlText w:val="%1."/>
      <w:lvlJc w:val="left"/>
      <w:pPr>
        <w:ind w:left="3744" w:hanging="605"/>
        <w:jc w:val="left"/>
      </w:pPr>
      <w:rPr>
        <w:rFonts w:ascii="Microsoft JhengHei" w:eastAsia="Microsoft JhengHei" w:hAnsi="Microsoft JhengHei" w:cs="Microsoft JhengHei" w:hint="default"/>
        <w:b/>
        <w:bCs/>
        <w:spacing w:val="-1"/>
        <w:w w:val="98"/>
        <w:sz w:val="45"/>
        <w:szCs w:val="45"/>
      </w:rPr>
    </w:lvl>
    <w:lvl w:ilvl="1">
      <w:start w:val="0"/>
      <w:numFmt w:val="bullet"/>
      <w:lvlText w:val="•"/>
      <w:lvlJc w:val="left"/>
      <w:pPr>
        <w:ind w:left="5151" w:hanging="605"/>
      </w:pPr>
      <w:rPr>
        <w:rFonts w:hint="default"/>
      </w:rPr>
    </w:lvl>
    <w:lvl w:ilvl="2">
      <w:start w:val="0"/>
      <w:numFmt w:val="bullet"/>
      <w:lvlText w:val="•"/>
      <w:lvlJc w:val="left"/>
      <w:pPr>
        <w:ind w:left="6563" w:hanging="605"/>
      </w:pPr>
      <w:rPr>
        <w:rFonts w:hint="default"/>
      </w:rPr>
    </w:lvl>
    <w:lvl w:ilvl="3">
      <w:start w:val="0"/>
      <w:numFmt w:val="bullet"/>
      <w:lvlText w:val="•"/>
      <w:lvlJc w:val="left"/>
      <w:pPr>
        <w:ind w:left="7975" w:hanging="605"/>
      </w:pPr>
      <w:rPr>
        <w:rFonts w:hint="default"/>
      </w:rPr>
    </w:lvl>
    <w:lvl w:ilvl="4">
      <w:start w:val="0"/>
      <w:numFmt w:val="bullet"/>
      <w:lvlText w:val="•"/>
      <w:lvlJc w:val="left"/>
      <w:pPr>
        <w:ind w:left="9387" w:hanging="605"/>
      </w:pPr>
      <w:rPr>
        <w:rFonts w:hint="default"/>
      </w:rPr>
    </w:lvl>
    <w:lvl w:ilvl="5">
      <w:start w:val="0"/>
      <w:numFmt w:val="bullet"/>
      <w:lvlText w:val="•"/>
      <w:lvlJc w:val="left"/>
      <w:pPr>
        <w:ind w:left="10799" w:hanging="605"/>
      </w:pPr>
      <w:rPr>
        <w:rFonts w:hint="default"/>
      </w:rPr>
    </w:lvl>
    <w:lvl w:ilvl="6">
      <w:start w:val="0"/>
      <w:numFmt w:val="bullet"/>
      <w:lvlText w:val="•"/>
      <w:lvlJc w:val="left"/>
      <w:pPr>
        <w:ind w:left="12211" w:hanging="605"/>
      </w:pPr>
      <w:rPr>
        <w:rFonts w:hint="default"/>
      </w:rPr>
    </w:lvl>
    <w:lvl w:ilvl="7">
      <w:start w:val="0"/>
      <w:numFmt w:val="bullet"/>
      <w:lvlText w:val="•"/>
      <w:lvlJc w:val="left"/>
      <w:pPr>
        <w:ind w:left="13623" w:hanging="605"/>
      </w:pPr>
      <w:rPr>
        <w:rFonts w:hint="default"/>
      </w:rPr>
    </w:lvl>
    <w:lvl w:ilvl="8">
      <w:start w:val="0"/>
      <w:numFmt w:val="bullet"/>
      <w:lvlText w:val="•"/>
      <w:lvlJc w:val="left"/>
      <w:pPr>
        <w:ind w:left="15035" w:hanging="605"/>
      </w:pPr>
      <w:rPr>
        <w:rFonts w:hint="default"/>
      </w:rPr>
    </w:lvl>
  </w:abstractNum>
  <w:abstractNum w:abstractNumId="1">
    <w:nsid w:val="1471EBAC"/>
    <w:multiLevelType w:val="hybridMultilevel"/>
    <w:tmpl w:val="00000000"/>
    <w:lvl w:ilvl="0">
      <w:start w:val="2"/>
      <w:numFmt w:val="decimal"/>
      <w:lvlText w:val="%1."/>
      <w:lvlJc w:val="left"/>
      <w:pPr>
        <w:ind w:left="3942" w:hanging="565"/>
        <w:jc w:val="left"/>
      </w:pPr>
      <w:rPr>
        <w:rFonts w:ascii="Microsoft JhengHei" w:eastAsia="Microsoft JhengHei" w:hAnsi="Microsoft JhengHei" w:cs="Microsoft JhengHei" w:hint="default"/>
        <w:b/>
        <w:bCs/>
        <w:spacing w:val="-1"/>
        <w:w w:val="98"/>
        <w:sz w:val="42"/>
        <w:szCs w:val="42"/>
      </w:rPr>
    </w:lvl>
    <w:lvl w:ilvl="1">
      <w:start w:val="1"/>
      <w:numFmt w:val="lowerLetter"/>
      <w:lvlText w:val="%2."/>
      <w:lvlJc w:val="left"/>
      <w:pPr>
        <w:ind w:left="4104" w:hanging="353"/>
        <w:jc w:val="right"/>
      </w:pPr>
      <w:rPr>
        <w:rFonts w:ascii="宋体" w:eastAsia="宋体" w:hAnsi="宋体" w:cs="宋体" w:hint="default"/>
        <w:spacing w:val="-1"/>
        <w:w w:val="60"/>
        <w:sz w:val="40"/>
        <w:szCs w:val="40"/>
      </w:rPr>
    </w:lvl>
    <w:lvl w:ilvl="2">
      <w:start w:val="0"/>
      <w:numFmt w:val="bullet"/>
      <w:lvlText w:val="•"/>
      <w:lvlJc w:val="left"/>
      <w:pPr>
        <w:ind w:left="3800" w:hanging="353"/>
      </w:pPr>
      <w:rPr>
        <w:rFonts w:hint="default"/>
      </w:rPr>
    </w:lvl>
    <w:lvl w:ilvl="3">
      <w:start w:val="0"/>
      <w:numFmt w:val="bullet"/>
      <w:lvlText w:val="•"/>
      <w:lvlJc w:val="left"/>
      <w:pPr>
        <w:ind w:left="3940" w:hanging="353"/>
      </w:pPr>
      <w:rPr>
        <w:rFonts w:hint="default"/>
      </w:rPr>
    </w:lvl>
    <w:lvl w:ilvl="4">
      <w:start w:val="0"/>
      <w:numFmt w:val="bullet"/>
      <w:lvlText w:val="•"/>
      <w:lvlJc w:val="left"/>
      <w:pPr>
        <w:ind w:left="4100" w:hanging="353"/>
      </w:pPr>
      <w:rPr>
        <w:rFonts w:hint="default"/>
      </w:rPr>
    </w:lvl>
    <w:lvl w:ilvl="5">
      <w:start w:val="0"/>
      <w:numFmt w:val="bullet"/>
      <w:lvlText w:val="•"/>
      <w:lvlJc w:val="left"/>
      <w:pPr>
        <w:ind w:left="4600" w:hanging="353"/>
      </w:pPr>
      <w:rPr>
        <w:rFonts w:hint="default"/>
      </w:rPr>
    </w:lvl>
    <w:lvl w:ilvl="6">
      <w:start w:val="0"/>
      <w:numFmt w:val="bullet"/>
      <w:lvlText w:val="•"/>
      <w:lvlJc w:val="left"/>
      <w:pPr>
        <w:ind w:left="4720" w:hanging="353"/>
      </w:pPr>
      <w:rPr>
        <w:rFonts w:hint="default"/>
      </w:rPr>
    </w:lvl>
    <w:lvl w:ilvl="7">
      <w:start w:val="0"/>
      <w:numFmt w:val="bullet"/>
      <w:lvlText w:val="•"/>
      <w:lvlJc w:val="left"/>
      <w:pPr>
        <w:ind w:left="8004" w:hanging="353"/>
      </w:pPr>
      <w:rPr>
        <w:rFonts w:hint="default"/>
      </w:rPr>
    </w:lvl>
    <w:lvl w:ilvl="8">
      <w:start w:val="0"/>
      <w:numFmt w:val="bullet"/>
      <w:lvlText w:val="•"/>
      <w:lvlJc w:val="left"/>
      <w:pPr>
        <w:ind w:left="11289" w:hanging="353"/>
      </w:pPr>
      <w:rPr>
        <w:rFonts w:hint="default"/>
      </w:rPr>
    </w:lvl>
  </w:abstractNum>
  <w:abstractNum w:abstractNumId="2">
    <w:nsid w:val="17E48C7E"/>
    <w:multiLevelType w:val="hybridMultilevel"/>
    <w:tmpl w:val="00000000"/>
    <w:lvl w:ilvl="0">
      <w:start w:val="1"/>
      <w:numFmt w:val="lowerLetter"/>
      <w:lvlText w:val="%1."/>
      <w:lvlJc w:val="left"/>
      <w:pPr>
        <w:ind w:left="3507" w:hanging="353"/>
        <w:jc w:val="right"/>
      </w:pPr>
      <w:rPr>
        <w:rFonts w:ascii="宋体" w:eastAsia="宋体" w:hAnsi="宋体" w:cs="宋体" w:hint="default"/>
        <w:spacing w:val="-1"/>
        <w:w w:val="82"/>
        <w:sz w:val="40"/>
        <w:szCs w:val="40"/>
      </w:rPr>
    </w:lvl>
    <w:lvl w:ilvl="1">
      <w:start w:val="1"/>
      <w:numFmt w:val="lowerLetter"/>
      <w:lvlText w:val="%2."/>
      <w:lvlJc w:val="left"/>
      <w:pPr>
        <w:ind w:left="3507" w:hanging="353"/>
        <w:jc w:val="left"/>
      </w:pPr>
      <w:rPr>
        <w:rFonts w:ascii="宋体" w:eastAsia="宋体" w:hAnsi="宋体" w:cs="宋体" w:hint="default"/>
        <w:spacing w:val="-1"/>
        <w:w w:val="83"/>
        <w:sz w:val="40"/>
        <w:szCs w:val="40"/>
      </w:rPr>
    </w:lvl>
    <w:lvl w:ilvl="2">
      <w:start w:val="0"/>
      <w:numFmt w:val="bullet"/>
      <w:lvlText w:val="•"/>
      <w:lvlJc w:val="left"/>
      <w:pPr>
        <w:ind w:left="6371" w:hanging="353"/>
      </w:pPr>
      <w:rPr>
        <w:rFonts w:hint="default"/>
      </w:rPr>
    </w:lvl>
    <w:lvl w:ilvl="3">
      <w:start w:val="0"/>
      <w:numFmt w:val="bullet"/>
      <w:lvlText w:val="•"/>
      <w:lvlJc w:val="left"/>
      <w:pPr>
        <w:ind w:left="7807" w:hanging="353"/>
      </w:pPr>
      <w:rPr>
        <w:rFonts w:hint="default"/>
      </w:rPr>
    </w:lvl>
    <w:lvl w:ilvl="4">
      <w:start w:val="0"/>
      <w:numFmt w:val="bullet"/>
      <w:lvlText w:val="•"/>
      <w:lvlJc w:val="left"/>
      <w:pPr>
        <w:ind w:left="9243" w:hanging="353"/>
      </w:pPr>
      <w:rPr>
        <w:rFonts w:hint="default"/>
      </w:rPr>
    </w:lvl>
    <w:lvl w:ilvl="5">
      <w:start w:val="0"/>
      <w:numFmt w:val="bullet"/>
      <w:lvlText w:val="•"/>
      <w:lvlJc w:val="left"/>
      <w:pPr>
        <w:ind w:left="10679" w:hanging="353"/>
      </w:pPr>
      <w:rPr>
        <w:rFonts w:hint="default"/>
      </w:rPr>
    </w:lvl>
    <w:lvl w:ilvl="6">
      <w:start w:val="0"/>
      <w:numFmt w:val="bullet"/>
      <w:lvlText w:val="•"/>
      <w:lvlJc w:val="left"/>
      <w:pPr>
        <w:ind w:left="12115" w:hanging="353"/>
      </w:pPr>
      <w:rPr>
        <w:rFonts w:hint="default"/>
      </w:rPr>
    </w:lvl>
    <w:lvl w:ilvl="7">
      <w:start w:val="0"/>
      <w:numFmt w:val="bullet"/>
      <w:lvlText w:val="•"/>
      <w:lvlJc w:val="left"/>
      <w:pPr>
        <w:ind w:left="13551" w:hanging="353"/>
      </w:pPr>
      <w:rPr>
        <w:rFonts w:hint="default"/>
      </w:rPr>
    </w:lvl>
    <w:lvl w:ilvl="8">
      <w:start w:val="0"/>
      <w:numFmt w:val="bullet"/>
      <w:lvlText w:val="•"/>
      <w:lvlJc w:val="left"/>
      <w:pPr>
        <w:ind w:left="14987" w:hanging="353"/>
      </w:pPr>
      <w:rPr>
        <w:rFonts w:hint="default"/>
      </w:rPr>
    </w:lvl>
  </w:abstractNum>
  <w:abstractNum w:abstractNumId="3">
    <w:nsid w:val="21DA1895"/>
    <w:multiLevelType w:val="hybridMultilevel"/>
    <w:tmpl w:val="00000000"/>
    <w:lvl w:ilvl="0">
      <w:start w:val="1"/>
      <w:numFmt w:val="lowerLetter"/>
      <w:lvlText w:val="%1."/>
      <w:lvlJc w:val="left"/>
      <w:pPr>
        <w:ind w:left="2913" w:hanging="357"/>
        <w:jc w:val="right"/>
      </w:pPr>
      <w:rPr>
        <w:rFonts w:ascii="宋体" w:eastAsia="宋体" w:hAnsi="宋体" w:cs="宋体" w:hint="default"/>
        <w:spacing w:val="-1"/>
        <w:w w:val="83"/>
        <w:sz w:val="40"/>
        <w:szCs w:val="40"/>
      </w:rPr>
    </w:lvl>
    <w:lvl w:ilvl="1">
      <w:start w:val="0"/>
      <w:numFmt w:val="bullet"/>
      <w:lvlText w:val="•"/>
      <w:lvlJc w:val="left"/>
      <w:pPr>
        <w:ind w:left="4413" w:hanging="357"/>
      </w:pPr>
      <w:rPr>
        <w:rFonts w:hint="default"/>
      </w:rPr>
    </w:lvl>
    <w:lvl w:ilvl="2">
      <w:start w:val="0"/>
      <w:numFmt w:val="bullet"/>
      <w:lvlText w:val="•"/>
      <w:lvlJc w:val="left"/>
      <w:pPr>
        <w:ind w:left="5907" w:hanging="357"/>
      </w:pPr>
      <w:rPr>
        <w:rFonts w:hint="default"/>
      </w:rPr>
    </w:lvl>
    <w:lvl w:ilvl="3">
      <w:start w:val="0"/>
      <w:numFmt w:val="bullet"/>
      <w:lvlText w:val="•"/>
      <w:lvlJc w:val="left"/>
      <w:pPr>
        <w:ind w:left="7401" w:hanging="357"/>
      </w:pPr>
      <w:rPr>
        <w:rFonts w:hint="default"/>
      </w:rPr>
    </w:lvl>
    <w:lvl w:ilvl="4">
      <w:start w:val="0"/>
      <w:numFmt w:val="bullet"/>
      <w:lvlText w:val="•"/>
      <w:lvlJc w:val="left"/>
      <w:pPr>
        <w:ind w:left="8895" w:hanging="357"/>
      </w:pPr>
      <w:rPr>
        <w:rFonts w:hint="default"/>
      </w:rPr>
    </w:lvl>
    <w:lvl w:ilvl="5">
      <w:start w:val="0"/>
      <w:numFmt w:val="bullet"/>
      <w:lvlText w:val="•"/>
      <w:lvlJc w:val="left"/>
      <w:pPr>
        <w:ind w:left="10389" w:hanging="357"/>
      </w:pPr>
      <w:rPr>
        <w:rFonts w:hint="default"/>
      </w:rPr>
    </w:lvl>
    <w:lvl w:ilvl="6">
      <w:start w:val="0"/>
      <w:numFmt w:val="bullet"/>
      <w:lvlText w:val="•"/>
      <w:lvlJc w:val="left"/>
      <w:pPr>
        <w:ind w:left="11883" w:hanging="357"/>
      </w:pPr>
      <w:rPr>
        <w:rFonts w:hint="default"/>
      </w:rPr>
    </w:lvl>
    <w:lvl w:ilvl="7">
      <w:start w:val="0"/>
      <w:numFmt w:val="bullet"/>
      <w:lvlText w:val="•"/>
      <w:lvlJc w:val="left"/>
      <w:pPr>
        <w:ind w:left="13377" w:hanging="357"/>
      </w:pPr>
      <w:rPr>
        <w:rFonts w:hint="default"/>
      </w:rPr>
    </w:lvl>
    <w:lvl w:ilvl="8">
      <w:start w:val="0"/>
      <w:numFmt w:val="bullet"/>
      <w:lvlText w:val="•"/>
      <w:lvlJc w:val="left"/>
      <w:pPr>
        <w:ind w:left="14871" w:hanging="357"/>
      </w:pPr>
      <w:rPr>
        <w:rFonts w:hint="default"/>
      </w:rPr>
    </w:lvl>
  </w:abstractNum>
  <w:abstractNum w:abstractNumId="4">
    <w:nsid w:val="2B9E2897"/>
    <w:multiLevelType w:val="hybridMultilevel"/>
    <w:tmpl w:val="00000000"/>
    <w:lvl w:ilvl="0">
      <w:start w:val="1"/>
      <w:numFmt w:val="decimal"/>
      <w:lvlText w:val="%1."/>
      <w:lvlJc w:val="left"/>
      <w:pPr>
        <w:ind w:left="3053" w:hanging="353"/>
        <w:jc w:val="left"/>
      </w:pPr>
      <w:rPr>
        <w:rFonts w:ascii="Microsoft JhengHei" w:eastAsia="Microsoft JhengHei" w:hAnsi="Microsoft JhengHei" w:cs="Microsoft JhengHei" w:hint="default"/>
        <w:b/>
        <w:bCs/>
        <w:spacing w:val="-1"/>
        <w:w w:val="98"/>
        <w:sz w:val="40"/>
        <w:szCs w:val="40"/>
      </w:rPr>
    </w:lvl>
    <w:lvl w:ilvl="1">
      <w:start w:val="0"/>
      <w:numFmt w:val="bullet"/>
      <w:lvlText w:val="•"/>
      <w:lvlJc w:val="left"/>
      <w:pPr>
        <w:ind w:left="4539" w:hanging="353"/>
      </w:pPr>
      <w:rPr>
        <w:rFonts w:hint="default"/>
      </w:rPr>
    </w:lvl>
    <w:lvl w:ilvl="2">
      <w:start w:val="0"/>
      <w:numFmt w:val="bullet"/>
      <w:lvlText w:val="•"/>
      <w:lvlJc w:val="left"/>
      <w:pPr>
        <w:ind w:left="6019" w:hanging="353"/>
      </w:pPr>
      <w:rPr>
        <w:rFonts w:hint="default"/>
      </w:rPr>
    </w:lvl>
    <w:lvl w:ilvl="3">
      <w:start w:val="0"/>
      <w:numFmt w:val="bullet"/>
      <w:lvlText w:val="•"/>
      <w:lvlJc w:val="left"/>
      <w:pPr>
        <w:ind w:left="7499" w:hanging="353"/>
      </w:pPr>
      <w:rPr>
        <w:rFonts w:hint="default"/>
      </w:rPr>
    </w:lvl>
    <w:lvl w:ilvl="4">
      <w:start w:val="0"/>
      <w:numFmt w:val="bullet"/>
      <w:lvlText w:val="•"/>
      <w:lvlJc w:val="left"/>
      <w:pPr>
        <w:ind w:left="8979" w:hanging="353"/>
      </w:pPr>
      <w:rPr>
        <w:rFonts w:hint="default"/>
      </w:rPr>
    </w:lvl>
    <w:lvl w:ilvl="5">
      <w:start w:val="0"/>
      <w:numFmt w:val="bullet"/>
      <w:lvlText w:val="•"/>
      <w:lvlJc w:val="left"/>
      <w:pPr>
        <w:ind w:left="10459" w:hanging="353"/>
      </w:pPr>
      <w:rPr>
        <w:rFonts w:hint="default"/>
      </w:rPr>
    </w:lvl>
    <w:lvl w:ilvl="6">
      <w:start w:val="0"/>
      <w:numFmt w:val="bullet"/>
      <w:lvlText w:val="•"/>
      <w:lvlJc w:val="left"/>
      <w:pPr>
        <w:ind w:left="11939" w:hanging="353"/>
      </w:pPr>
      <w:rPr>
        <w:rFonts w:hint="default"/>
      </w:rPr>
    </w:lvl>
    <w:lvl w:ilvl="7">
      <w:start w:val="0"/>
      <w:numFmt w:val="bullet"/>
      <w:lvlText w:val="•"/>
      <w:lvlJc w:val="left"/>
      <w:pPr>
        <w:ind w:left="13419" w:hanging="353"/>
      </w:pPr>
      <w:rPr>
        <w:rFonts w:hint="default"/>
      </w:rPr>
    </w:lvl>
    <w:lvl w:ilvl="8">
      <w:start w:val="0"/>
      <w:numFmt w:val="bullet"/>
      <w:lvlText w:val="•"/>
      <w:lvlJc w:val="left"/>
      <w:pPr>
        <w:ind w:left="14899" w:hanging="353"/>
      </w:pPr>
      <w:rPr>
        <w:rFonts w:hint="default"/>
      </w:rPr>
    </w:lvl>
  </w:abstractNum>
  <w:abstractNum w:abstractNumId="5">
    <w:nsid w:val="2BCB4E5E"/>
    <w:multiLevelType w:val="hybridMultilevel"/>
    <w:tmpl w:val="00000000"/>
    <w:lvl w:ilvl="0">
      <w:start w:val="1"/>
      <w:numFmt w:val="lowerLetter"/>
      <w:lvlText w:val="%1."/>
      <w:lvlJc w:val="left"/>
      <w:pPr>
        <w:ind w:left="2700" w:hanging="353"/>
        <w:jc w:val="right"/>
      </w:pPr>
      <w:rPr>
        <w:rFonts w:ascii="宋体" w:eastAsia="宋体" w:hAnsi="宋体" w:cs="宋体" w:hint="default"/>
        <w:spacing w:val="-1"/>
        <w:w w:val="82"/>
        <w:sz w:val="40"/>
        <w:szCs w:val="40"/>
      </w:rPr>
    </w:lvl>
    <w:lvl w:ilvl="1">
      <w:start w:val="0"/>
      <w:numFmt w:val="bullet"/>
      <w:lvlText w:val="•"/>
      <w:lvlJc w:val="left"/>
      <w:pPr>
        <w:ind w:left="4215" w:hanging="353"/>
      </w:pPr>
      <w:rPr>
        <w:rFonts w:hint="default"/>
      </w:rPr>
    </w:lvl>
    <w:lvl w:ilvl="2">
      <w:start w:val="0"/>
      <w:numFmt w:val="bullet"/>
      <w:lvlText w:val="•"/>
      <w:lvlJc w:val="left"/>
      <w:pPr>
        <w:ind w:left="5731" w:hanging="353"/>
      </w:pPr>
      <w:rPr>
        <w:rFonts w:hint="default"/>
      </w:rPr>
    </w:lvl>
    <w:lvl w:ilvl="3">
      <w:start w:val="0"/>
      <w:numFmt w:val="bullet"/>
      <w:lvlText w:val="•"/>
      <w:lvlJc w:val="left"/>
      <w:pPr>
        <w:ind w:left="7247" w:hanging="353"/>
      </w:pPr>
      <w:rPr>
        <w:rFonts w:hint="default"/>
      </w:rPr>
    </w:lvl>
    <w:lvl w:ilvl="4">
      <w:start w:val="0"/>
      <w:numFmt w:val="bullet"/>
      <w:lvlText w:val="•"/>
      <w:lvlJc w:val="left"/>
      <w:pPr>
        <w:ind w:left="8763" w:hanging="353"/>
      </w:pPr>
      <w:rPr>
        <w:rFonts w:hint="default"/>
      </w:rPr>
    </w:lvl>
    <w:lvl w:ilvl="5">
      <w:start w:val="0"/>
      <w:numFmt w:val="bullet"/>
      <w:lvlText w:val="•"/>
      <w:lvlJc w:val="left"/>
      <w:pPr>
        <w:ind w:left="10279" w:hanging="353"/>
      </w:pPr>
      <w:rPr>
        <w:rFonts w:hint="default"/>
      </w:rPr>
    </w:lvl>
    <w:lvl w:ilvl="6">
      <w:start w:val="0"/>
      <w:numFmt w:val="bullet"/>
      <w:lvlText w:val="•"/>
      <w:lvlJc w:val="left"/>
      <w:pPr>
        <w:ind w:left="11795" w:hanging="353"/>
      </w:pPr>
      <w:rPr>
        <w:rFonts w:hint="default"/>
      </w:rPr>
    </w:lvl>
    <w:lvl w:ilvl="7">
      <w:start w:val="0"/>
      <w:numFmt w:val="bullet"/>
      <w:lvlText w:val="•"/>
      <w:lvlJc w:val="left"/>
      <w:pPr>
        <w:ind w:left="13311" w:hanging="353"/>
      </w:pPr>
      <w:rPr>
        <w:rFonts w:hint="default"/>
      </w:rPr>
    </w:lvl>
    <w:lvl w:ilvl="8">
      <w:start w:val="0"/>
      <w:numFmt w:val="bullet"/>
      <w:lvlText w:val="•"/>
      <w:lvlJc w:val="left"/>
      <w:pPr>
        <w:ind w:left="14827" w:hanging="353"/>
      </w:pPr>
      <w:rPr>
        <w:rFonts w:hint="default"/>
      </w:rPr>
    </w:lvl>
  </w:abstractNum>
  <w:abstractNum w:abstractNumId="6">
    <w:nsid w:val="325D7AD9"/>
    <w:multiLevelType w:val="hybridMultilevel"/>
    <w:tmpl w:val="00000000"/>
    <w:lvl w:ilvl="0">
      <w:start w:val="1"/>
      <w:numFmt w:val="lowerLetter"/>
      <w:lvlText w:val="%1."/>
      <w:lvlJc w:val="left"/>
      <w:pPr>
        <w:ind w:left="3121" w:hanging="353"/>
        <w:jc w:val="left"/>
      </w:pPr>
      <w:rPr>
        <w:rFonts w:ascii="宋体" w:eastAsia="宋体" w:hAnsi="宋体" w:cs="宋体" w:hint="default"/>
        <w:spacing w:val="-1"/>
        <w:w w:val="82"/>
        <w:sz w:val="40"/>
        <w:szCs w:val="40"/>
      </w:rPr>
    </w:lvl>
    <w:lvl w:ilvl="1">
      <w:start w:val="0"/>
      <w:numFmt w:val="bullet"/>
      <w:lvlText w:val="•"/>
      <w:lvlJc w:val="left"/>
      <w:pPr>
        <w:ind w:left="4593" w:hanging="353"/>
      </w:pPr>
      <w:rPr>
        <w:rFonts w:hint="default"/>
      </w:rPr>
    </w:lvl>
    <w:lvl w:ilvl="2">
      <w:start w:val="0"/>
      <w:numFmt w:val="bullet"/>
      <w:lvlText w:val="•"/>
      <w:lvlJc w:val="left"/>
      <w:pPr>
        <w:ind w:left="6067" w:hanging="353"/>
      </w:pPr>
      <w:rPr>
        <w:rFonts w:hint="default"/>
      </w:rPr>
    </w:lvl>
    <w:lvl w:ilvl="3">
      <w:start w:val="0"/>
      <w:numFmt w:val="bullet"/>
      <w:lvlText w:val="•"/>
      <w:lvlJc w:val="left"/>
      <w:pPr>
        <w:ind w:left="7541" w:hanging="353"/>
      </w:pPr>
      <w:rPr>
        <w:rFonts w:hint="default"/>
      </w:rPr>
    </w:lvl>
    <w:lvl w:ilvl="4">
      <w:start w:val="0"/>
      <w:numFmt w:val="bullet"/>
      <w:lvlText w:val="•"/>
      <w:lvlJc w:val="left"/>
      <w:pPr>
        <w:ind w:left="9015" w:hanging="353"/>
      </w:pPr>
      <w:rPr>
        <w:rFonts w:hint="default"/>
      </w:rPr>
    </w:lvl>
    <w:lvl w:ilvl="5">
      <w:start w:val="0"/>
      <w:numFmt w:val="bullet"/>
      <w:lvlText w:val="•"/>
      <w:lvlJc w:val="left"/>
      <w:pPr>
        <w:ind w:left="10489" w:hanging="353"/>
      </w:pPr>
      <w:rPr>
        <w:rFonts w:hint="default"/>
      </w:rPr>
    </w:lvl>
    <w:lvl w:ilvl="6">
      <w:start w:val="0"/>
      <w:numFmt w:val="bullet"/>
      <w:lvlText w:val="•"/>
      <w:lvlJc w:val="left"/>
      <w:pPr>
        <w:ind w:left="11963" w:hanging="353"/>
      </w:pPr>
      <w:rPr>
        <w:rFonts w:hint="default"/>
      </w:rPr>
    </w:lvl>
    <w:lvl w:ilvl="7">
      <w:start w:val="0"/>
      <w:numFmt w:val="bullet"/>
      <w:lvlText w:val="•"/>
      <w:lvlJc w:val="left"/>
      <w:pPr>
        <w:ind w:left="13437" w:hanging="353"/>
      </w:pPr>
      <w:rPr>
        <w:rFonts w:hint="default"/>
      </w:rPr>
    </w:lvl>
    <w:lvl w:ilvl="8">
      <w:start w:val="0"/>
      <w:numFmt w:val="bullet"/>
      <w:lvlText w:val="•"/>
      <w:lvlJc w:val="left"/>
      <w:pPr>
        <w:ind w:left="14911" w:hanging="353"/>
      </w:pPr>
      <w:rPr>
        <w:rFonts w:hint="default"/>
      </w:rPr>
    </w:lvl>
  </w:abstractNum>
  <w:abstractNum w:abstractNumId="7">
    <w:nsid w:val="5211AE42"/>
    <w:multiLevelType w:val="hybridMultilevel"/>
    <w:tmpl w:val="00000000"/>
    <w:lvl w:ilvl="0">
      <w:start w:val="1"/>
      <w:numFmt w:val="decimal"/>
      <w:lvlText w:val="%1."/>
      <w:lvlJc w:val="left"/>
      <w:pPr>
        <w:ind w:left="3265" w:hanging="565"/>
        <w:jc w:val="left"/>
      </w:pPr>
      <w:rPr>
        <w:rFonts w:ascii="Microsoft JhengHei" w:eastAsia="Microsoft JhengHei" w:hAnsi="Microsoft JhengHei" w:cs="Microsoft JhengHei" w:hint="default"/>
        <w:b/>
        <w:bCs/>
        <w:spacing w:val="-1"/>
        <w:w w:val="98"/>
        <w:sz w:val="42"/>
        <w:szCs w:val="42"/>
      </w:rPr>
    </w:lvl>
    <w:lvl w:ilvl="1">
      <w:start w:val="1"/>
      <w:numFmt w:val="lowerLetter"/>
      <w:lvlText w:val="%2."/>
      <w:lvlJc w:val="left"/>
      <w:pPr>
        <w:ind w:left="3330" w:hanging="353"/>
        <w:jc w:val="right"/>
      </w:pPr>
      <w:rPr>
        <w:rFonts w:ascii="宋体" w:eastAsia="宋体" w:hAnsi="宋体" w:cs="宋体" w:hint="default"/>
        <w:spacing w:val="-1"/>
        <w:w w:val="83"/>
        <w:sz w:val="40"/>
        <w:szCs w:val="40"/>
      </w:rPr>
    </w:lvl>
    <w:lvl w:ilvl="2">
      <w:start w:val="0"/>
      <w:numFmt w:val="bullet"/>
      <w:lvlText w:val="•"/>
      <w:lvlJc w:val="left"/>
      <w:pPr>
        <w:ind w:left="4953" w:hanging="353"/>
      </w:pPr>
      <w:rPr>
        <w:rFonts w:hint="default"/>
      </w:rPr>
    </w:lvl>
    <w:lvl w:ilvl="3">
      <w:start w:val="0"/>
      <w:numFmt w:val="bullet"/>
      <w:lvlText w:val="•"/>
      <w:lvlJc w:val="left"/>
      <w:pPr>
        <w:ind w:left="6566" w:hanging="353"/>
      </w:pPr>
      <w:rPr>
        <w:rFonts w:hint="default"/>
      </w:rPr>
    </w:lvl>
    <w:lvl w:ilvl="4">
      <w:start w:val="0"/>
      <w:numFmt w:val="bullet"/>
      <w:lvlText w:val="•"/>
      <w:lvlJc w:val="left"/>
      <w:pPr>
        <w:ind w:left="8179" w:hanging="353"/>
      </w:pPr>
      <w:rPr>
        <w:rFonts w:hint="default"/>
      </w:rPr>
    </w:lvl>
    <w:lvl w:ilvl="5">
      <w:start w:val="0"/>
      <w:numFmt w:val="bullet"/>
      <w:lvlText w:val="•"/>
      <w:lvlJc w:val="left"/>
      <w:pPr>
        <w:ind w:left="9793" w:hanging="353"/>
      </w:pPr>
      <w:rPr>
        <w:rFonts w:hint="default"/>
      </w:rPr>
    </w:lvl>
    <w:lvl w:ilvl="6">
      <w:start w:val="0"/>
      <w:numFmt w:val="bullet"/>
      <w:lvlText w:val="•"/>
      <w:lvlJc w:val="left"/>
      <w:pPr>
        <w:ind w:left="11406" w:hanging="353"/>
      </w:pPr>
      <w:rPr>
        <w:rFonts w:hint="default"/>
      </w:rPr>
    </w:lvl>
    <w:lvl w:ilvl="7">
      <w:start w:val="0"/>
      <w:numFmt w:val="bullet"/>
      <w:lvlText w:val="•"/>
      <w:lvlJc w:val="left"/>
      <w:pPr>
        <w:ind w:left="13019" w:hanging="353"/>
      </w:pPr>
      <w:rPr>
        <w:rFonts w:hint="default"/>
      </w:rPr>
    </w:lvl>
    <w:lvl w:ilvl="8">
      <w:start w:val="0"/>
      <w:numFmt w:val="bullet"/>
      <w:lvlText w:val="•"/>
      <w:lvlJc w:val="left"/>
      <w:pPr>
        <w:ind w:left="14633" w:hanging="353"/>
      </w:pPr>
      <w:rPr>
        <w:rFonts w:hint="default"/>
      </w:rPr>
    </w:lvl>
  </w:abstractNum>
  <w:abstractNum w:abstractNumId="8">
    <w:nsid w:val="60A24F63"/>
    <w:multiLevelType w:val="hybridMultilevel"/>
    <w:tmpl w:val="00000000"/>
    <w:lvl w:ilvl="0">
      <w:start w:val="1"/>
      <w:numFmt w:val="decimal"/>
      <w:lvlText w:val="%1."/>
      <w:lvlJc w:val="left"/>
      <w:pPr>
        <w:ind w:left="3265" w:hanging="565"/>
        <w:jc w:val="left"/>
      </w:pPr>
      <w:rPr>
        <w:rFonts w:ascii="Microsoft JhengHei" w:eastAsia="Microsoft JhengHei" w:hAnsi="Microsoft JhengHei" w:cs="Microsoft JhengHei" w:hint="default"/>
        <w:b/>
        <w:bCs/>
        <w:spacing w:val="-1"/>
        <w:w w:val="98"/>
        <w:sz w:val="42"/>
        <w:szCs w:val="42"/>
      </w:rPr>
    </w:lvl>
    <w:lvl w:ilvl="1">
      <w:start w:val="0"/>
      <w:numFmt w:val="bullet"/>
      <w:lvlText w:val="•"/>
      <w:lvlJc w:val="left"/>
      <w:pPr>
        <w:ind w:left="4719" w:hanging="565"/>
      </w:pPr>
      <w:rPr>
        <w:rFonts w:hint="default"/>
      </w:rPr>
    </w:lvl>
    <w:lvl w:ilvl="2">
      <w:start w:val="0"/>
      <w:numFmt w:val="bullet"/>
      <w:lvlText w:val="•"/>
      <w:lvlJc w:val="left"/>
      <w:pPr>
        <w:ind w:left="6179" w:hanging="565"/>
      </w:pPr>
      <w:rPr>
        <w:rFonts w:hint="default"/>
      </w:rPr>
    </w:lvl>
    <w:lvl w:ilvl="3">
      <w:start w:val="0"/>
      <w:numFmt w:val="bullet"/>
      <w:lvlText w:val="•"/>
      <w:lvlJc w:val="left"/>
      <w:pPr>
        <w:ind w:left="7639" w:hanging="565"/>
      </w:pPr>
      <w:rPr>
        <w:rFonts w:hint="default"/>
      </w:rPr>
    </w:lvl>
    <w:lvl w:ilvl="4">
      <w:start w:val="0"/>
      <w:numFmt w:val="bullet"/>
      <w:lvlText w:val="•"/>
      <w:lvlJc w:val="left"/>
      <w:pPr>
        <w:ind w:left="9099" w:hanging="565"/>
      </w:pPr>
      <w:rPr>
        <w:rFonts w:hint="default"/>
      </w:rPr>
    </w:lvl>
    <w:lvl w:ilvl="5">
      <w:start w:val="0"/>
      <w:numFmt w:val="bullet"/>
      <w:lvlText w:val="•"/>
      <w:lvlJc w:val="left"/>
      <w:pPr>
        <w:ind w:left="10559" w:hanging="565"/>
      </w:pPr>
      <w:rPr>
        <w:rFonts w:hint="default"/>
      </w:rPr>
    </w:lvl>
    <w:lvl w:ilvl="6">
      <w:start w:val="0"/>
      <w:numFmt w:val="bullet"/>
      <w:lvlText w:val="•"/>
      <w:lvlJc w:val="left"/>
      <w:pPr>
        <w:ind w:left="12019" w:hanging="565"/>
      </w:pPr>
      <w:rPr>
        <w:rFonts w:hint="default"/>
      </w:rPr>
    </w:lvl>
    <w:lvl w:ilvl="7">
      <w:start w:val="0"/>
      <w:numFmt w:val="bullet"/>
      <w:lvlText w:val="•"/>
      <w:lvlJc w:val="left"/>
      <w:pPr>
        <w:ind w:left="13479" w:hanging="565"/>
      </w:pPr>
      <w:rPr>
        <w:rFonts w:hint="default"/>
      </w:rPr>
    </w:lvl>
    <w:lvl w:ilvl="8">
      <w:start w:val="0"/>
      <w:numFmt w:val="bullet"/>
      <w:lvlText w:val="•"/>
      <w:lvlJc w:val="left"/>
      <w:pPr>
        <w:ind w:left="14939" w:hanging="565"/>
      </w:pPr>
      <w:rPr>
        <w:rFonts w:hint="default"/>
      </w:rPr>
    </w:lvl>
  </w:abstractNum>
  <w:abstractNum w:abstractNumId="9">
    <w:nsid w:val="624DA1A4"/>
    <w:multiLevelType w:val="hybridMultilevel"/>
    <w:tmpl w:val="00000000"/>
    <w:lvl w:ilvl="0">
      <w:start w:val="1"/>
      <w:numFmt w:val="lowerLetter"/>
      <w:lvlText w:val="%1."/>
      <w:lvlJc w:val="left"/>
      <w:pPr>
        <w:ind w:left="2700" w:hanging="357"/>
        <w:jc w:val="right"/>
      </w:pPr>
      <w:rPr>
        <w:rFonts w:ascii="宋体" w:eastAsia="宋体" w:hAnsi="宋体" w:cs="宋体" w:hint="default"/>
        <w:spacing w:val="-1"/>
        <w:w w:val="82"/>
        <w:sz w:val="40"/>
        <w:szCs w:val="40"/>
      </w:rPr>
    </w:lvl>
    <w:lvl w:ilvl="1">
      <w:start w:val="0"/>
      <w:numFmt w:val="bullet"/>
      <w:lvlText w:val="•"/>
      <w:lvlJc w:val="left"/>
      <w:pPr>
        <w:ind w:left="4215" w:hanging="357"/>
      </w:pPr>
      <w:rPr>
        <w:rFonts w:hint="default"/>
      </w:rPr>
    </w:lvl>
    <w:lvl w:ilvl="2">
      <w:start w:val="0"/>
      <w:numFmt w:val="bullet"/>
      <w:lvlText w:val="•"/>
      <w:lvlJc w:val="left"/>
      <w:pPr>
        <w:ind w:left="5731" w:hanging="357"/>
      </w:pPr>
      <w:rPr>
        <w:rFonts w:hint="default"/>
      </w:rPr>
    </w:lvl>
    <w:lvl w:ilvl="3">
      <w:start w:val="0"/>
      <w:numFmt w:val="bullet"/>
      <w:lvlText w:val="•"/>
      <w:lvlJc w:val="left"/>
      <w:pPr>
        <w:ind w:left="7247" w:hanging="357"/>
      </w:pPr>
      <w:rPr>
        <w:rFonts w:hint="default"/>
      </w:rPr>
    </w:lvl>
    <w:lvl w:ilvl="4">
      <w:start w:val="0"/>
      <w:numFmt w:val="bullet"/>
      <w:lvlText w:val="•"/>
      <w:lvlJc w:val="left"/>
      <w:pPr>
        <w:ind w:left="8763" w:hanging="357"/>
      </w:pPr>
      <w:rPr>
        <w:rFonts w:hint="default"/>
      </w:rPr>
    </w:lvl>
    <w:lvl w:ilvl="5">
      <w:start w:val="0"/>
      <w:numFmt w:val="bullet"/>
      <w:lvlText w:val="•"/>
      <w:lvlJc w:val="left"/>
      <w:pPr>
        <w:ind w:left="10279" w:hanging="357"/>
      </w:pPr>
      <w:rPr>
        <w:rFonts w:hint="default"/>
      </w:rPr>
    </w:lvl>
    <w:lvl w:ilvl="6">
      <w:start w:val="0"/>
      <w:numFmt w:val="bullet"/>
      <w:lvlText w:val="•"/>
      <w:lvlJc w:val="left"/>
      <w:pPr>
        <w:ind w:left="11795" w:hanging="357"/>
      </w:pPr>
      <w:rPr>
        <w:rFonts w:hint="default"/>
      </w:rPr>
    </w:lvl>
    <w:lvl w:ilvl="7">
      <w:start w:val="0"/>
      <w:numFmt w:val="bullet"/>
      <w:lvlText w:val="•"/>
      <w:lvlJc w:val="left"/>
      <w:pPr>
        <w:ind w:left="13311" w:hanging="357"/>
      </w:pPr>
      <w:rPr>
        <w:rFonts w:hint="default"/>
      </w:rPr>
    </w:lvl>
    <w:lvl w:ilvl="8">
      <w:start w:val="0"/>
      <w:numFmt w:val="bullet"/>
      <w:lvlText w:val="•"/>
      <w:lvlJc w:val="left"/>
      <w:pPr>
        <w:ind w:left="14827" w:hanging="357"/>
      </w:pPr>
      <w:rPr>
        <w:rFonts w:hint="default"/>
      </w:rPr>
    </w:lvl>
  </w:abstractNum>
  <w:abstractNum w:abstractNumId="10">
    <w:nsid w:val="7085EE67"/>
    <w:multiLevelType w:val="hybridMultilevel"/>
    <w:tmpl w:val="00000000"/>
    <w:lvl w:ilvl="0">
      <w:start w:val="2"/>
      <w:numFmt w:val="lowerLetter"/>
      <w:lvlText w:val="(%1)"/>
      <w:lvlJc w:val="left"/>
      <w:pPr>
        <w:ind w:left="4770" w:hanging="728"/>
        <w:jc w:val="left"/>
      </w:pPr>
      <w:rPr>
        <w:rFonts w:ascii="宋体" w:eastAsia="宋体" w:hAnsi="宋体" w:cs="宋体" w:hint="default"/>
        <w:w w:val="81"/>
        <w:sz w:val="42"/>
        <w:szCs w:val="42"/>
      </w:rPr>
    </w:lvl>
    <w:lvl w:ilvl="1">
      <w:start w:val="0"/>
      <w:numFmt w:val="bullet"/>
      <w:lvlText w:val="•"/>
      <w:lvlJc w:val="left"/>
      <w:pPr>
        <w:ind w:left="6087" w:hanging="728"/>
      </w:pPr>
      <w:rPr>
        <w:rFonts w:hint="default"/>
      </w:rPr>
    </w:lvl>
    <w:lvl w:ilvl="2">
      <w:start w:val="0"/>
      <w:numFmt w:val="bullet"/>
      <w:lvlText w:val="•"/>
      <w:lvlJc w:val="left"/>
      <w:pPr>
        <w:ind w:left="7395" w:hanging="728"/>
      </w:pPr>
      <w:rPr>
        <w:rFonts w:hint="default"/>
      </w:rPr>
    </w:lvl>
    <w:lvl w:ilvl="3">
      <w:start w:val="0"/>
      <w:numFmt w:val="bullet"/>
      <w:lvlText w:val="•"/>
      <w:lvlJc w:val="left"/>
      <w:pPr>
        <w:ind w:left="8703" w:hanging="728"/>
      </w:pPr>
      <w:rPr>
        <w:rFonts w:hint="default"/>
      </w:rPr>
    </w:lvl>
    <w:lvl w:ilvl="4">
      <w:start w:val="0"/>
      <w:numFmt w:val="bullet"/>
      <w:lvlText w:val="•"/>
      <w:lvlJc w:val="left"/>
      <w:pPr>
        <w:ind w:left="10011" w:hanging="728"/>
      </w:pPr>
      <w:rPr>
        <w:rFonts w:hint="default"/>
      </w:rPr>
    </w:lvl>
    <w:lvl w:ilvl="5">
      <w:start w:val="0"/>
      <w:numFmt w:val="bullet"/>
      <w:lvlText w:val="•"/>
      <w:lvlJc w:val="left"/>
      <w:pPr>
        <w:ind w:left="11319" w:hanging="728"/>
      </w:pPr>
      <w:rPr>
        <w:rFonts w:hint="default"/>
      </w:rPr>
    </w:lvl>
    <w:lvl w:ilvl="6">
      <w:start w:val="0"/>
      <w:numFmt w:val="bullet"/>
      <w:lvlText w:val="•"/>
      <w:lvlJc w:val="left"/>
      <w:pPr>
        <w:ind w:left="12627" w:hanging="728"/>
      </w:pPr>
      <w:rPr>
        <w:rFonts w:hint="default"/>
      </w:rPr>
    </w:lvl>
    <w:lvl w:ilvl="7">
      <w:start w:val="0"/>
      <w:numFmt w:val="bullet"/>
      <w:lvlText w:val="•"/>
      <w:lvlJc w:val="left"/>
      <w:pPr>
        <w:ind w:left="13935" w:hanging="728"/>
      </w:pPr>
      <w:rPr>
        <w:rFonts w:hint="default"/>
      </w:rPr>
    </w:lvl>
    <w:lvl w:ilvl="8">
      <w:start w:val="0"/>
      <w:numFmt w:val="bullet"/>
      <w:lvlText w:val="•"/>
      <w:lvlJc w:val="left"/>
      <w:pPr>
        <w:ind w:left="15243" w:hanging="728"/>
      </w:pPr>
      <w:rPr>
        <w:rFonts w:hint="default"/>
      </w:rPr>
    </w:lvl>
  </w:abstractNum>
  <w:abstractNum w:abstractNumId="11">
    <w:nsid w:val="7128B29C"/>
    <w:multiLevelType w:val="hybridMultilevel"/>
    <w:tmpl w:val="00000000"/>
    <w:lvl w:ilvl="0">
      <w:start w:val="9"/>
      <w:numFmt w:val="decimal"/>
      <w:lvlText w:val="%1."/>
      <w:lvlJc w:val="left"/>
      <w:pPr>
        <w:ind w:left="3744" w:hanging="605"/>
        <w:jc w:val="left"/>
      </w:pPr>
      <w:rPr>
        <w:rFonts w:ascii="Microsoft JhengHei" w:eastAsia="Microsoft JhengHei" w:hAnsi="Microsoft JhengHei" w:cs="Microsoft JhengHei" w:hint="default"/>
        <w:b/>
        <w:bCs/>
        <w:spacing w:val="-1"/>
        <w:w w:val="97"/>
        <w:sz w:val="45"/>
        <w:szCs w:val="45"/>
      </w:rPr>
    </w:lvl>
    <w:lvl w:ilvl="1">
      <w:start w:val="0"/>
      <w:numFmt w:val="bullet"/>
      <w:lvlText w:val="•"/>
      <w:lvlJc w:val="left"/>
      <w:pPr>
        <w:ind w:left="5151" w:hanging="605"/>
      </w:pPr>
      <w:rPr>
        <w:rFonts w:hint="default"/>
      </w:rPr>
    </w:lvl>
    <w:lvl w:ilvl="2">
      <w:start w:val="0"/>
      <w:numFmt w:val="bullet"/>
      <w:lvlText w:val="•"/>
      <w:lvlJc w:val="left"/>
      <w:pPr>
        <w:ind w:left="6563" w:hanging="605"/>
      </w:pPr>
      <w:rPr>
        <w:rFonts w:hint="default"/>
      </w:rPr>
    </w:lvl>
    <w:lvl w:ilvl="3">
      <w:start w:val="0"/>
      <w:numFmt w:val="bullet"/>
      <w:lvlText w:val="•"/>
      <w:lvlJc w:val="left"/>
      <w:pPr>
        <w:ind w:left="7975" w:hanging="605"/>
      </w:pPr>
      <w:rPr>
        <w:rFonts w:hint="default"/>
      </w:rPr>
    </w:lvl>
    <w:lvl w:ilvl="4">
      <w:start w:val="0"/>
      <w:numFmt w:val="bullet"/>
      <w:lvlText w:val="•"/>
      <w:lvlJc w:val="left"/>
      <w:pPr>
        <w:ind w:left="9387" w:hanging="605"/>
      </w:pPr>
      <w:rPr>
        <w:rFonts w:hint="default"/>
      </w:rPr>
    </w:lvl>
    <w:lvl w:ilvl="5">
      <w:start w:val="0"/>
      <w:numFmt w:val="bullet"/>
      <w:lvlText w:val="•"/>
      <w:lvlJc w:val="left"/>
      <w:pPr>
        <w:ind w:left="10799" w:hanging="605"/>
      </w:pPr>
      <w:rPr>
        <w:rFonts w:hint="default"/>
      </w:rPr>
    </w:lvl>
    <w:lvl w:ilvl="6">
      <w:start w:val="0"/>
      <w:numFmt w:val="bullet"/>
      <w:lvlText w:val="•"/>
      <w:lvlJc w:val="left"/>
      <w:pPr>
        <w:ind w:left="12211" w:hanging="605"/>
      </w:pPr>
      <w:rPr>
        <w:rFonts w:hint="default"/>
      </w:rPr>
    </w:lvl>
    <w:lvl w:ilvl="7">
      <w:start w:val="0"/>
      <w:numFmt w:val="bullet"/>
      <w:lvlText w:val="•"/>
      <w:lvlJc w:val="left"/>
      <w:pPr>
        <w:ind w:left="13623" w:hanging="605"/>
      </w:pPr>
      <w:rPr>
        <w:rFonts w:hint="default"/>
      </w:rPr>
    </w:lvl>
    <w:lvl w:ilvl="8">
      <w:start w:val="0"/>
      <w:numFmt w:val="bullet"/>
      <w:lvlText w:val="•"/>
      <w:lvlJc w:val="left"/>
      <w:pPr>
        <w:ind w:left="15035" w:hanging="605"/>
      </w:pPr>
      <w:rPr>
        <w:rFonts w:hint="default"/>
      </w:rPr>
    </w:lvl>
  </w:abstractNum>
  <w:num w:numId="1">
    <w:abstractNumId w:val="3"/>
  </w:num>
  <w:num w:numId="2">
    <w:abstractNumId w:val="10"/>
  </w:num>
  <w:num w:numId="3">
    <w:abstractNumId w:val="2"/>
  </w:num>
  <w:num w:numId="4">
    <w:abstractNumId w:val="9"/>
  </w:num>
  <w:num w:numId="5">
    <w:abstractNumId w:val="5"/>
  </w:num>
  <w:num w:numId="6">
    <w:abstractNumId w:val="1"/>
  </w:num>
  <w:num w:numId="7">
    <w:abstractNumId w:val="4"/>
  </w:num>
  <w:num w:numId="8">
    <w:abstractNumId w:val="6"/>
  </w:num>
  <w:num w:numId="9">
    <w:abstractNumId w:val="7"/>
  </w:num>
  <w:num w:numId="10">
    <w:abstractNumId w:val="8"/>
  </w:num>
  <w:num w:numId="11">
    <w:abstractNumId w:val="11"/>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Microsoft JhengHei" w:eastAsia="Microsoft JhengHei" w:hAnsi="Microsoft JhengHei" w:cs="Microsoft JhengHei"/>
      <w:b/>
      <w:bCs/>
      <w:sz w:val="48"/>
      <w:szCs w:val="48"/>
    </w:rPr>
  </w:style>
  <w:style w:type="paragraph" w:styleId="Heading2">
    <w:name w:val="heading 2"/>
    <w:basedOn w:val="Normal"/>
    <w:uiPriority w:val="1"/>
    <w:qFormat/>
    <w:pPr>
      <w:ind w:left="3265"/>
      <w:outlineLvl w:val="1"/>
    </w:pPr>
    <w:rPr>
      <w:rFonts w:ascii="Microsoft JhengHei" w:eastAsia="Microsoft JhengHei" w:hAnsi="Microsoft JhengHei" w:cs="Microsoft JhengHei"/>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926" w:lineRule="exact"/>
      <w:jc w:val="center"/>
    </w:pPr>
    <w:rPr>
      <w:rFonts w:ascii="Microsoft JhengHei" w:eastAsia="Microsoft JhengHei" w:hAnsi="Microsoft JhengHei" w:cs="Microsoft JhengHei"/>
      <w:b/>
      <w:bCs/>
      <w:sz w:val="54"/>
      <w:szCs w:val="54"/>
    </w:rPr>
  </w:style>
  <w:style w:type="paragraph" w:styleId="ListParagraph">
    <w:name w:val="List Paragraph"/>
    <w:basedOn w:val="Normal"/>
    <w:uiPriority w:val="1"/>
    <w:qFormat/>
    <w:pPr>
      <w:ind w:left="3265" w:hanging="566"/>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hyperlink" Target="https://d.book118.com/116013240200010041" TargetMode="Externa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2024-01-10T21:51:34Z</dcterms:created>
  <dcterms:modified xsi:type="dcterms:W3CDTF">2024-01-10T21:51:34Z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2022-10-30T00:00:00Z</vt:filetime>
  </property>
  <property fmtid="{D5CDD505-2E9C-101B-9397-08002B2CF9AE}" pid="3" name="LastSaved">
    <vt:filetime>2024-01-10T00:00:00Z</vt:filetime>
  </property>
</Properties>
</file>