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超低频传感器标定系统相关行业公司成立报告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(七)、超低频传感器标定系统项目建设必要性分析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二、超低频传感器标定系统筹建公司基本信息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_Toc15249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_Toc13208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_Toc12102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_Toc13036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七、超低频传感器标定系统项目经济效益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(三)、超低频传感器标定系统项目盈利能力分析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_Toc7530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(一)、超低频传感器标定系统项目进度安排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4" w:history="1">
        <w:r>
          <w:rPr>
            <w:rFonts w:ascii="仿宋" w:eastAsia="仿宋" w:hAnsi="仿宋" w:cs="仿宋" w:hint="eastAsia"/>
            <w:lang w:eastAsia="zh-CN"/>
          </w:rPr>
          <w:t>(二)、超低频传感器标定系统项目实施保障措施</w:t>
        </w:r>
        <w:r>
          <w:tab/>
        </w:r>
        <w:r>
          <w:fldChar w:fldCharType="begin"/>
        </w:r>
        <w:r>
          <w:instrText xml:space="preserve"> PAGEREF _Toc17214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_Toc25772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(二)、合作超低频传感器标定系统项目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_Toc4937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5" w:history="1">
        <w:r>
          <w:rPr>
            <w:rFonts w:ascii="仿宋" w:eastAsia="仿宋" w:hAnsi="仿宋" w:cs="仿宋" w:hint="eastAsia"/>
            <w:lang w:eastAsia="zh-CN"/>
          </w:rPr>
          <w:t>十四、超低频传感器标定系统项目总结分析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6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70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https://d.book118.com/116053110224010050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超低频传感器标定系统相关行业公司成立报告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超低频传感器标定系统相关行业公司成立报告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超低频传感器标定系统相关行业公司成立报告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超低频传感器标定系统相关行业公司成立报告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超低频传感器标定系统相关行业公司成立报告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6053110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2024-02-04T14:53:00Z</dcterms:created>
  <dcterms:modified xsi:type="dcterms:W3CDTF">2024-02-04T14:53:46Z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7FA153952262459080E911BCB8C93E27_11</vt:lpwstr>
  </property>
  <property fmtid="{D5CDD505-2E9C-101B-9397-08002B2CF9AE}" pid="3" name="KSOProductBuildVer">
    <vt:lpwstr>2052-12.1.0.16250</vt:lpwstr>
  </property>
</Properties>
</file>