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专业仓储服务项目规划设计蓝图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1694" w:history="1">
        <w:r>
          <w:rPr>
            <w:rFonts w:ascii="仿宋" w:eastAsia="仿宋" w:hAnsi="仿宋" w:cs="仿宋" w:hint="eastAsia"/>
            <w:lang w:eastAsia="zh-CN"/>
          </w:rPr>
          <w:t>序言</w:t>
        </w:r>
        <w:r>
          <w:tab/>
        </w:r>
        <w:r>
          <w:fldChar w:fldCharType="begin"/>
        </w:r>
        <w:r>
          <w:instrText xml:space="preserve"> PAGEREF _Toc31694 \h </w:instrText>
        </w:r>
        <w:r>
          <w:fldChar w:fldCharType="separate"/>
        </w:r>
        <w:r>
          <w:t>3</w:t>
        </w:r>
        <w:r>
          <w:fldChar w:fldCharType="end"/>
        </w:r>
      </w:hyperlink>
    </w:p>
    <w:p>
      <w:pPr>
        <w:pStyle w:val="TOC1"/>
        <w:tabs>
          <w:tab w:val="right" w:leader="dot" w:pos="8306"/>
        </w:tabs>
      </w:pPr>
      <w:hyperlink w:anchor="_Toc18376" w:history="1">
        <w:r>
          <w:rPr>
            <w:rFonts w:ascii="仿宋" w:eastAsia="仿宋" w:hAnsi="仿宋" w:cs="仿宋" w:hint="eastAsia"/>
            <w:lang w:eastAsia="zh-CN"/>
          </w:rPr>
          <w:t>一、专业仓储服务项目概论</w:t>
        </w:r>
        <w:r>
          <w:tab/>
        </w:r>
        <w:r>
          <w:fldChar w:fldCharType="begin"/>
        </w:r>
        <w:r>
          <w:instrText xml:space="preserve"> PAGEREF _Toc18376 \h </w:instrText>
        </w:r>
        <w:r>
          <w:fldChar w:fldCharType="separate"/>
        </w:r>
        <w:r>
          <w:t>3</w:t>
        </w:r>
        <w:r>
          <w:fldChar w:fldCharType="end"/>
        </w:r>
      </w:hyperlink>
    </w:p>
    <w:p>
      <w:pPr>
        <w:pStyle w:val="TOC2"/>
        <w:tabs>
          <w:tab w:val="right" w:leader="dot" w:pos="8306"/>
        </w:tabs>
      </w:pPr>
      <w:hyperlink w:anchor="_Toc6629" w:history="1">
        <w:r>
          <w:rPr>
            <w:rFonts w:ascii="仿宋" w:eastAsia="仿宋" w:hAnsi="仿宋" w:cs="仿宋" w:hint="eastAsia"/>
            <w:lang w:eastAsia="zh-CN"/>
          </w:rPr>
          <w:t>(一)、专业仓储服务项目概况</w:t>
        </w:r>
        <w:r>
          <w:tab/>
        </w:r>
        <w:r>
          <w:fldChar w:fldCharType="begin"/>
        </w:r>
        <w:r>
          <w:instrText xml:space="preserve"> PAGEREF _Toc6629 \h </w:instrText>
        </w:r>
        <w:r>
          <w:fldChar w:fldCharType="separate"/>
        </w:r>
        <w:r>
          <w:t>3</w:t>
        </w:r>
        <w:r>
          <w:fldChar w:fldCharType="end"/>
        </w:r>
      </w:hyperlink>
    </w:p>
    <w:p>
      <w:pPr>
        <w:pStyle w:val="TOC2"/>
        <w:tabs>
          <w:tab w:val="right" w:leader="dot" w:pos="8306"/>
        </w:tabs>
      </w:pPr>
      <w:hyperlink w:anchor="_Toc7264" w:history="1">
        <w:r>
          <w:rPr>
            <w:rFonts w:ascii="仿宋" w:eastAsia="仿宋" w:hAnsi="仿宋" w:cs="仿宋" w:hint="eastAsia"/>
            <w:lang w:eastAsia="zh-CN"/>
          </w:rPr>
          <w:t>(二)、专业仓储服务项目目标</w:t>
        </w:r>
        <w:r>
          <w:tab/>
        </w:r>
        <w:r>
          <w:fldChar w:fldCharType="begin"/>
        </w:r>
        <w:r>
          <w:instrText xml:space="preserve"> PAGEREF _Toc7264 \h </w:instrText>
        </w:r>
        <w:r>
          <w:fldChar w:fldCharType="separate"/>
        </w:r>
        <w:r>
          <w:t>5</w:t>
        </w:r>
        <w:r>
          <w:fldChar w:fldCharType="end"/>
        </w:r>
      </w:hyperlink>
    </w:p>
    <w:p>
      <w:pPr>
        <w:pStyle w:val="TOC2"/>
        <w:tabs>
          <w:tab w:val="right" w:leader="dot" w:pos="8306"/>
        </w:tabs>
      </w:pPr>
      <w:hyperlink w:anchor="_Toc6569" w:history="1">
        <w:r>
          <w:rPr>
            <w:rFonts w:ascii="仿宋" w:eastAsia="仿宋" w:hAnsi="仿宋" w:cs="仿宋" w:hint="eastAsia"/>
            <w:lang w:eastAsia="zh-CN"/>
          </w:rPr>
          <w:t>(三)、专业仓储服务项目提出的理由</w:t>
        </w:r>
        <w:r>
          <w:tab/>
        </w:r>
        <w:r>
          <w:fldChar w:fldCharType="begin"/>
        </w:r>
        <w:r>
          <w:instrText xml:space="preserve"> PAGEREF _Toc6569 \h </w:instrText>
        </w:r>
        <w:r>
          <w:fldChar w:fldCharType="separate"/>
        </w:r>
        <w:r>
          <w:t>6</w:t>
        </w:r>
        <w:r>
          <w:fldChar w:fldCharType="end"/>
        </w:r>
      </w:hyperlink>
    </w:p>
    <w:p>
      <w:pPr>
        <w:pStyle w:val="TOC2"/>
        <w:tabs>
          <w:tab w:val="right" w:leader="dot" w:pos="8306"/>
        </w:tabs>
      </w:pPr>
      <w:hyperlink w:anchor="_Toc1551" w:history="1">
        <w:r>
          <w:rPr>
            <w:rFonts w:ascii="仿宋" w:eastAsia="仿宋" w:hAnsi="仿宋" w:cs="仿宋" w:hint="eastAsia"/>
            <w:lang w:eastAsia="zh-CN"/>
          </w:rPr>
          <w:t>(四)、专业仓储服务项目意义</w:t>
        </w:r>
        <w:r>
          <w:tab/>
        </w:r>
        <w:r>
          <w:fldChar w:fldCharType="begin"/>
        </w:r>
        <w:r>
          <w:instrText xml:space="preserve"> PAGEREF _Toc1551 \h </w:instrText>
        </w:r>
        <w:r>
          <w:fldChar w:fldCharType="separate"/>
        </w:r>
        <w:r>
          <w:t>8</w:t>
        </w:r>
        <w:r>
          <w:fldChar w:fldCharType="end"/>
        </w:r>
      </w:hyperlink>
    </w:p>
    <w:p>
      <w:pPr>
        <w:pStyle w:val="TOC2"/>
        <w:tabs>
          <w:tab w:val="right" w:leader="dot" w:pos="8306"/>
        </w:tabs>
      </w:pPr>
      <w:hyperlink w:anchor="_Toc31942" w:history="1">
        <w:r>
          <w:rPr>
            <w:rFonts w:ascii="仿宋" w:eastAsia="仿宋" w:hAnsi="仿宋" w:cs="仿宋" w:hint="eastAsia"/>
            <w:lang w:eastAsia="zh-CN"/>
          </w:rPr>
          <w:t>(五)、专业仓储服务项目背景</w:t>
        </w:r>
        <w:r>
          <w:tab/>
        </w:r>
        <w:r>
          <w:fldChar w:fldCharType="begin"/>
        </w:r>
        <w:r>
          <w:instrText xml:space="preserve"> PAGEREF _Toc31942 \h </w:instrText>
        </w:r>
        <w:r>
          <w:fldChar w:fldCharType="separate"/>
        </w:r>
        <w:r>
          <w:t>9</w:t>
        </w:r>
        <w:r>
          <w:fldChar w:fldCharType="end"/>
        </w:r>
      </w:hyperlink>
    </w:p>
    <w:p>
      <w:pPr>
        <w:pStyle w:val="TOC1"/>
        <w:tabs>
          <w:tab w:val="right" w:leader="dot" w:pos="8306"/>
        </w:tabs>
      </w:pPr>
      <w:hyperlink w:anchor="_Toc27352" w:history="1">
        <w:r>
          <w:rPr>
            <w:rFonts w:ascii="仿宋" w:eastAsia="仿宋" w:hAnsi="仿宋" w:cs="仿宋" w:hint="eastAsia"/>
            <w:lang w:eastAsia="zh-CN"/>
          </w:rPr>
          <w:t>二、专业仓储服务项目建设单位说明</w:t>
        </w:r>
        <w:r>
          <w:tab/>
        </w:r>
        <w:r>
          <w:fldChar w:fldCharType="begin"/>
        </w:r>
        <w:r>
          <w:instrText xml:space="preserve"> PAGEREF _Toc27352 \h </w:instrText>
        </w:r>
        <w:r>
          <w:fldChar w:fldCharType="separate"/>
        </w:r>
        <w:r>
          <w:t>10</w:t>
        </w:r>
        <w:r>
          <w:fldChar w:fldCharType="end"/>
        </w:r>
      </w:hyperlink>
    </w:p>
    <w:p>
      <w:pPr>
        <w:pStyle w:val="TOC2"/>
        <w:tabs>
          <w:tab w:val="right" w:leader="dot" w:pos="8306"/>
        </w:tabs>
      </w:pPr>
      <w:hyperlink w:anchor="_Toc22577" w:history="1">
        <w:r>
          <w:rPr>
            <w:rFonts w:ascii="仿宋" w:eastAsia="仿宋" w:hAnsi="仿宋" w:cs="仿宋" w:hint="eastAsia"/>
            <w:lang w:eastAsia="zh-CN"/>
          </w:rPr>
          <w:t>(一)、专业仓储服务项目承办单位基本情况</w:t>
        </w:r>
        <w:r>
          <w:tab/>
        </w:r>
        <w:r>
          <w:fldChar w:fldCharType="begin"/>
        </w:r>
        <w:r>
          <w:instrText xml:space="preserve"> PAGEREF _Toc22577 \h </w:instrText>
        </w:r>
        <w:r>
          <w:fldChar w:fldCharType="separate"/>
        </w:r>
        <w:r>
          <w:t>10</w:t>
        </w:r>
        <w:r>
          <w:fldChar w:fldCharType="end"/>
        </w:r>
      </w:hyperlink>
    </w:p>
    <w:p>
      <w:pPr>
        <w:pStyle w:val="TOC2"/>
        <w:tabs>
          <w:tab w:val="right" w:leader="dot" w:pos="8306"/>
        </w:tabs>
      </w:pPr>
      <w:hyperlink w:anchor="_Toc7915" w:history="1">
        <w:r>
          <w:rPr>
            <w:rFonts w:ascii="仿宋" w:eastAsia="仿宋" w:hAnsi="仿宋" w:cs="仿宋" w:hint="eastAsia"/>
            <w:lang w:eastAsia="zh-CN"/>
          </w:rPr>
          <w:t>(二)、公司经济效益分析</w:t>
        </w:r>
        <w:r>
          <w:tab/>
        </w:r>
        <w:r>
          <w:fldChar w:fldCharType="begin"/>
        </w:r>
        <w:r>
          <w:instrText xml:space="preserve"> PAGEREF _Toc7915 \h </w:instrText>
        </w:r>
        <w:r>
          <w:fldChar w:fldCharType="separate"/>
        </w:r>
        <w:r>
          <w:t>10</w:t>
        </w:r>
        <w:r>
          <w:fldChar w:fldCharType="end"/>
        </w:r>
      </w:hyperlink>
    </w:p>
    <w:p>
      <w:pPr>
        <w:pStyle w:val="TOC1"/>
        <w:tabs>
          <w:tab w:val="right" w:leader="dot" w:pos="8306"/>
        </w:tabs>
      </w:pPr>
      <w:hyperlink w:anchor="_Toc15904" w:history="1">
        <w:r>
          <w:rPr>
            <w:rFonts w:ascii="仿宋" w:eastAsia="仿宋" w:hAnsi="仿宋" w:cs="仿宋" w:hint="eastAsia"/>
            <w:lang w:eastAsia="zh-CN"/>
          </w:rPr>
          <w:t>三、市场分析、调研</w:t>
        </w:r>
        <w:r>
          <w:tab/>
        </w:r>
        <w:r>
          <w:fldChar w:fldCharType="begin"/>
        </w:r>
        <w:r>
          <w:instrText xml:space="preserve"> PAGEREF _Toc15904 \h </w:instrText>
        </w:r>
        <w:r>
          <w:fldChar w:fldCharType="separate"/>
        </w:r>
        <w:r>
          <w:t>11</w:t>
        </w:r>
        <w:r>
          <w:fldChar w:fldCharType="end"/>
        </w:r>
      </w:hyperlink>
    </w:p>
    <w:p>
      <w:pPr>
        <w:pStyle w:val="TOC2"/>
        <w:tabs>
          <w:tab w:val="right" w:leader="dot" w:pos="8306"/>
        </w:tabs>
      </w:pPr>
      <w:hyperlink w:anchor="_Toc26438" w:history="1">
        <w:r>
          <w:rPr>
            <w:rFonts w:ascii="仿宋" w:eastAsia="仿宋" w:hAnsi="仿宋" w:cs="仿宋" w:hint="eastAsia"/>
            <w:lang w:eastAsia="zh-CN"/>
          </w:rPr>
          <w:t>(一)、专业仓储服务行业分析</w:t>
        </w:r>
        <w:r>
          <w:tab/>
        </w:r>
        <w:r>
          <w:fldChar w:fldCharType="begin"/>
        </w:r>
        <w:r>
          <w:instrText xml:space="preserve"> PAGEREF _Toc26438 \h </w:instrText>
        </w:r>
        <w:r>
          <w:fldChar w:fldCharType="separate"/>
        </w:r>
        <w:r>
          <w:t>11</w:t>
        </w:r>
        <w:r>
          <w:fldChar w:fldCharType="end"/>
        </w:r>
      </w:hyperlink>
    </w:p>
    <w:p>
      <w:pPr>
        <w:pStyle w:val="TOC2"/>
        <w:tabs>
          <w:tab w:val="right" w:leader="dot" w:pos="8306"/>
        </w:tabs>
      </w:pPr>
      <w:hyperlink w:anchor="_Toc29874" w:history="1">
        <w:r>
          <w:rPr>
            <w:rFonts w:ascii="仿宋" w:eastAsia="仿宋" w:hAnsi="仿宋" w:cs="仿宋" w:hint="eastAsia"/>
            <w:lang w:eastAsia="zh-CN"/>
          </w:rPr>
          <w:t>(二)、专业仓储服务市场分析预测</w:t>
        </w:r>
        <w:r>
          <w:tab/>
        </w:r>
        <w:r>
          <w:fldChar w:fldCharType="begin"/>
        </w:r>
        <w:r>
          <w:instrText xml:space="preserve"> PAGEREF _Toc29874 \h </w:instrText>
        </w:r>
        <w:r>
          <w:fldChar w:fldCharType="separate"/>
        </w:r>
        <w:r>
          <w:t>12</w:t>
        </w:r>
        <w:r>
          <w:fldChar w:fldCharType="end"/>
        </w:r>
      </w:hyperlink>
    </w:p>
    <w:p>
      <w:pPr>
        <w:pStyle w:val="TOC1"/>
        <w:tabs>
          <w:tab w:val="right" w:leader="dot" w:pos="8306"/>
        </w:tabs>
      </w:pPr>
      <w:hyperlink w:anchor="_Toc6721" w:history="1">
        <w:r>
          <w:rPr>
            <w:rFonts w:ascii="仿宋" w:eastAsia="仿宋" w:hAnsi="仿宋" w:cs="仿宋" w:hint="eastAsia"/>
            <w:lang w:eastAsia="zh-CN"/>
          </w:rPr>
          <w:t>四、专业仓储服务项目可持续发展</w:t>
        </w:r>
        <w:r>
          <w:tab/>
        </w:r>
        <w:r>
          <w:fldChar w:fldCharType="begin"/>
        </w:r>
        <w:r>
          <w:instrText xml:space="preserve"> PAGEREF _Toc6721 \h </w:instrText>
        </w:r>
        <w:r>
          <w:fldChar w:fldCharType="separate"/>
        </w:r>
        <w:r>
          <w:t>13</w:t>
        </w:r>
        <w:r>
          <w:fldChar w:fldCharType="end"/>
        </w:r>
      </w:hyperlink>
    </w:p>
    <w:p>
      <w:pPr>
        <w:pStyle w:val="TOC2"/>
        <w:tabs>
          <w:tab w:val="right" w:leader="dot" w:pos="8306"/>
        </w:tabs>
      </w:pPr>
      <w:hyperlink w:anchor="_Toc18126" w:history="1">
        <w:r>
          <w:rPr>
            <w:rFonts w:ascii="仿宋" w:eastAsia="仿宋" w:hAnsi="仿宋" w:cs="仿宋" w:hint="eastAsia"/>
            <w:lang w:eastAsia="zh-CN"/>
          </w:rPr>
          <w:t>(一)、可持续战略与实践</w:t>
        </w:r>
        <w:r>
          <w:tab/>
        </w:r>
        <w:r>
          <w:fldChar w:fldCharType="begin"/>
        </w:r>
        <w:r>
          <w:instrText xml:space="preserve"> PAGEREF _Toc18126 \h </w:instrText>
        </w:r>
        <w:r>
          <w:fldChar w:fldCharType="separate"/>
        </w:r>
        <w:r>
          <w:t>13</w:t>
        </w:r>
        <w:r>
          <w:fldChar w:fldCharType="end"/>
        </w:r>
      </w:hyperlink>
    </w:p>
    <w:p>
      <w:pPr>
        <w:pStyle w:val="TOC2"/>
        <w:tabs>
          <w:tab w:val="right" w:leader="dot" w:pos="8306"/>
        </w:tabs>
      </w:pPr>
      <w:hyperlink w:anchor="_Toc5481" w:history="1">
        <w:r>
          <w:rPr>
            <w:rFonts w:ascii="仿宋" w:eastAsia="仿宋" w:hAnsi="仿宋" w:cs="仿宋" w:hint="eastAsia"/>
            <w:lang w:eastAsia="zh-CN"/>
          </w:rPr>
          <w:t>(二)、环保与社会责任</w:t>
        </w:r>
        <w:r>
          <w:tab/>
        </w:r>
        <w:r>
          <w:fldChar w:fldCharType="begin"/>
        </w:r>
        <w:r>
          <w:instrText xml:space="preserve"> PAGEREF _Toc5481 \h </w:instrText>
        </w:r>
        <w:r>
          <w:fldChar w:fldCharType="separate"/>
        </w:r>
        <w:r>
          <w:t>14</w:t>
        </w:r>
        <w:r>
          <w:fldChar w:fldCharType="end"/>
        </w:r>
      </w:hyperlink>
    </w:p>
    <w:p>
      <w:pPr>
        <w:pStyle w:val="TOC1"/>
        <w:tabs>
          <w:tab w:val="right" w:leader="dot" w:pos="8306"/>
        </w:tabs>
      </w:pPr>
      <w:hyperlink w:anchor="_Toc26883" w:history="1">
        <w:r>
          <w:rPr>
            <w:rFonts w:ascii="仿宋" w:eastAsia="仿宋" w:hAnsi="仿宋" w:cs="仿宋" w:hint="eastAsia"/>
            <w:lang w:eastAsia="zh-CN"/>
          </w:rPr>
          <w:t>五、专业仓储服务项目土建工程</w:t>
        </w:r>
        <w:r>
          <w:tab/>
        </w:r>
        <w:r>
          <w:fldChar w:fldCharType="begin"/>
        </w:r>
        <w:r>
          <w:instrText xml:space="preserve"> PAGEREF _Toc26883 \h </w:instrText>
        </w:r>
        <w:r>
          <w:fldChar w:fldCharType="separate"/>
        </w:r>
        <w:r>
          <w:t>15</w:t>
        </w:r>
        <w:r>
          <w:fldChar w:fldCharType="end"/>
        </w:r>
      </w:hyperlink>
    </w:p>
    <w:p>
      <w:pPr>
        <w:pStyle w:val="TOC2"/>
        <w:tabs>
          <w:tab w:val="right" w:leader="dot" w:pos="8306"/>
        </w:tabs>
      </w:pPr>
      <w:hyperlink w:anchor="_Toc15201" w:history="1">
        <w:r>
          <w:rPr>
            <w:rFonts w:ascii="仿宋" w:eastAsia="仿宋" w:hAnsi="仿宋" w:cs="仿宋" w:hint="eastAsia"/>
            <w:lang w:eastAsia="zh-CN"/>
          </w:rPr>
          <w:t>(一)、建筑工程设计原则</w:t>
        </w:r>
        <w:r>
          <w:tab/>
        </w:r>
        <w:r>
          <w:fldChar w:fldCharType="begin"/>
        </w:r>
        <w:r>
          <w:instrText xml:space="preserve"> PAGEREF _Toc15201 \h </w:instrText>
        </w:r>
        <w:r>
          <w:fldChar w:fldCharType="separate"/>
        </w:r>
        <w:r>
          <w:t>15</w:t>
        </w:r>
        <w:r>
          <w:fldChar w:fldCharType="end"/>
        </w:r>
      </w:hyperlink>
    </w:p>
    <w:p>
      <w:pPr>
        <w:pStyle w:val="TOC2"/>
        <w:tabs>
          <w:tab w:val="right" w:leader="dot" w:pos="8306"/>
        </w:tabs>
      </w:pPr>
      <w:hyperlink w:anchor="_Toc31350" w:history="1">
        <w:r>
          <w:rPr>
            <w:rFonts w:ascii="仿宋" w:eastAsia="仿宋" w:hAnsi="仿宋" w:cs="仿宋" w:hint="eastAsia"/>
            <w:lang w:eastAsia="zh-CN"/>
          </w:rPr>
          <w:t>(二)、土建工程设计年限及安全等级</w:t>
        </w:r>
        <w:r>
          <w:tab/>
        </w:r>
        <w:r>
          <w:fldChar w:fldCharType="begin"/>
        </w:r>
        <w:r>
          <w:instrText xml:space="preserve"> PAGEREF _Toc31350 \h </w:instrText>
        </w:r>
        <w:r>
          <w:fldChar w:fldCharType="separate"/>
        </w:r>
        <w:r>
          <w:t>16</w:t>
        </w:r>
        <w:r>
          <w:fldChar w:fldCharType="end"/>
        </w:r>
      </w:hyperlink>
    </w:p>
    <w:p>
      <w:pPr>
        <w:pStyle w:val="TOC2"/>
        <w:tabs>
          <w:tab w:val="right" w:leader="dot" w:pos="8306"/>
        </w:tabs>
      </w:pPr>
      <w:hyperlink w:anchor="_Toc416" w:history="1">
        <w:r>
          <w:rPr>
            <w:rFonts w:ascii="仿宋" w:eastAsia="仿宋" w:hAnsi="仿宋" w:cs="仿宋" w:hint="eastAsia"/>
            <w:lang w:eastAsia="zh-CN"/>
          </w:rPr>
          <w:t>(三)、建筑工程设计总体要求</w:t>
        </w:r>
        <w:r>
          <w:tab/>
        </w:r>
        <w:r>
          <w:fldChar w:fldCharType="begin"/>
        </w:r>
        <w:r>
          <w:instrText xml:space="preserve"> PAGEREF _Toc416 \h </w:instrText>
        </w:r>
        <w:r>
          <w:fldChar w:fldCharType="separate"/>
        </w:r>
        <w:r>
          <w:t>17</w:t>
        </w:r>
        <w:r>
          <w:fldChar w:fldCharType="end"/>
        </w:r>
      </w:hyperlink>
    </w:p>
    <w:p>
      <w:pPr>
        <w:pStyle w:val="TOC2"/>
        <w:tabs>
          <w:tab w:val="right" w:leader="dot" w:pos="8306"/>
        </w:tabs>
      </w:pPr>
      <w:hyperlink w:anchor="_Toc10775" w:history="1">
        <w:r>
          <w:rPr>
            <w:rFonts w:ascii="仿宋" w:eastAsia="仿宋" w:hAnsi="仿宋" w:cs="仿宋" w:hint="eastAsia"/>
            <w:lang w:eastAsia="zh-CN"/>
          </w:rPr>
          <w:t>(四)、土建工程建设指标</w:t>
        </w:r>
        <w:r>
          <w:tab/>
        </w:r>
        <w:r>
          <w:fldChar w:fldCharType="begin"/>
        </w:r>
        <w:r>
          <w:instrText xml:space="preserve"> PAGEREF _Toc10775 \h </w:instrText>
        </w:r>
        <w:r>
          <w:fldChar w:fldCharType="separate"/>
        </w:r>
        <w:r>
          <w:t>18</w:t>
        </w:r>
        <w:r>
          <w:fldChar w:fldCharType="end"/>
        </w:r>
      </w:hyperlink>
    </w:p>
    <w:p>
      <w:pPr>
        <w:pStyle w:val="TOC1"/>
        <w:tabs>
          <w:tab w:val="right" w:leader="dot" w:pos="8306"/>
        </w:tabs>
      </w:pPr>
      <w:hyperlink w:anchor="_Toc5442" w:history="1">
        <w:r>
          <w:rPr>
            <w:rFonts w:ascii="仿宋" w:eastAsia="仿宋" w:hAnsi="仿宋" w:cs="仿宋" w:hint="eastAsia"/>
            <w:lang w:eastAsia="zh-CN"/>
          </w:rPr>
          <w:t>六、产品规划分析</w:t>
        </w:r>
        <w:r>
          <w:tab/>
        </w:r>
        <w:r>
          <w:fldChar w:fldCharType="begin"/>
        </w:r>
        <w:r>
          <w:instrText xml:space="preserve"> PAGEREF _Toc5442 \h </w:instrText>
        </w:r>
        <w:r>
          <w:fldChar w:fldCharType="separate"/>
        </w:r>
        <w:r>
          <w:t>18</w:t>
        </w:r>
        <w:r>
          <w:fldChar w:fldCharType="end"/>
        </w:r>
      </w:hyperlink>
    </w:p>
    <w:p>
      <w:pPr>
        <w:pStyle w:val="TOC2"/>
        <w:tabs>
          <w:tab w:val="right" w:leader="dot" w:pos="8306"/>
        </w:tabs>
      </w:pPr>
      <w:hyperlink w:anchor="_Toc2747" w:history="1">
        <w:r>
          <w:rPr>
            <w:rFonts w:ascii="仿宋" w:eastAsia="仿宋" w:hAnsi="仿宋" w:cs="仿宋" w:hint="eastAsia"/>
            <w:lang w:eastAsia="zh-CN"/>
          </w:rPr>
          <w:t>(一)、产品规划</w:t>
        </w:r>
        <w:r>
          <w:tab/>
        </w:r>
        <w:r>
          <w:fldChar w:fldCharType="begin"/>
        </w:r>
        <w:r>
          <w:instrText xml:space="preserve"> PAGEREF _Toc2747 \h </w:instrText>
        </w:r>
        <w:r>
          <w:fldChar w:fldCharType="separate"/>
        </w:r>
        <w:r>
          <w:t>18</w:t>
        </w:r>
        <w:r>
          <w:fldChar w:fldCharType="end"/>
        </w:r>
      </w:hyperlink>
    </w:p>
    <w:p>
      <w:pPr>
        <w:pStyle w:val="TOC2"/>
        <w:tabs>
          <w:tab w:val="right" w:leader="dot" w:pos="8306"/>
        </w:tabs>
      </w:pPr>
      <w:hyperlink w:anchor="_Toc5966" w:history="1">
        <w:r>
          <w:rPr>
            <w:rFonts w:ascii="仿宋" w:eastAsia="仿宋" w:hAnsi="仿宋" w:cs="仿宋" w:hint="eastAsia"/>
            <w:lang w:eastAsia="zh-CN"/>
          </w:rPr>
          <w:t>(二)、建设规模</w:t>
        </w:r>
        <w:r>
          <w:tab/>
        </w:r>
        <w:r>
          <w:fldChar w:fldCharType="begin"/>
        </w:r>
        <w:r>
          <w:instrText xml:space="preserve"> PAGEREF _Toc5966 \h </w:instrText>
        </w:r>
        <w:r>
          <w:fldChar w:fldCharType="separate"/>
        </w:r>
        <w:r>
          <w:t>19</w:t>
        </w:r>
        <w:r>
          <w:fldChar w:fldCharType="end"/>
        </w:r>
      </w:hyperlink>
    </w:p>
    <w:p>
      <w:pPr>
        <w:pStyle w:val="TOC1"/>
        <w:tabs>
          <w:tab w:val="right" w:leader="dot" w:pos="8306"/>
        </w:tabs>
      </w:pPr>
      <w:hyperlink w:anchor="_Toc13519" w:history="1">
        <w:r>
          <w:rPr>
            <w:rFonts w:ascii="仿宋" w:eastAsia="仿宋" w:hAnsi="仿宋" w:cs="仿宋" w:hint="eastAsia"/>
            <w:lang w:eastAsia="zh-CN"/>
          </w:rPr>
          <w:t>七、专业仓储服务项目技术管理</w:t>
        </w:r>
        <w:r>
          <w:tab/>
        </w:r>
        <w:r>
          <w:fldChar w:fldCharType="begin"/>
        </w:r>
        <w:r>
          <w:instrText xml:space="preserve"> PAGEREF _Toc13519 \h </w:instrText>
        </w:r>
        <w:r>
          <w:fldChar w:fldCharType="separate"/>
        </w:r>
        <w:r>
          <w:t>20</w:t>
        </w:r>
        <w:r>
          <w:fldChar w:fldCharType="end"/>
        </w:r>
      </w:hyperlink>
    </w:p>
    <w:p>
      <w:pPr>
        <w:pStyle w:val="TOC2"/>
        <w:tabs>
          <w:tab w:val="right" w:leader="dot" w:pos="8306"/>
        </w:tabs>
      </w:pPr>
      <w:hyperlink w:anchor="_Toc13327" w:history="1">
        <w:r>
          <w:rPr>
            <w:rFonts w:ascii="仿宋" w:eastAsia="仿宋" w:hAnsi="仿宋" w:cs="仿宋" w:hint="eastAsia"/>
            <w:lang w:eastAsia="zh-CN"/>
          </w:rPr>
          <w:t>(一)、技术方案选用方向</w:t>
        </w:r>
        <w:r>
          <w:tab/>
        </w:r>
        <w:r>
          <w:fldChar w:fldCharType="begin"/>
        </w:r>
        <w:r>
          <w:instrText xml:space="preserve"> PAGEREF _Toc13327 \h </w:instrText>
        </w:r>
        <w:r>
          <w:fldChar w:fldCharType="separate"/>
        </w:r>
        <w:r>
          <w:t>20</w:t>
        </w:r>
        <w:r>
          <w:fldChar w:fldCharType="end"/>
        </w:r>
      </w:hyperlink>
    </w:p>
    <w:p>
      <w:pPr>
        <w:pStyle w:val="TOC2"/>
        <w:tabs>
          <w:tab w:val="right" w:leader="dot" w:pos="8306"/>
        </w:tabs>
      </w:pPr>
      <w:hyperlink w:anchor="_Toc2740" w:history="1">
        <w:r>
          <w:rPr>
            <w:rFonts w:ascii="仿宋" w:eastAsia="仿宋" w:hAnsi="仿宋" w:cs="仿宋" w:hint="eastAsia"/>
            <w:lang w:eastAsia="zh-CN"/>
          </w:rPr>
          <w:t>(二)、工艺技术方案选用原则</w:t>
        </w:r>
        <w:r>
          <w:tab/>
        </w:r>
        <w:r>
          <w:fldChar w:fldCharType="begin"/>
        </w:r>
        <w:r>
          <w:instrText xml:space="preserve"> PAGEREF _Toc2740 \h </w:instrText>
        </w:r>
        <w:r>
          <w:fldChar w:fldCharType="separate"/>
        </w:r>
        <w:r>
          <w:t>22</w:t>
        </w:r>
        <w:r>
          <w:fldChar w:fldCharType="end"/>
        </w:r>
      </w:hyperlink>
    </w:p>
    <w:p>
      <w:pPr>
        <w:pStyle w:val="TOC2"/>
        <w:tabs>
          <w:tab w:val="right" w:leader="dot" w:pos="8306"/>
        </w:tabs>
      </w:pPr>
      <w:hyperlink w:anchor="_Toc13954" w:history="1">
        <w:r>
          <w:rPr>
            <w:rFonts w:ascii="仿宋" w:eastAsia="仿宋" w:hAnsi="仿宋" w:cs="仿宋" w:hint="eastAsia"/>
            <w:lang w:eastAsia="zh-CN"/>
          </w:rPr>
          <w:t>(三)、工艺技术方案要求</w:t>
        </w:r>
        <w:r>
          <w:tab/>
        </w:r>
        <w:r>
          <w:fldChar w:fldCharType="begin"/>
        </w:r>
        <w:r>
          <w:instrText xml:space="preserve"> PAGEREF _Toc13954 \h </w:instrText>
        </w:r>
        <w:r>
          <w:fldChar w:fldCharType="separate"/>
        </w:r>
        <w:r>
          <w:t>24</w:t>
        </w:r>
        <w:r>
          <w:fldChar w:fldCharType="end"/>
        </w:r>
      </w:hyperlink>
    </w:p>
    <w:p>
      <w:pPr>
        <w:pStyle w:val="TOC1"/>
        <w:tabs>
          <w:tab w:val="right" w:leader="dot" w:pos="8306"/>
        </w:tabs>
      </w:pPr>
      <w:hyperlink w:anchor="_Toc23826" w:history="1">
        <w:r>
          <w:rPr>
            <w:rFonts w:ascii="仿宋" w:eastAsia="仿宋" w:hAnsi="仿宋" w:cs="仿宋" w:hint="eastAsia"/>
            <w:lang w:eastAsia="zh-CN"/>
          </w:rPr>
          <w:t>八、专业仓储服务项目投资规划</w:t>
        </w:r>
        <w:r>
          <w:tab/>
        </w:r>
        <w:r>
          <w:fldChar w:fldCharType="begin"/>
        </w:r>
        <w:r>
          <w:instrText xml:space="preserve"> PAGEREF _Toc23826 \h </w:instrText>
        </w:r>
        <w:r>
          <w:fldChar w:fldCharType="separate"/>
        </w:r>
        <w:r>
          <w:t>26</w:t>
        </w:r>
        <w:r>
          <w:fldChar w:fldCharType="end"/>
        </w:r>
      </w:hyperlink>
    </w:p>
    <w:p>
      <w:pPr>
        <w:pStyle w:val="TOC2"/>
        <w:tabs>
          <w:tab w:val="right" w:leader="dot" w:pos="8306"/>
        </w:tabs>
      </w:pPr>
      <w:hyperlink w:anchor="_Toc32739" w:history="1">
        <w:r>
          <w:rPr>
            <w:rFonts w:ascii="仿宋" w:eastAsia="仿宋" w:hAnsi="仿宋" w:cs="仿宋" w:hint="eastAsia"/>
            <w:lang w:eastAsia="zh-CN"/>
          </w:rPr>
          <w:t>(一)、专业仓储服务项目总投资估算</w:t>
        </w:r>
        <w:r>
          <w:tab/>
        </w:r>
        <w:r>
          <w:fldChar w:fldCharType="begin"/>
        </w:r>
        <w:r>
          <w:instrText xml:space="preserve"> PAGEREF _Toc32739 \h </w:instrText>
        </w:r>
        <w:r>
          <w:fldChar w:fldCharType="separate"/>
        </w:r>
        <w:r>
          <w:t>26</w:t>
        </w:r>
        <w:r>
          <w:fldChar w:fldCharType="end"/>
        </w:r>
      </w:hyperlink>
    </w:p>
    <w:p>
      <w:pPr>
        <w:pStyle w:val="TOC2"/>
        <w:tabs>
          <w:tab w:val="right" w:leader="dot" w:pos="8306"/>
        </w:tabs>
      </w:pPr>
      <w:hyperlink w:anchor="_Toc22173" w:history="1">
        <w:r>
          <w:rPr>
            <w:rFonts w:ascii="仿宋" w:eastAsia="仿宋" w:hAnsi="仿宋" w:cs="仿宋" w:hint="eastAsia"/>
            <w:lang w:eastAsia="zh-CN"/>
          </w:rPr>
          <w:t>(二)、资金筹措</w:t>
        </w:r>
        <w:r>
          <w:tab/>
        </w:r>
        <w:r>
          <w:fldChar w:fldCharType="begin"/>
        </w:r>
        <w:r>
          <w:instrText xml:space="preserve"> PAGEREF _Toc22173 \h </w:instrText>
        </w:r>
        <w:r>
          <w:fldChar w:fldCharType="separate"/>
        </w:r>
        <w:r>
          <w:t>27</w:t>
        </w:r>
        <w:r>
          <w:fldChar w:fldCharType="end"/>
        </w:r>
      </w:hyperlink>
    </w:p>
    <w:p>
      <w:pPr>
        <w:pStyle w:val="TOC1"/>
        <w:tabs>
          <w:tab w:val="right" w:leader="dot" w:pos="8306"/>
        </w:tabs>
      </w:pPr>
      <w:hyperlink w:anchor="_Toc19672" w:history="1">
        <w:r>
          <w:rPr>
            <w:rFonts w:ascii="仿宋" w:eastAsia="仿宋" w:hAnsi="仿宋" w:cs="仿宋" w:hint="eastAsia"/>
            <w:lang w:eastAsia="zh-CN"/>
          </w:rPr>
          <w:t>九、专业仓储服务项目人力资源培养与发展</w:t>
        </w:r>
        <w:r>
          <w:tab/>
        </w:r>
        <w:r>
          <w:fldChar w:fldCharType="begin"/>
        </w:r>
        <w:r>
          <w:instrText xml:space="preserve"> PAGEREF _Toc19672 \h </w:instrText>
        </w:r>
        <w:r>
          <w:fldChar w:fldCharType="separate"/>
        </w:r>
        <w:r>
          <w:t>28</w:t>
        </w:r>
        <w:r>
          <w:fldChar w:fldCharType="end"/>
        </w:r>
      </w:hyperlink>
    </w:p>
    <w:p>
      <w:pPr>
        <w:pStyle w:val="TOC2"/>
        <w:tabs>
          <w:tab w:val="right" w:leader="dot" w:pos="8306"/>
        </w:tabs>
      </w:pPr>
      <w:hyperlink w:anchor="_Toc4896" w:history="1">
        <w:r>
          <w:rPr>
            <w:rFonts w:ascii="仿宋" w:eastAsia="仿宋" w:hAnsi="仿宋" w:cs="仿宋" w:hint="eastAsia"/>
            <w:lang w:eastAsia="zh-CN"/>
          </w:rPr>
          <w:t>(一)、人才需求与规划</w:t>
        </w:r>
        <w:r>
          <w:tab/>
        </w:r>
        <w:r>
          <w:fldChar w:fldCharType="begin"/>
        </w:r>
        <w:r>
          <w:instrText xml:space="preserve"> PAGEREF _Toc4896 \h </w:instrText>
        </w:r>
        <w:r>
          <w:fldChar w:fldCharType="separate"/>
        </w:r>
        <w:r>
          <w:t>28</w:t>
        </w:r>
        <w:r>
          <w:fldChar w:fldCharType="end"/>
        </w:r>
      </w:hyperlink>
    </w:p>
    <w:p>
      <w:pPr>
        <w:pStyle w:val="TOC2"/>
        <w:tabs>
          <w:tab w:val="right" w:leader="dot" w:pos="8306"/>
        </w:tabs>
      </w:pPr>
      <w:hyperlink w:anchor="_Toc15570" w:history="1">
        <w:r>
          <w:rPr>
            <w:rFonts w:ascii="仿宋" w:eastAsia="仿宋" w:hAnsi="仿宋" w:cs="仿宋" w:hint="eastAsia"/>
            <w:lang w:eastAsia="zh-CN"/>
          </w:rPr>
          <w:t>(二)、培训与发展计划</w:t>
        </w:r>
        <w:r>
          <w:tab/>
        </w:r>
        <w:r>
          <w:fldChar w:fldCharType="begin"/>
        </w:r>
        <w:r>
          <w:instrText xml:space="preserve"> PAGEREF _Toc15570 \h </w:instrText>
        </w:r>
        <w:r>
          <w:fldChar w:fldCharType="separate"/>
        </w:r>
        <w:r>
          <w:t>29</w:t>
        </w:r>
        <w:r>
          <w:fldChar w:fldCharType="end"/>
        </w:r>
      </w:hyperlink>
    </w:p>
    <w:p>
      <w:pPr>
        <w:pStyle w:val="TOC1"/>
        <w:tabs>
          <w:tab w:val="right" w:leader="dot" w:pos="8306"/>
        </w:tabs>
      </w:pPr>
      <w:hyperlink w:anchor="_Toc9165" w:history="1">
        <w:r>
          <w:rPr>
            <w:rFonts w:ascii="仿宋" w:eastAsia="仿宋" w:hAnsi="仿宋" w:cs="仿宋" w:hint="eastAsia"/>
            <w:lang w:eastAsia="zh-CN"/>
          </w:rPr>
          <w:t>十、专业仓储服务项目经营效益</w:t>
        </w:r>
        <w:r>
          <w:tab/>
        </w:r>
        <w:r>
          <w:fldChar w:fldCharType="begin"/>
        </w:r>
        <w:r>
          <w:instrText xml:space="preserve"> PAGEREF _Toc9165 \h </w:instrText>
        </w:r>
        <w:r>
          <w:fldChar w:fldCharType="separate"/>
        </w:r>
        <w:r>
          <w:t>29</w:t>
        </w:r>
        <w:r>
          <w:fldChar w:fldCharType="end"/>
        </w:r>
      </w:hyperlink>
    </w:p>
    <w:p>
      <w:pPr>
        <w:pStyle w:val="TOC2"/>
        <w:tabs>
          <w:tab w:val="right" w:leader="dot" w:pos="8306"/>
        </w:tabs>
      </w:pPr>
      <w:hyperlink w:anchor="_Toc30106" w:history="1">
        <w:r>
          <w:rPr>
            <w:rFonts w:ascii="仿宋" w:eastAsia="仿宋" w:hAnsi="仿宋" w:cs="仿宋" w:hint="eastAsia"/>
            <w:lang w:eastAsia="zh-CN"/>
          </w:rPr>
          <w:t>(一)、经济评价财务测算</w:t>
        </w:r>
        <w:r>
          <w:tab/>
        </w:r>
        <w:r>
          <w:fldChar w:fldCharType="begin"/>
        </w:r>
        <w:r>
          <w:instrText xml:space="preserve"> PAGEREF _Toc30106 \h </w:instrText>
        </w:r>
        <w:r>
          <w:fldChar w:fldCharType="separate"/>
        </w:r>
        <w:r>
          <w:t>29</w:t>
        </w:r>
        <w:r>
          <w:fldChar w:fldCharType="end"/>
        </w:r>
      </w:hyperlink>
    </w:p>
    <w:p>
      <w:pPr>
        <w:pStyle w:val="TOC2"/>
        <w:tabs>
          <w:tab w:val="right" w:leader="dot" w:pos="8306"/>
        </w:tabs>
      </w:pPr>
      <w:hyperlink w:anchor="_Toc4899" w:history="1">
        <w:r>
          <w:rPr>
            <w:rFonts w:ascii="仿宋" w:eastAsia="仿宋" w:hAnsi="仿宋" w:cs="仿宋" w:hint="eastAsia"/>
            <w:lang w:eastAsia="zh-CN"/>
          </w:rPr>
          <w:t>(二)、专业仓储服务项目盈利能力分析</w:t>
        </w:r>
        <w:r>
          <w:tab/>
        </w:r>
        <w:r>
          <w:fldChar w:fldCharType="begin"/>
        </w:r>
        <w:r>
          <w:instrText xml:space="preserve"> PAGEREF _Toc4899 \h </w:instrText>
        </w:r>
        <w:r>
          <w:fldChar w:fldCharType="separate"/>
        </w:r>
        <w:r>
          <w:t>30</w:t>
        </w:r>
        <w:r>
          <w:fldChar w:fldCharType="end"/>
        </w:r>
      </w:hyperlink>
    </w:p>
    <w:p>
      <w:pPr>
        <w:pStyle w:val="TOC1"/>
        <w:tabs>
          <w:tab w:val="right" w:leader="dot" w:pos="8306"/>
        </w:tabs>
      </w:pPr>
      <w:hyperlink w:anchor="_Toc19496" w:history="1">
        <w:r>
          <w:rPr>
            <w:rFonts w:ascii="仿宋" w:eastAsia="仿宋" w:hAnsi="仿宋" w:cs="仿宋" w:hint="eastAsia"/>
            <w:lang w:eastAsia="zh-CN"/>
          </w:rPr>
          <w:t>十一、专业仓储服务项目计划安排</w:t>
        </w:r>
        <w:r>
          <w:tab/>
        </w:r>
        <w:r>
          <w:fldChar w:fldCharType="begin"/>
        </w:r>
        <w:r>
          <w:instrText xml:space="preserve"> PAGEREF _Toc19496 \h </w:instrText>
        </w:r>
        <w:r>
          <w:fldChar w:fldCharType="separate"/>
        </w:r>
        <w:r>
          <w:t>31</w:t>
        </w:r>
        <w:r>
          <w:fldChar w:fldCharType="end"/>
        </w:r>
      </w:hyperlink>
    </w:p>
    <w:p>
      <w:pPr>
        <w:pStyle w:val="TOC2"/>
        <w:tabs>
          <w:tab w:val="right" w:leader="dot" w:pos="8306"/>
        </w:tabs>
      </w:pPr>
      <w:hyperlink w:anchor="_Toc19688" w:history="1">
        <w:r>
          <w:rPr>
            <w:rFonts w:ascii="仿宋" w:eastAsia="仿宋" w:hAnsi="仿宋" w:cs="仿宋" w:hint="eastAsia"/>
            <w:lang w:eastAsia="zh-CN"/>
          </w:rPr>
          <w:t>(一)、建设周期</w:t>
        </w:r>
        <w:r>
          <w:tab/>
        </w:r>
        <w:r>
          <w:fldChar w:fldCharType="begin"/>
        </w:r>
        <w:r>
          <w:instrText xml:space="preserve"> PAGEREF _Toc19688 \h </w:instrText>
        </w:r>
        <w:r>
          <w:fldChar w:fldCharType="separate"/>
        </w:r>
        <w:r>
          <w:t>31</w:t>
        </w:r>
        <w:r>
          <w:fldChar w:fldCharType="end"/>
        </w:r>
      </w:hyperlink>
    </w:p>
    <w:p>
      <w:pPr>
        <w:pStyle w:val="TOC2"/>
        <w:tabs>
          <w:tab w:val="right" w:leader="dot" w:pos="8306"/>
        </w:tabs>
      </w:pPr>
      <w:hyperlink w:anchor="_Toc25899" w:history="1">
        <w:r>
          <w:rPr>
            <w:rFonts w:ascii="仿宋" w:eastAsia="仿宋" w:hAnsi="仿宋" w:cs="仿宋" w:hint="eastAsia"/>
            <w:lang w:eastAsia="zh-CN"/>
          </w:rPr>
          <w:t>(二)、建设进度</w:t>
        </w:r>
        <w:r>
          <w:tab/>
        </w:r>
        <w:r>
          <w:fldChar w:fldCharType="begin"/>
        </w:r>
        <w:r>
          <w:instrText xml:space="preserve"> PAGEREF _Toc25899 \h </w:instrText>
        </w:r>
        <w:r>
          <w:fldChar w:fldCharType="separate"/>
        </w:r>
        <w:r>
          <w:t>32</w:t>
        </w:r>
        <w:r>
          <w:fldChar w:fldCharType="end"/>
        </w:r>
      </w:hyperlink>
    </w:p>
    <w:p>
      <w:pPr>
        <w:pStyle w:val="TOC2"/>
        <w:tabs>
          <w:tab w:val="right" w:leader="dot" w:pos="8306"/>
        </w:tabs>
      </w:pPr>
      <w:hyperlink w:anchor="_Toc13064" w:history="1">
        <w:r>
          <w:rPr>
            <w:rFonts w:ascii="仿宋" w:eastAsia="仿宋" w:hAnsi="仿宋" w:cs="仿宋" w:hint="eastAsia"/>
            <w:lang w:eastAsia="zh-CN"/>
          </w:rPr>
          <w:t>(三)、进度安排注意事项</w:t>
        </w:r>
        <w:r>
          <w:tab/>
        </w:r>
        <w:r>
          <w:fldChar w:fldCharType="begin"/>
        </w:r>
        <w:r>
          <w:instrText xml:space="preserve"> PAGEREF _Toc13064 \h </w:instrText>
        </w:r>
        <w:r>
          <w:fldChar w:fldCharType="separate"/>
        </w:r>
        <w:r>
          <w:t>33</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4853" w:history="1">
        <w:r>
          <w:rPr>
            <w:rFonts w:ascii="仿宋" w:eastAsia="仿宋" w:hAnsi="仿宋" w:cs="仿宋" w:hint="eastAsia"/>
            <w:lang w:eastAsia="zh-CN"/>
          </w:rPr>
          <w:t>(四)、人力资源配置</w:t>
        </w:r>
        <w:r>
          <w:tab/>
        </w:r>
        <w:r>
          <w:fldChar w:fldCharType="begin"/>
        </w:r>
        <w:r>
          <w:instrText xml:space="preserve"> PAGEREF _Toc4853 \h </w:instrText>
        </w:r>
        <w:r>
          <w:fldChar w:fldCharType="separate"/>
        </w:r>
        <w:r>
          <w:t>35</w:t>
        </w:r>
        <w:r>
          <w:fldChar w:fldCharType="end"/>
        </w:r>
      </w:hyperlink>
    </w:p>
    <w:p>
      <w:pPr>
        <w:pStyle w:val="TOC1"/>
        <w:tabs>
          <w:tab w:val="right" w:leader="dot" w:pos="8306"/>
        </w:tabs>
      </w:pPr>
      <w:hyperlink w:anchor="_Toc11862" w:history="1">
        <w:r>
          <w:rPr>
            <w:rFonts w:ascii="仿宋" w:eastAsia="仿宋" w:hAnsi="仿宋" w:cs="仿宋" w:hint="eastAsia"/>
            <w:lang w:eastAsia="zh-CN"/>
          </w:rPr>
          <w:t>十二、专业仓储服务项目风险管理</w:t>
        </w:r>
        <w:r>
          <w:tab/>
        </w:r>
        <w:r>
          <w:fldChar w:fldCharType="begin"/>
        </w:r>
        <w:r>
          <w:instrText xml:space="preserve"> PAGEREF _Toc11862 \h </w:instrText>
        </w:r>
        <w:r>
          <w:fldChar w:fldCharType="separate"/>
        </w:r>
        <w:r>
          <w:t>35</w:t>
        </w:r>
        <w:r>
          <w:fldChar w:fldCharType="end"/>
        </w:r>
      </w:hyperlink>
    </w:p>
    <w:p>
      <w:pPr>
        <w:pStyle w:val="TOC2"/>
        <w:tabs>
          <w:tab w:val="right" w:leader="dot" w:pos="8306"/>
        </w:tabs>
      </w:pPr>
      <w:hyperlink w:anchor="_Toc9126" w:history="1">
        <w:r>
          <w:rPr>
            <w:rFonts w:ascii="仿宋" w:eastAsia="仿宋" w:hAnsi="仿宋" w:cs="仿宋" w:hint="eastAsia"/>
            <w:lang w:eastAsia="zh-CN"/>
          </w:rPr>
          <w:t>(一)、风险识别与评估</w:t>
        </w:r>
        <w:r>
          <w:tab/>
        </w:r>
        <w:r>
          <w:fldChar w:fldCharType="begin"/>
        </w:r>
        <w:r>
          <w:instrText xml:space="preserve"> PAGEREF _Toc9126 \h </w:instrText>
        </w:r>
        <w:r>
          <w:fldChar w:fldCharType="separate"/>
        </w:r>
        <w:r>
          <w:t>35</w:t>
        </w:r>
        <w:r>
          <w:fldChar w:fldCharType="end"/>
        </w:r>
      </w:hyperlink>
    </w:p>
    <w:p>
      <w:pPr>
        <w:pStyle w:val="TOC2"/>
        <w:tabs>
          <w:tab w:val="right" w:leader="dot" w:pos="8306"/>
        </w:tabs>
      </w:pPr>
      <w:hyperlink w:anchor="_Toc17036" w:history="1">
        <w:r>
          <w:rPr>
            <w:rFonts w:ascii="仿宋" w:eastAsia="仿宋" w:hAnsi="仿宋" w:cs="仿宋" w:hint="eastAsia"/>
            <w:lang w:eastAsia="zh-CN"/>
          </w:rPr>
          <w:t>(二)、风险应对策略</w:t>
        </w:r>
        <w:r>
          <w:tab/>
        </w:r>
        <w:r>
          <w:fldChar w:fldCharType="begin"/>
        </w:r>
        <w:r>
          <w:instrText xml:space="preserve"> PAGEREF _Toc17036 \h </w:instrText>
        </w:r>
        <w:r>
          <w:fldChar w:fldCharType="separate"/>
        </w:r>
        <w:r>
          <w:t>37</w:t>
        </w:r>
        <w:r>
          <w:fldChar w:fldCharType="end"/>
        </w:r>
      </w:hyperlink>
    </w:p>
    <w:p>
      <w:pPr>
        <w:pStyle w:val="TOC2"/>
        <w:tabs>
          <w:tab w:val="right" w:leader="dot" w:pos="8306"/>
        </w:tabs>
      </w:pPr>
      <w:hyperlink w:anchor="_Toc10697" w:history="1">
        <w:r>
          <w:rPr>
            <w:rFonts w:ascii="仿宋" w:eastAsia="仿宋" w:hAnsi="仿宋" w:cs="仿宋" w:hint="eastAsia"/>
            <w:lang w:eastAsia="zh-CN"/>
          </w:rPr>
          <w:t>(三)、风险监控与控制</w:t>
        </w:r>
        <w:r>
          <w:tab/>
        </w:r>
        <w:r>
          <w:fldChar w:fldCharType="begin"/>
        </w:r>
        <w:r>
          <w:instrText xml:space="preserve"> PAGEREF _Toc10697 \h </w:instrText>
        </w:r>
        <w:r>
          <w:fldChar w:fldCharType="separate"/>
        </w:r>
        <w:r>
          <w:t>38</w:t>
        </w:r>
        <w:r>
          <w:fldChar w:fldCharType="end"/>
        </w:r>
      </w:hyperlink>
    </w:p>
    <w:p>
      <w:pPr>
        <w:pStyle w:val="TOC1"/>
        <w:tabs>
          <w:tab w:val="right" w:leader="dot" w:pos="8306"/>
        </w:tabs>
      </w:pPr>
      <w:hyperlink w:anchor="_Toc9972" w:history="1">
        <w:r>
          <w:rPr>
            <w:rFonts w:ascii="仿宋" w:eastAsia="仿宋" w:hAnsi="仿宋" w:cs="仿宋" w:hint="eastAsia"/>
            <w:lang w:eastAsia="zh-CN"/>
          </w:rPr>
          <w:t>十三、专业仓储服务项目实施保障措施</w:t>
        </w:r>
        <w:r>
          <w:tab/>
        </w:r>
        <w:r>
          <w:fldChar w:fldCharType="begin"/>
        </w:r>
        <w:r>
          <w:instrText xml:space="preserve"> PAGEREF _Toc9972 \h </w:instrText>
        </w:r>
        <w:r>
          <w:fldChar w:fldCharType="separate"/>
        </w:r>
        <w:r>
          <w:t>39</w:t>
        </w:r>
        <w:r>
          <w:fldChar w:fldCharType="end"/>
        </w:r>
      </w:hyperlink>
    </w:p>
    <w:p>
      <w:pPr>
        <w:pStyle w:val="TOC2"/>
        <w:tabs>
          <w:tab w:val="right" w:leader="dot" w:pos="8306"/>
        </w:tabs>
      </w:pPr>
      <w:hyperlink w:anchor="_Toc23234" w:history="1">
        <w:r>
          <w:rPr>
            <w:rFonts w:ascii="仿宋" w:eastAsia="仿宋" w:hAnsi="仿宋" w:cs="仿宋" w:hint="eastAsia"/>
            <w:lang w:eastAsia="zh-CN"/>
          </w:rPr>
          <w:t>(一)、专业仓储服务项目实施保障机制</w:t>
        </w:r>
        <w:r>
          <w:tab/>
        </w:r>
        <w:r>
          <w:fldChar w:fldCharType="begin"/>
        </w:r>
        <w:r>
          <w:instrText xml:space="preserve"> PAGEREF _Toc23234 \h </w:instrText>
        </w:r>
        <w:r>
          <w:fldChar w:fldCharType="separate"/>
        </w:r>
        <w:r>
          <w:t>39</w:t>
        </w:r>
        <w:r>
          <w:fldChar w:fldCharType="end"/>
        </w:r>
      </w:hyperlink>
    </w:p>
    <w:p>
      <w:pPr>
        <w:pStyle w:val="TOC2"/>
        <w:tabs>
          <w:tab w:val="right" w:leader="dot" w:pos="8306"/>
        </w:tabs>
      </w:pPr>
      <w:hyperlink w:anchor="_Toc12698" w:history="1">
        <w:r>
          <w:rPr>
            <w:rFonts w:ascii="仿宋" w:eastAsia="仿宋" w:hAnsi="仿宋" w:cs="仿宋" w:hint="eastAsia"/>
            <w:lang w:eastAsia="zh-CN"/>
          </w:rPr>
          <w:t>(二)、专业仓储服务项目法律合规要求</w:t>
        </w:r>
        <w:r>
          <w:tab/>
        </w:r>
        <w:r>
          <w:fldChar w:fldCharType="begin"/>
        </w:r>
        <w:r>
          <w:instrText xml:space="preserve"> PAGEREF _Toc12698 \h </w:instrText>
        </w:r>
        <w:r>
          <w:fldChar w:fldCharType="separate"/>
        </w:r>
        <w:r>
          <w:t>43</w:t>
        </w:r>
        <w:r>
          <w:fldChar w:fldCharType="end"/>
        </w:r>
      </w:hyperlink>
    </w:p>
    <w:p>
      <w:pPr>
        <w:pStyle w:val="TOC2"/>
        <w:tabs>
          <w:tab w:val="right" w:leader="dot" w:pos="8306"/>
        </w:tabs>
      </w:pPr>
      <w:hyperlink w:anchor="_Toc14780" w:history="1">
        <w:r>
          <w:rPr>
            <w:rFonts w:ascii="仿宋" w:eastAsia="仿宋" w:hAnsi="仿宋" w:cs="仿宋" w:hint="eastAsia"/>
            <w:lang w:eastAsia="zh-CN"/>
          </w:rPr>
          <w:t>(三)、专业仓储服务项目合同管理与法律事务</w:t>
        </w:r>
        <w:r>
          <w:tab/>
        </w:r>
        <w:r>
          <w:fldChar w:fldCharType="begin"/>
        </w:r>
        <w:r>
          <w:instrText xml:space="preserve"> PAGEREF _Toc14780 \h </w:instrText>
        </w:r>
        <w:r>
          <w:fldChar w:fldCharType="separate"/>
        </w:r>
        <w:r>
          <w:t>47</w:t>
        </w:r>
        <w:r>
          <w:fldChar w:fldCharType="end"/>
        </w:r>
      </w:hyperlink>
    </w:p>
    <w:p>
      <w:pPr>
        <w:pStyle w:val="TOC2"/>
        <w:tabs>
          <w:tab w:val="right" w:leader="dot" w:pos="8306"/>
        </w:tabs>
      </w:pPr>
      <w:hyperlink w:anchor="_Toc4361" w:history="1">
        <w:r>
          <w:rPr>
            <w:rFonts w:ascii="仿宋" w:eastAsia="仿宋" w:hAnsi="仿宋" w:cs="仿宋" w:hint="eastAsia"/>
            <w:lang w:eastAsia="zh-CN"/>
          </w:rPr>
          <w:t>(四)、专业仓储服务项目知识产权保护策略</w:t>
        </w:r>
        <w:r>
          <w:tab/>
        </w:r>
        <w:r>
          <w:fldChar w:fldCharType="begin"/>
        </w:r>
        <w:r>
          <w:instrText xml:space="preserve"> PAGEREF _Toc4361 \h </w:instrText>
        </w:r>
        <w:r>
          <w:fldChar w:fldCharType="separate"/>
        </w:r>
        <w:r>
          <w:t>54</w:t>
        </w:r>
        <w:r>
          <w:fldChar w:fldCharType="end"/>
        </w:r>
      </w:hyperlink>
    </w:p>
    <w:p>
      <w:pPr>
        <w:pStyle w:val="TOC1"/>
        <w:tabs>
          <w:tab w:val="right" w:leader="dot" w:pos="8306"/>
        </w:tabs>
      </w:pPr>
      <w:hyperlink w:anchor="_Toc15097" w:history="1">
        <w:r>
          <w:rPr>
            <w:rFonts w:ascii="仿宋" w:eastAsia="仿宋" w:hAnsi="仿宋" w:cs="仿宋" w:hint="eastAsia"/>
            <w:lang w:eastAsia="zh-CN"/>
          </w:rPr>
          <w:t>十四、供应链管理</w:t>
        </w:r>
        <w:r>
          <w:tab/>
        </w:r>
        <w:r>
          <w:fldChar w:fldCharType="begin"/>
        </w:r>
        <w:r>
          <w:instrText xml:space="preserve"> PAGEREF _Toc15097 \h </w:instrText>
        </w:r>
        <w:r>
          <w:fldChar w:fldCharType="separate"/>
        </w:r>
        <w:r>
          <w:t>56</w:t>
        </w:r>
        <w:r>
          <w:fldChar w:fldCharType="end"/>
        </w:r>
      </w:hyperlink>
    </w:p>
    <w:p>
      <w:pPr>
        <w:pStyle w:val="TOC2"/>
        <w:tabs>
          <w:tab w:val="right" w:leader="dot" w:pos="8306"/>
        </w:tabs>
      </w:pPr>
      <w:hyperlink w:anchor="_Toc28884" w:history="1">
        <w:r>
          <w:rPr>
            <w:rFonts w:ascii="仿宋" w:eastAsia="仿宋" w:hAnsi="仿宋" w:cs="仿宋" w:hint="eastAsia"/>
            <w:lang w:eastAsia="zh-CN"/>
          </w:rPr>
          <w:t>(一)、供应链战略规划</w:t>
        </w:r>
        <w:r>
          <w:tab/>
        </w:r>
        <w:r>
          <w:fldChar w:fldCharType="begin"/>
        </w:r>
        <w:r>
          <w:instrText xml:space="preserve"> PAGEREF _Toc28884 \h </w:instrText>
        </w:r>
        <w:r>
          <w:fldChar w:fldCharType="separate"/>
        </w:r>
        <w:r>
          <w:t>56</w:t>
        </w:r>
        <w:r>
          <w:fldChar w:fldCharType="end"/>
        </w:r>
      </w:hyperlink>
    </w:p>
    <w:p>
      <w:pPr>
        <w:pStyle w:val="TOC2"/>
        <w:tabs>
          <w:tab w:val="right" w:leader="dot" w:pos="8306"/>
        </w:tabs>
      </w:pPr>
      <w:hyperlink w:anchor="_Toc10929" w:history="1">
        <w:r>
          <w:rPr>
            <w:rFonts w:ascii="仿宋" w:eastAsia="仿宋" w:hAnsi="仿宋" w:cs="仿宋" w:hint="eastAsia"/>
            <w:lang w:eastAsia="zh-CN"/>
          </w:rPr>
          <w:t>(二)、供应商选择与合作</w:t>
        </w:r>
        <w:r>
          <w:tab/>
        </w:r>
        <w:r>
          <w:fldChar w:fldCharType="begin"/>
        </w:r>
        <w:r>
          <w:instrText xml:space="preserve"> PAGEREF _Toc10929 \h </w:instrText>
        </w:r>
        <w:r>
          <w:fldChar w:fldCharType="separate"/>
        </w:r>
        <w:r>
          <w:t>58</w:t>
        </w:r>
        <w:r>
          <w:fldChar w:fldCharType="end"/>
        </w:r>
      </w:hyperlink>
    </w:p>
    <w:p>
      <w:pPr>
        <w:pStyle w:val="TOC2"/>
        <w:tabs>
          <w:tab w:val="right" w:leader="dot" w:pos="8306"/>
        </w:tabs>
      </w:pPr>
      <w:hyperlink w:anchor="_Toc18299" w:history="1">
        <w:r>
          <w:rPr>
            <w:rFonts w:ascii="仿宋" w:eastAsia="仿宋" w:hAnsi="仿宋" w:cs="仿宋" w:hint="eastAsia"/>
            <w:lang w:eastAsia="zh-CN"/>
          </w:rPr>
          <w:t>(三)、物流与库存管理</w:t>
        </w:r>
        <w:r>
          <w:tab/>
        </w:r>
        <w:r>
          <w:fldChar w:fldCharType="begin"/>
        </w:r>
        <w:r>
          <w:instrText xml:space="preserve"> PAGEREF _Toc18299 \h </w:instrText>
        </w:r>
        <w:r>
          <w:fldChar w:fldCharType="separate"/>
        </w:r>
        <w:r>
          <w:t>59</w:t>
        </w:r>
        <w:r>
          <w:fldChar w:fldCharType="end"/>
        </w:r>
      </w:hyperlink>
    </w:p>
    <w:p>
      <w:pPr>
        <w:pStyle w:val="TOC1"/>
        <w:tabs>
          <w:tab w:val="right" w:leader="dot" w:pos="8306"/>
        </w:tabs>
      </w:pPr>
      <w:hyperlink w:anchor="_Toc15337" w:history="1">
        <w:r>
          <w:rPr>
            <w:rFonts w:ascii="仿宋" w:eastAsia="仿宋" w:hAnsi="仿宋" w:cs="仿宋" w:hint="eastAsia"/>
            <w:lang w:eastAsia="zh-CN"/>
          </w:rPr>
          <w:t>十五、风险识别与分类</w:t>
        </w:r>
        <w:r>
          <w:tab/>
        </w:r>
        <w:r>
          <w:fldChar w:fldCharType="begin"/>
        </w:r>
        <w:r>
          <w:instrText xml:space="preserve"> PAGEREF _Toc15337 \h </w:instrText>
        </w:r>
        <w:r>
          <w:fldChar w:fldCharType="separate"/>
        </w:r>
        <w:r>
          <w:t>60</w:t>
        </w:r>
        <w:r>
          <w:fldChar w:fldCharType="end"/>
        </w:r>
      </w:hyperlink>
    </w:p>
    <w:p>
      <w:pPr>
        <w:pStyle w:val="TOC2"/>
        <w:tabs>
          <w:tab w:val="right" w:leader="dot" w:pos="8306"/>
        </w:tabs>
      </w:pPr>
      <w:hyperlink w:anchor="_Toc16496" w:history="1">
        <w:r>
          <w:rPr>
            <w:rFonts w:ascii="仿宋" w:eastAsia="仿宋" w:hAnsi="仿宋" w:cs="仿宋" w:hint="eastAsia"/>
            <w:lang w:eastAsia="zh-CN"/>
          </w:rPr>
          <w:t>(一)、风险识别</w:t>
        </w:r>
        <w:r>
          <w:tab/>
        </w:r>
        <w:r>
          <w:fldChar w:fldCharType="begin"/>
        </w:r>
        <w:r>
          <w:instrText xml:space="preserve"> PAGEREF _Toc16496 \h </w:instrText>
        </w:r>
        <w:r>
          <w:fldChar w:fldCharType="separate"/>
        </w:r>
        <w:r>
          <w:t>60</w:t>
        </w:r>
        <w:r>
          <w:fldChar w:fldCharType="end"/>
        </w:r>
      </w:hyperlink>
    </w:p>
    <w:p>
      <w:pPr>
        <w:pStyle w:val="TOC2"/>
        <w:tabs>
          <w:tab w:val="right" w:leader="dot" w:pos="8306"/>
        </w:tabs>
      </w:pPr>
      <w:hyperlink w:anchor="_Toc1756" w:history="1">
        <w:r>
          <w:rPr>
            <w:rFonts w:ascii="仿宋" w:eastAsia="仿宋" w:hAnsi="仿宋" w:cs="仿宋" w:hint="eastAsia"/>
            <w:lang w:eastAsia="zh-CN"/>
          </w:rPr>
          <w:t>(二)、风险分类</w:t>
        </w:r>
        <w:r>
          <w:tab/>
        </w:r>
        <w:r>
          <w:fldChar w:fldCharType="begin"/>
        </w:r>
        <w:r>
          <w:instrText xml:space="preserve"> PAGEREF _Toc1756 \h </w:instrText>
        </w:r>
        <w:r>
          <w:fldChar w:fldCharType="separate"/>
        </w:r>
        <w:r>
          <w:t>62</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1694"/>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18376"/>
      <w:r>
        <w:rPr>
          <w:rFonts w:ascii="仿宋" w:eastAsia="仿宋" w:hAnsi="仿宋" w:cs="仿宋" w:hint="eastAsia"/>
          <w:sz w:val="28"/>
          <w:lang w:eastAsia="zh-CN"/>
        </w:rPr>
        <w:t>一、专业仓储服务项目概论</w:t>
      </w:r>
      <w:bookmarkEnd w:id="2"/>
    </w:p>
    <w:p>
      <w:pPr>
        <w:pStyle w:val="Heading2"/>
        <w:rPr>
          <w:rFonts w:ascii="仿宋" w:eastAsia="仿宋" w:hAnsi="仿宋" w:cs="仿宋" w:hint="eastAsia"/>
          <w:lang w:eastAsia="zh-CN"/>
        </w:rPr>
      </w:pPr>
      <w:bookmarkStart w:id="3" w:name="_Toc6629"/>
      <w:r>
        <w:rPr>
          <w:rFonts w:ascii="仿宋" w:eastAsia="仿宋" w:hAnsi="仿宋" w:cs="仿宋" w:hint="eastAsia"/>
          <w:lang w:eastAsia="zh-CN"/>
        </w:rPr>
        <w:t>(一)、专业仓储服务项目概况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专业仓储服务项目的起源追溯至对市场的深入洞察。市场的不断演变与变革为专业仓储服务项目提供了难得的机遇。当前市场存在的需求缺口和变革的大环境共同构成了专业仓储服务项目的背景。这个专业仓储服务项目旨在充分利用市场机遇，填补行业中尚未满足的需求，为客户提供全新的解决方案。市场的变革和需求的增长使得这个专业仓储服务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专业仓储服务项目名称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专业仓储服务项目正式命名为专业仓储服务。这个名称不仅仅是一个标识，更代表了专业仓储服务项目的核心理念和愿景。它蕴含着专业仓储服务项目所要解决问题的关键字，具有强烈的表达和辨识度，为专业仓储服务项目树立了鲜明的品牌形象。</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 xml:space="preserve"> 1.3 专业仓储服务项目目标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专业仓储服务项目的核心目标是提供一种全新、高效的解决方案，满足客户日益增长的需求。专业仓储服务项目追求的不仅仅是满足市场需求，更是在市场中获得卓越的竞争优势。通过不断提升产品或服务的质量和创新水平，专业仓储服务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专业仓储服务项目范围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专业仓储服务项目全面涵盖了产品研发、制造、市场推广和售后服务，确保从产品设计到最终用户体验的全方位关注。这一全面的专业仓储服务项目范围是为了确保专业仓储服务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专业仓储服务项目时间表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专业仓储服务项目计划在未来18个月内完成，包括研发、测试、市场试点和正式推出等不同阶段。这个时间表的合理设计是为了确保专业仓储服务项目各个阶段的顺利推进，以便按时交付高质量的成果。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专业仓储服务项目预算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专业仓储服务项目总预算估算为XX百万美元，主要分配在研发、市场推广、人员培训和运营等方面。这一充足的预算为专业仓储服务项目提供了充足的资源，确保专业仓储服务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专业仓储服务项目风险</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专业仓储服务项目可能面临的风险包括市场接受度低、技术难题、竞争激烈等。专业仓储服务项目团队已经制定了相应的风险应对计划，通过前瞻性的风险管理，确保专业仓储服务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专业仓储服务项目团队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专业仓储服务项目汇聚了一支经验丰富、多领域专业素养的核心团队，确保专业仓储服务项目在各个方面都能拥有高水平的执行力。团队的协同作战是专业仓储服务项目成功的关键因素之一。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专业仓储服务项目背景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专业仓储服务项目的背景根植于市场对更高效、创新产品的渴望，同时也受到科技发展对行业格局的深刻改变的影响。这为专业仓储服务项目提供了广阔的发展空间和市场需求。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专业仓储服务项目现状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截至目前，专业仓储服务项目已完成市场调研和技术验证，取得了初步的成功。这为专业仓储服务项目在未来的发展奠定了坚实的基础，为更远大的目标打下了坚实的基石。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4" w:name="_Toc7264"/>
      <w:r>
        <w:rPr>
          <w:rFonts w:ascii="仿宋" w:eastAsia="仿宋" w:hAnsi="仿宋" w:cs="仿宋" w:hint="eastAsia"/>
          <w:sz w:val="28"/>
          <w:lang w:eastAsia="zh-CN"/>
        </w:rPr>
        <w:t>(二)、专业仓储服务项目目标</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keyword》专业仓储服务项目首要业务目标是在市场中占据有利地位，实现产品/服务的成功推广和销售。通过不断提升产品质量、创新性，专业仓储服务项目追求成为行业中的领导者，赢得更多客户的青睐。</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在科技迅速发展的时代，专业仓储服务项目着眼于技术创新。通过持续的研发和技术升级，专业仓储服务项目旨在推出更具创新性的产品或服务，以满足市场对新鲜、先进解决方案的需求。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为了建立可持续的客户关系，专业仓储服务项目设定了客户满意度目标。通过提供卓越的产品质量和优质的客户服务，专业仓储服务项目追求赢得客户的信任和忠诚度，确保他们的满意度达到行业领先水平。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专业仓储服务项目注重社会责任和可持续发展。通过实施环保、社会责任专业仓储服务项目，专业仓储服务项目致力于在经济发展的同时保护环境，促进社会公平，实现可持续经营。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专业仓储服务项目的团队是实现目标的核心驱动力。因此，专业仓储服务项目设定了团队发展目标，包括提升团队成员的专业技能、培养领导力，以及搭建协同高效的团队工作氛围。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5" w:name="_Toc6569"/>
      <w:r>
        <w:rPr>
          <w:rFonts w:ascii="仿宋" w:eastAsia="仿宋" w:hAnsi="仿宋" w:cs="仿宋" w:hint="eastAsia"/>
          <w:sz w:val="28"/>
          <w:lang w:eastAsia="zh-CN"/>
        </w:rPr>
        <w:t>(三)、专业仓储服务项目提出的理由</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 2. 专业仓储服务项目提出的理由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专业仓储服务项目的提出源于对市场机遇的深刻洞察。当前市场中存在的需求缺口和行业发展趋势表明，有巨大的商业机会等待被开发。通过准确捕捉市场机遇，专业仓储服务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专业仓储服务项目的理念基于对技术创新的信仰。通过持续的研发和技术投入，专业仓储服务项目有望推出更具创新性的产品或服务。在科技飞速发展的当下，专业仓储服务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专业仓储服务项目的提出是为了增强企业的行业竞争力。通过提升产品或服务的质量和独特性，专业仓储服务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专业仓储服务项目响应了消费者需求的变化。随着社会和科技的不断发展，消费者对产品和服务的需求也在发生变化。通过深入了解并及时回应消费者的新需求，专业仓储服务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专业仓储服务项目的提出是企业战略发展规划的一部分。在面对日益激烈的市场竞争和不断变化的商业环境中，专业仓储服务项目作为企业战略的一环，旨在为企业开辟新的增长领域，巩固企业在行业中的地位。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专业仓储服务项目的提出不仅仅是基于商业考量，还注重社会责任。通过推出环保、社会责任等方面的专业仓储服务项目，专业仓储服务企业可以在社会中树立积极形象，为社会做出积极贡献，实现经济效益和社会效益的双赢。</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专业仓储服务项目的提出反映了对利益相关者期望的关注。包括客户、员工、投资者等利益相关者在企业发展中都有着各自的期望，专业仓储服务项目力求在满足这些期望的同时，取得更大的共赢。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6" w:name="_Toc1551"/>
      <w:r>
        <w:rPr>
          <w:rFonts w:ascii="仿宋" w:eastAsia="仿宋" w:hAnsi="仿宋" w:cs="仿宋" w:hint="eastAsia"/>
          <w:sz w:val="28"/>
          <w:lang w:eastAsia="zh-CN"/>
        </w:rPr>
        <w:t>(四)、专业仓储服务项目意义</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在实施专业仓储服务项目的过程中，我们不仅仅是在追逐商业成功，更是为企业和社会的多个层面创造了深远的意义。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专业仓储服务项目的首要意义在于提升企业的市场竞争力。通过持续的创新和对产品质量的高标准要求，专业仓储服务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专业仓储服务项目的推进将促使行业技术水平的提升。通过引入先进技术和创新性解决方案，专业仓储服务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专业仓储服务项目不仅创造了大量就业机会，提高了就业水平，还注重社会责任和环保。通过参与社会公益事业和推动环保专业仓储服务项目，专业仓储服务项目为社会贡献了一份力量，体现了企业对社会的积极回馈。</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综合而言，专业仓储服务项目意义重大，不仅推动了企业的发展，也为行业和社会的进步贡献了积极力量。这是一个全面而深刻的影响，将在未来产生可持续的正面效应。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7" w:name="_Toc31942"/>
      <w:r>
        <w:rPr>
          <w:rFonts w:ascii="仿宋" w:eastAsia="仿宋" w:hAnsi="仿宋" w:cs="仿宋" w:hint="eastAsia"/>
          <w:sz w:val="28"/>
          <w:lang w:eastAsia="zh-CN"/>
        </w:rPr>
        <w:t>(五)、专业仓储服务项目背景</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在当今迅猛发展的商业环境中，专业仓储服务项目的动因根植于对多方面因素的审慎考量。这个专业仓储服务项目的提出并非孤立的决策，而是对企业所处背景深入思考的产物。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专业仓储服务项目背后的首要原因。科技的迅速发展和全球市场的快速变化使得企业必须灵活应对。专业仓储服务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竞争的激烈程度也是专业仓储服务项目背景中不可忽视的一环。企业需要在激烈竞争中脱颖而出，为此，专业仓储服务项目致力于打破常规，提供独特的价值主张，以吸引客户并确保市场份额的增长。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技术的迅速发展为企业带来了机遇与挑战。作为专业仓储服务项目启动的背景之一，对新兴技术的应用将有助于提升企业的技术水平，使其在不断演进的商业环境中保持竞争优势。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此外，社会对企业责任的期望也在逐渐升高。专业仓储服务项目充分融入了社会责任的理念，通过可持续经营和社会公益专业仓储服务项目，企图为社会贡献一份力量，在商业成功的同时关注社会价值。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8" w:name="_Toc27352"/>
      <w:r>
        <w:rPr>
          <w:rFonts w:ascii="仿宋" w:eastAsia="仿宋" w:hAnsi="仿宋" w:cs="仿宋" w:hint="eastAsia"/>
          <w:sz w:val="28"/>
          <w:lang w:eastAsia="zh-CN"/>
        </w:rPr>
        <w:t>二、专业仓储服务项目建设单位说明</w:t>
      </w:r>
      <w:bookmarkEnd w:id="8"/>
    </w:p>
    <w:p>
      <w:pPr>
        <w:pStyle w:val="Heading2"/>
        <w:rPr>
          <w:rFonts w:ascii="仿宋" w:eastAsia="仿宋" w:hAnsi="仿宋" w:cs="仿宋" w:hint="eastAsia"/>
          <w:lang w:eastAsia="zh-CN"/>
        </w:rPr>
      </w:pPr>
      <w:bookmarkStart w:id="9" w:name="_Toc22577"/>
      <w:r>
        <w:rPr>
          <w:rFonts w:ascii="仿宋" w:eastAsia="仿宋" w:hAnsi="仿宋" w:cs="仿宋" w:hint="eastAsia"/>
          <w:lang w:eastAsia="zh-CN"/>
        </w:rPr>
        <w:t>(一)、专业仓储服务项目承办单位基本情况</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10" w:name="_Toc7915"/>
      <w:r>
        <w:rPr>
          <w:rFonts w:ascii="仿宋" w:eastAsia="仿宋" w:hAnsi="仿宋" w:cs="仿宋" w:hint="eastAsia"/>
          <w:sz w:val="28"/>
          <w:lang w:eastAsia="zh-CN"/>
        </w:rPr>
        <w:t>(二)、公司经济效益分析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专业仓储服务项目承办单位的XXXX，我们着眼于实现可持续的经济效益。通过技术创新和解决方案的提供，公司预计在专业仓储服务项目执行期间将获得可观的收入增长。这一收入来源主要包括专业仓储服务项目交付、技术服务和解决方案的销售。</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同时，我们注重成本控制和效率提升，以确保专业仓储服务项目的可持续盈利。透过精细的管理和资源优化，公司期望实现专业仓储服务项目利润最大化。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专业仓储服务项目实施进行全面的投资评估，包括专业仓储服务项目启动阶段的资金投入和后续运营成本。通过对专业仓储服务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专业仓储服务项目实施过程中具备足够的资金流动性，公司将进行详尽的现金流分析。这包括资金需求的合理预测、专业仓储服务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11" w:name="_Toc15904"/>
      <w:r>
        <w:rPr>
          <w:rFonts w:ascii="仿宋" w:eastAsia="仿宋" w:hAnsi="仿宋" w:cs="仿宋" w:hint="eastAsia"/>
          <w:sz w:val="28"/>
          <w:lang w:eastAsia="zh-CN"/>
        </w:rPr>
        <w:t>三、市场分析、调研</w:t>
      </w:r>
      <w:bookmarkEnd w:id="11"/>
    </w:p>
    <w:p>
      <w:pPr>
        <w:pStyle w:val="Heading2"/>
        <w:rPr>
          <w:rFonts w:ascii="仿宋" w:eastAsia="仿宋" w:hAnsi="仿宋" w:cs="仿宋" w:hint="eastAsia"/>
          <w:lang w:eastAsia="zh-CN"/>
        </w:rPr>
      </w:pPr>
      <w:bookmarkStart w:id="12" w:name="_Toc26438"/>
      <w:r>
        <w:rPr>
          <w:rFonts w:ascii="仿宋" w:eastAsia="仿宋" w:hAnsi="仿宋" w:cs="仿宋" w:hint="eastAsia"/>
          <w:lang w:eastAsia="zh-CN"/>
        </w:rPr>
        <w:t>(一)、专业仓储服务行业分析</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专业仓储服务行业一直以来都是市场的关注焦点。行业内的发展趋势、竞争态势以及潜在机会都对专业仓储服务项目的推进产生深远的影响。通过深入研究行业的整体概貌，我们将更好地理解行业的核心特征，为专业仓储服务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专业仓储服务行业，技术一直是推动创新和发展的关键因素。我们将对当前技术趋势进行详尽分析，包括但不限于人工智能、大数据应用、先进制造技术等。这有助于专业仓储服务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专业仓储服务项目成功的基础。我们将对主要竞争对手进行深入研究，包括其市场份额、产品特点、市场定位等。通过全面了解竞争对手的优势和劣势，专业仓储服务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13" w:name="_Toc29874"/>
      <w:r>
        <w:rPr>
          <w:rFonts w:ascii="仿宋" w:eastAsia="仿宋" w:hAnsi="仿宋" w:cs="仿宋" w:hint="eastAsia"/>
          <w:sz w:val="28"/>
          <w:lang w:eastAsia="zh-CN"/>
        </w:rPr>
        <w:t>(二)、专业仓储服务市场分析预测</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专业仓储服务市场未来的增长趋势。这包括市场的整体规模、各细分领域的发展趋势等。专业仓储服务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专业仓储服务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专业仓储服务项目实施过程中需要充分考虑的因素。我们将对市场风险进行全面评估，包括但不限于政策法规风险、市场竞争风险、技术变革风险等。通过对潜在风险的深入分析，专业仓储服务项目可以制定相应的风险缓解策略，降低不确定性对专业仓储服务项目的影响。</w:t>
      </w:r>
    </w:p>
    <w:p>
      <w:pPr>
        <w:pStyle w:val="Heading1"/>
        <w:ind w:firstLine="560" w:firstLineChars="200"/>
        <w:rPr>
          <w:rFonts w:ascii="仿宋" w:eastAsia="仿宋" w:hAnsi="仿宋" w:cs="仿宋" w:hint="eastAsia"/>
          <w:sz w:val="28"/>
          <w:lang w:eastAsia="zh-CN"/>
        </w:rPr>
      </w:pPr>
      <w:bookmarkStart w:id="14" w:name="_Toc6721"/>
      <w:r>
        <w:rPr>
          <w:rFonts w:ascii="仿宋" w:eastAsia="仿宋" w:hAnsi="仿宋" w:cs="仿宋" w:hint="eastAsia"/>
          <w:sz w:val="28"/>
          <w:lang w:eastAsia="zh-CN"/>
        </w:rPr>
        <w:t>四、专业仓储服务项目可持续发展</w:t>
      </w:r>
      <w:bookmarkEnd w:id="14"/>
    </w:p>
    <w:p>
      <w:pPr>
        <w:pStyle w:val="Heading2"/>
        <w:rPr>
          <w:rFonts w:ascii="仿宋" w:eastAsia="仿宋" w:hAnsi="仿宋" w:cs="仿宋" w:hint="eastAsia"/>
          <w:lang w:eastAsia="zh-CN"/>
        </w:rPr>
      </w:pPr>
      <w:bookmarkStart w:id="15" w:name="_Toc18126"/>
      <w:r>
        <w:rPr>
          <w:rFonts w:ascii="仿宋" w:eastAsia="仿宋" w:hAnsi="仿宋" w:cs="仿宋" w:hint="eastAsia"/>
          <w:lang w:eastAsia="zh-CN"/>
        </w:rPr>
        <w:t>(一)、可持续战略与实践</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专业仓储服务项目中，专业仓储服务项目团队着眼于未来，明确了可持续发展的战略方向。制定的具体可持续发展目标包括降低资源使用、采用环保技术、最大化社会效益等。这一步骤不仅有助于专业仓储服务项目在环保和社会责任方面达到最高标准，也为未来提供了明确的指引，确保专业仓储服务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可持续实践的融入专业仓储服务项目管理</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可持续实践已经贯穿于整个专业仓储服务项目管理周期。从专业仓储服务项目规划开始，专业仓储服务项目团队就考虑了环境和社会的因素。在执行阶段，专业仓储服务项目团队积极推动绿色技术的应用，优化资源利用。此外，关注员工的社会责任，通过培训和沟通活动提高员工对可持续发展的认知，使他们能够在日常工作中践行可持续实践。这些举措不仅为专业仓储服务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16" w:name="_Toc5481"/>
      <w:r>
        <w:rPr>
          <w:rFonts w:ascii="仿宋" w:eastAsia="仿宋" w:hAnsi="仿宋" w:cs="仿宋" w:hint="eastAsia"/>
          <w:sz w:val="28"/>
          <w:lang w:eastAsia="zh-CN"/>
        </w:rPr>
        <w:t>(二)、环保与社会责任</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扎根于专业仓储服务项目的可持续发展理念，我们深信环保与社会责任是专业仓储服务项目成功的关键支柱。在专业仓储服务项目的每一步，我们都致力于通过创新和实践，履行对环境和社会的坚定责任。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专业仓储服务项目团队通过引入先进的环保技术、建立高效的废物处理系统以及推动能源节约措施，积极履行环保责任。定期的环保监测和评估确保专业仓储服务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专业仓储服务项目不仅致力于自身可持续发展，还注重对社会的回馈。通过支持社区专业仓储服务项目、参与慈善事业、提供培训机会等方式，专业仓储服务项目积极履行社会责任。与当地社区建立积极互动，关注员工的工作与生活平衡，以及员工的身心健康，是专业仓储服务项目在社会责任层面的关键举措。这样的实践不仅增强了专业仓储服务项目在社会中的声誉，也促进了社会的共同繁荣。</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pStyle w:val="Heading1"/>
        <w:ind w:firstLine="560" w:firstLineChars="200"/>
        <w:rPr>
          <w:rFonts w:ascii="仿宋" w:eastAsia="仿宋" w:hAnsi="仿宋" w:cs="仿宋" w:hint="eastAsia"/>
          <w:sz w:val="28"/>
          <w:lang w:eastAsia="zh-CN"/>
        </w:rPr>
      </w:pPr>
      <w:bookmarkStart w:id="17" w:name="_Toc26883"/>
      <w:r>
        <w:rPr>
          <w:rFonts w:ascii="仿宋" w:eastAsia="仿宋" w:hAnsi="仿宋" w:cs="仿宋" w:hint="eastAsia"/>
          <w:sz w:val="28"/>
          <w:lang w:eastAsia="zh-CN"/>
        </w:rPr>
        <w:t>五、专业仓储服务项目土建工程</w:t>
      </w:r>
      <w:bookmarkEnd w:id="17"/>
    </w:p>
    <w:p>
      <w:pPr>
        <w:pStyle w:val="Heading2"/>
        <w:rPr>
          <w:rFonts w:ascii="仿宋" w:eastAsia="仿宋" w:hAnsi="仿宋" w:cs="仿宋" w:hint="eastAsia"/>
          <w:lang w:eastAsia="zh-CN"/>
        </w:rPr>
      </w:pPr>
      <w:bookmarkStart w:id="18" w:name="_Toc15201"/>
      <w:r>
        <w:rPr>
          <w:rFonts w:ascii="仿宋" w:eastAsia="仿宋" w:hAnsi="仿宋" w:cs="仿宋" w:hint="eastAsia"/>
          <w:lang w:eastAsia="zh-CN"/>
        </w:rPr>
        <w:t>(一)、建筑工程设计原则</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在专业仓储服务项目的建筑工程设计中，我们将秉承一系列重要的设计原则，以确保专业仓储服务项目建筑在功能、美观、可持续性等方面达到最佳效果。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首要原则是确保建筑的功能性得到最大化的发挥。我们将充分理解专业仓储服务项目的实际需求，合理布局各个功能区域，保证建筑在满足业务需求的同时，提供高效的工作环境。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6.</w:t>
      </w:r>
      <w:r>
        <w:rPr>
          <w:rFonts w:ascii="仿宋" w:eastAsia="仿宋" w:hAnsi="仿宋" w:cs="仿宋" w:hint="eastAsia"/>
          <w:sz w:val="28"/>
          <w:lang w:eastAsia="zh-CN"/>
        </w:rPr>
        <w:t xml:space="preserve"> 灵活性与可扩展性：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在建筑设计中，我们将综合考虑建设和运营成本。通过精细的经济效益分析，确保设计方案在高效利用资源的同时，对专业仓储服务项目的长期盈利能力有积极的贡献。</w:t>
      </w:r>
    </w:p>
    <w:p>
      <w:pPr>
        <w:pStyle w:val="Heading2"/>
        <w:ind w:firstLine="560" w:firstLineChars="200"/>
        <w:rPr>
          <w:rFonts w:ascii="仿宋" w:eastAsia="仿宋" w:hAnsi="仿宋" w:cs="仿宋" w:hint="eastAsia"/>
          <w:sz w:val="28"/>
          <w:lang w:eastAsia="zh-CN"/>
        </w:rPr>
      </w:pPr>
      <w:bookmarkStart w:id="19" w:name="_Toc31350"/>
      <w:r>
        <w:rPr>
          <w:rFonts w:ascii="仿宋" w:eastAsia="仿宋" w:hAnsi="仿宋" w:cs="仿宋" w:hint="eastAsia"/>
          <w:sz w:val="28"/>
          <w:lang w:eastAsia="zh-CN"/>
        </w:rPr>
        <w:t>(二)、土建工程设计年限及安全等级</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专业仓储服务项目的土建工程设计中，我们将精准设定设计年限，结合专业仓储服务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https://d.book118.com/116121002104010033</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专业仓储服务项目规划设计蓝图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专业仓储服务项目规划设计蓝图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专业仓储服务项目规划设计蓝图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专业仓储服务项目规划设计蓝图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专业仓储服务项目规划设计蓝图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专业仓储服务项目规划设计蓝图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专业仓储服务项目规划设计蓝图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专业仓储服务项目规划设计蓝图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专业仓储服务项目规划设计蓝图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专业仓储服务项目规划设计蓝图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专业仓储服务项目规划设计蓝图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专业仓储服务项目规划设计蓝图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专业仓储服务项目规划设计蓝图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专业仓储服务项目规划设计蓝图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专业仓储服务项目规划设计蓝图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专业仓储服务项目规划设计蓝图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专业仓储服务项目规划设计蓝图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D19118D"/>
    <w:rsid w:val="7D19118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116121002104010033"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2024-01-10T00:46:00Z</dcterms:created>
  <dcterms:modified xsi:type="dcterms:W3CDTF">2024-01-10T00:46:41Z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A5B8761334364580BDFF7F12246BB056_11</vt:lpwstr>
  </property>
  <property fmtid="{D5CDD505-2E9C-101B-9397-08002B2CF9AE}" pid="3" name="KSOProductBuildVer">
    <vt:lpwstr>2052-12.1.0.16120</vt:lpwstr>
  </property>
</Properties>
</file>