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
        <w:rPr>
          <w:rFonts w:ascii="Times New Roman"/>
        </w:rPr>
      </w:pPr>
    </w:p>
    <w:p>
      <w:pPr>
        <w:spacing w:before="27"/>
        <w:ind w:left="1980" w:right="1980" w:firstLine="0"/>
        <w:jc w:val="center"/>
        <w:rPr>
          <w:rFonts w:ascii="黑体" w:eastAsia="黑体"/>
          <w:sz w:val="52"/>
        </w:rPr>
      </w:pPr>
      <w:r>
        <w:rPr>
          <w:rFonts w:ascii="黑体" w:eastAsia="黑体"/>
          <w:spacing w:val="-1"/>
          <w:sz w:val="52"/>
        </w:rPr>
        <w:t>分布式光伏并网发电项目</w:t>
      </w:r>
    </w:p>
    <w:p>
      <w:pPr>
        <w:pStyle w:val="BodyText"/>
        <w:spacing w:before="8"/>
        <w:rPr>
          <w:rFonts w:ascii="黑体"/>
          <w:sz w:val="46"/>
        </w:rPr>
      </w:pPr>
    </w:p>
    <w:p>
      <w:pPr>
        <w:pStyle w:val="Title"/>
        <w:spacing w:line="256" w:lineRule="auto"/>
      </w:pPr>
      <w:r>
        <w:rPr>
          <w:spacing w:val="-10"/>
        </w:rPr>
        <w:t>技</w:t>
      </w:r>
      <w:r>
        <w:rPr>
          <w:spacing w:val="-10"/>
        </w:rPr>
        <w:t>术</w:t>
      </w:r>
      <w:r>
        <w:rPr>
          <w:spacing w:val="-10"/>
        </w:rPr>
        <w:t>改</w:t>
      </w:r>
      <w:r>
        <w:rPr>
          <w:spacing w:val="-10"/>
        </w:rPr>
        <w:t>造</w:t>
      </w:r>
      <w:r>
        <w:rPr>
          <w:spacing w:val="-10"/>
        </w:rPr>
        <w:t>方</w:t>
      </w:r>
      <w:r>
        <w:rPr>
          <w:spacing w:val="-10"/>
        </w:rPr>
        <w:t>案</w:t>
      </w:r>
    </w:p>
    <w:p>
      <w:pPr>
        <w:spacing w:before="0" w:line="505" w:lineRule="exact"/>
        <w:ind w:left="1979" w:right="1980" w:firstLine="0"/>
        <w:jc w:val="center"/>
        <w:rPr>
          <w:rFonts w:ascii="Microsoft JhengHei" w:eastAsia="Microsoft JhengHei"/>
          <w:b/>
          <w:sz w:val="32"/>
        </w:rPr>
      </w:pPr>
      <w:r>
        <w:rPr>
          <w:rFonts w:ascii="Calibri" w:eastAsia="Calibri"/>
          <w:b/>
          <w:sz w:val="32"/>
        </w:rPr>
        <w:t>XXX</w:t>
      </w:r>
      <w:r>
        <w:rPr>
          <w:rFonts w:ascii="Calibri" w:eastAsia="Calibri"/>
          <w:b/>
          <w:spacing w:val="15"/>
          <w:sz w:val="32"/>
        </w:rPr>
        <w:t xml:space="preserve"> </w:t>
      </w:r>
      <w:r>
        <w:rPr>
          <w:rFonts w:ascii="Microsoft JhengHei" w:eastAsia="Microsoft JhengHei"/>
          <w:b/>
          <w:spacing w:val="-2"/>
          <w:sz w:val="32"/>
        </w:rPr>
        <w:t>新能源投资有限公司</w:t>
      </w:r>
    </w:p>
    <w:p>
      <w:pPr>
        <w:spacing w:before="35"/>
        <w:ind w:left="1979" w:right="1980" w:firstLine="0"/>
        <w:jc w:val="center"/>
        <w:rPr>
          <w:rFonts w:ascii="Microsoft JhengHei" w:eastAsia="Microsoft JhengHei"/>
          <w:b/>
          <w:sz w:val="32"/>
        </w:rPr>
      </w:pPr>
      <w:r>
        <w:rPr>
          <w:rFonts w:ascii="Microsoft JhengHei" w:eastAsia="Microsoft JhengHei"/>
          <w:b/>
          <w:spacing w:val="-4"/>
          <w:sz w:val="32"/>
        </w:rPr>
        <w:t>设计院</w:t>
      </w:r>
    </w:p>
    <w:p>
      <w:pPr>
        <w:spacing w:after="0"/>
        <w:jc w:val="center"/>
        <w:rPr>
          <w:rFonts w:ascii="Microsoft JhengHei" w:eastAsia="Microsoft JhengHei"/>
          <w:sz w:val="32"/>
        </w:rPr>
        <w:sectPr>
          <w:headerReference w:type="default" r:id="rId4"/>
          <w:type w:val="continuous"/>
          <w:pgSz w:w="11910" w:h="16840"/>
          <w:pgMar w:top="1420" w:right="1100" w:bottom="280" w:left="1100" w:header="879" w:footer="0"/>
          <w:pgNumType w:start="1"/>
          <w:cols w:space="708"/>
        </w:sect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5"/>
        <w:rPr>
          <w:rFonts w:ascii="Microsoft JhengHei"/>
          <w:b/>
          <w:sz w:val="20"/>
        </w:rPr>
      </w:pPr>
    </w:p>
    <w:p>
      <w:pPr>
        <w:pStyle w:val="Heading1"/>
        <w:spacing w:before="0" w:line="484" w:lineRule="exact"/>
        <w:ind w:left="2401"/>
        <w:rPr>
          <w:rFonts w:ascii="Calibri" w:eastAsia="Calibri"/>
        </w:rPr>
      </w:pPr>
      <w:r>
        <w:rPr>
          <w:spacing w:val="-1"/>
        </w:rPr>
        <w:t>审核人：</w:t>
      </w:r>
      <w:r>
        <w:rPr>
          <w:rFonts w:ascii="Calibri" w:eastAsia="Calibri"/>
          <w:spacing w:val="-4"/>
        </w:rPr>
        <w:t>XXX</w:t>
      </w:r>
    </w:p>
    <w:p>
      <w:pPr>
        <w:spacing w:before="109" w:line="290" w:lineRule="auto"/>
        <w:ind w:left="2401" w:right="5715" w:firstLine="0"/>
        <w:jc w:val="left"/>
        <w:rPr>
          <w:rFonts w:ascii="Calibri" w:eastAsia="Calibri"/>
          <w:b/>
          <w:sz w:val="28"/>
        </w:rPr>
      </w:pPr>
      <w:r>
        <w:rPr>
          <w:rFonts w:ascii="Microsoft JhengHei" w:eastAsia="Microsoft JhengHei"/>
          <w:b/>
          <w:spacing w:val="-2"/>
          <w:sz w:val="28"/>
        </w:rPr>
        <w:t>校审人：</w:t>
      </w:r>
      <w:r>
        <w:rPr>
          <w:rFonts w:ascii="Calibri" w:eastAsia="Calibri"/>
          <w:b/>
          <w:spacing w:val="-2"/>
          <w:sz w:val="28"/>
        </w:rPr>
        <w:t>XX</w:t>
      </w:r>
      <w:r>
        <w:rPr>
          <w:rFonts w:ascii="Calibri" w:eastAsia="Calibri"/>
          <w:b/>
          <w:spacing w:val="-2"/>
          <w:sz w:val="28"/>
        </w:rPr>
        <w:t>X</w:t>
      </w:r>
      <w:r>
        <w:rPr>
          <w:rFonts w:ascii="Microsoft JhengHei" w:eastAsia="Microsoft JhengHei"/>
          <w:b/>
          <w:spacing w:val="-1"/>
          <w:sz w:val="28"/>
        </w:rPr>
        <w:t>编写人：</w:t>
      </w:r>
      <w:r>
        <w:rPr>
          <w:rFonts w:ascii="Calibri" w:eastAsia="Calibri"/>
          <w:b/>
          <w:spacing w:val="-4"/>
          <w:sz w:val="28"/>
        </w:rPr>
        <w:t>XXX</w:t>
      </w:r>
    </w:p>
    <w:p>
      <w:pPr>
        <w:spacing w:after="0" w:line="290" w:lineRule="auto"/>
        <w:jc w:val="left"/>
        <w:rPr>
          <w:rFonts w:ascii="Calibri" w:eastAsia="Calibri"/>
          <w:sz w:val="28"/>
        </w:rPr>
        <w:sectPr>
          <w:headerReference w:type="default" r:id="rId5"/>
          <w:pgSz w:w="11910" w:h="16840"/>
          <w:pgMar w:top="1420" w:right="1100" w:bottom="280" w:left="1100" w:header="879" w:footer="0"/>
          <w:pgNumType w:start="2"/>
          <w:cols w:space="708"/>
        </w:sect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spacing w:before="64" w:line="700" w:lineRule="exact"/>
        <w:ind w:left="1979" w:right="1980" w:firstLine="0"/>
        <w:jc w:val="center"/>
        <w:rPr>
          <w:rFonts w:ascii="Microsoft JhengHei" w:eastAsia="Microsoft JhengHei"/>
          <w:b/>
          <w:sz w:val="40"/>
        </w:rPr>
      </w:pPr>
      <w:r>
        <w:rPr>
          <w:rFonts w:ascii="Microsoft JhengHei" w:eastAsia="Microsoft JhengHei"/>
          <w:b/>
          <w:spacing w:val="-5"/>
          <w:sz w:val="40"/>
        </w:rPr>
        <w:t>目录</w:t>
      </w:r>
    </w:p>
    <w:sdt>
      <w:sdtPr>
        <w:id w:val="1118470800"/>
        <w:docPartObj>
          <w:docPartGallery w:val="Table of Contents"/>
          <w:docPartUnique/>
        </w:docPartObj>
      </w:sdtPr>
      <w:sdtContent>
        <w:p>
          <w:pPr>
            <w:pStyle w:val="TOC2"/>
            <w:tabs>
              <w:tab w:val="right" w:leader="dot" w:pos="8995"/>
            </w:tabs>
            <w:spacing w:before="0" w:line="369" w:lineRule="exact"/>
            <w:rPr>
              <w:rFonts w:ascii="Calibri" w:eastAsia="Calibri"/>
              <w:b w:val="0"/>
              <w:i w:val="0"/>
              <w:sz w:val="22"/>
            </w:rPr>
          </w:pPr>
          <w:hyperlink w:anchor="_TOC_250005" w:history="1">
            <w:r>
              <w:rPr>
                <w:i w:val="0"/>
                <w:sz w:val="22"/>
              </w:rPr>
              <w:t>一、项目概</w:t>
            </w:r>
            <w:r>
              <w:rPr>
                <w:i w:val="0"/>
                <w:spacing w:val="-10"/>
                <w:sz w:val="22"/>
              </w:rPr>
              <w:t>况</w:t>
            </w:r>
            <w:r>
              <w:rPr>
                <w:rFonts w:ascii="Times New Roman" w:eastAsia="Times New Roman"/>
                <w:b w:val="0"/>
                <w:i w:val="0"/>
                <w:sz w:val="22"/>
              </w:rPr>
              <w:tab/>
            </w:r>
            <w:r>
              <w:rPr>
                <w:rFonts w:ascii="Calibri" w:eastAsia="Calibri"/>
                <w:b w:val="0"/>
                <w:i w:val="0"/>
                <w:spacing w:val="-10"/>
                <w:sz w:val="22"/>
              </w:rPr>
              <w:t>1</w:t>
            </w:r>
          </w:hyperlink>
        </w:p>
        <w:p>
          <w:pPr>
            <w:pStyle w:val="TOC3"/>
            <w:numPr>
              <w:ilvl w:val="1"/>
              <w:numId w:val="9"/>
            </w:numPr>
            <w:tabs>
              <w:tab w:val="left" w:pos="1251"/>
              <w:tab w:val="right" w:leader="dot" w:pos="8995"/>
            </w:tabs>
            <w:spacing w:before="127" w:after="0" w:line="240" w:lineRule="auto"/>
            <w:ind w:left="1251" w:right="0" w:hanging="331"/>
            <w:jc w:val="left"/>
            <w:rPr>
              <w:rFonts w:ascii="Calibri" w:eastAsia="Calibri"/>
            </w:rPr>
          </w:pPr>
          <w:r>
            <w:t>、湖南省光伏概</w:t>
          </w:r>
          <w:r>
            <w:rPr>
              <w:spacing w:val="-10"/>
            </w:rPr>
            <w:t>况</w:t>
          </w:r>
          <w:r>
            <w:rPr>
              <w:rFonts w:ascii="Times New Roman" w:eastAsia="Times New Roman"/>
            </w:rPr>
            <w:tab/>
          </w:r>
          <w:r>
            <w:rPr>
              <w:rFonts w:ascii="Calibri" w:eastAsia="Calibri"/>
              <w:spacing w:val="-10"/>
            </w:rPr>
            <w:t>1</w:t>
          </w:r>
        </w:p>
        <w:p>
          <w:pPr>
            <w:pStyle w:val="TOC3"/>
            <w:numPr>
              <w:ilvl w:val="1"/>
              <w:numId w:val="9"/>
            </w:numPr>
            <w:tabs>
              <w:tab w:val="left" w:pos="1251"/>
              <w:tab w:val="right" w:leader="dot" w:pos="8995"/>
            </w:tabs>
            <w:spacing w:before="177" w:after="0" w:line="240" w:lineRule="auto"/>
            <w:ind w:left="1251" w:right="0" w:hanging="331"/>
            <w:jc w:val="left"/>
            <w:rPr>
              <w:rFonts w:ascii="Calibri" w:eastAsia="Calibri"/>
            </w:rPr>
          </w:pPr>
          <w:r>
            <w:t>、本电站项目概</w:t>
          </w:r>
          <w:r>
            <w:rPr>
              <w:spacing w:val="-10"/>
            </w:rPr>
            <w:t>况</w:t>
          </w:r>
          <w:r>
            <w:rPr>
              <w:rFonts w:ascii="Times New Roman" w:eastAsia="Times New Roman"/>
            </w:rPr>
            <w:tab/>
          </w:r>
          <w:r>
            <w:rPr>
              <w:rFonts w:ascii="Calibri" w:eastAsia="Calibri"/>
              <w:spacing w:val="-10"/>
            </w:rPr>
            <w:t>1</w:t>
          </w:r>
        </w:p>
        <w:p>
          <w:pPr>
            <w:pStyle w:val="TOC2"/>
            <w:tabs>
              <w:tab w:val="right" w:leader="dot" w:pos="8995"/>
            </w:tabs>
            <w:rPr>
              <w:rFonts w:ascii="Calibri" w:eastAsia="Calibri"/>
              <w:b w:val="0"/>
              <w:i w:val="0"/>
              <w:sz w:val="22"/>
            </w:rPr>
          </w:pPr>
          <w:hyperlink w:anchor="_TOC_250004" w:history="1">
            <w:r>
              <w:rPr>
                <w:i w:val="0"/>
                <w:sz w:val="22"/>
              </w:rPr>
              <w:t>二、存在问</w:t>
            </w:r>
            <w:r>
              <w:rPr>
                <w:i w:val="0"/>
                <w:spacing w:val="-10"/>
                <w:sz w:val="22"/>
              </w:rPr>
              <w:t>题</w:t>
            </w:r>
            <w:r>
              <w:rPr>
                <w:rFonts w:ascii="Times New Roman" w:eastAsia="Times New Roman"/>
                <w:b w:val="0"/>
                <w:i w:val="0"/>
                <w:sz w:val="22"/>
              </w:rPr>
              <w:tab/>
            </w:r>
            <w:r>
              <w:rPr>
                <w:rFonts w:ascii="Calibri" w:eastAsia="Calibri"/>
                <w:b w:val="0"/>
                <w:i w:val="0"/>
                <w:spacing w:val="-10"/>
                <w:sz w:val="22"/>
              </w:rPr>
              <w:t>2</w:t>
            </w:r>
          </w:hyperlink>
        </w:p>
        <w:p>
          <w:pPr>
            <w:pStyle w:val="TOC3"/>
            <w:numPr>
              <w:ilvl w:val="1"/>
              <w:numId w:val="7"/>
            </w:numPr>
            <w:tabs>
              <w:tab w:val="left" w:pos="1251"/>
              <w:tab w:val="right" w:leader="dot" w:pos="8995"/>
            </w:tabs>
            <w:spacing w:before="127" w:after="0" w:line="240" w:lineRule="auto"/>
            <w:ind w:left="1251" w:right="0" w:hanging="331"/>
            <w:jc w:val="left"/>
            <w:rPr>
              <w:rFonts w:ascii="Calibri" w:eastAsia="Calibri"/>
            </w:rPr>
          </w:pPr>
          <w:r>
            <w:t>、涉及组件数目、排布位置、污染程</w:t>
          </w:r>
          <w:r>
            <w:rPr>
              <w:spacing w:val="-10"/>
            </w:rPr>
            <w:t>度</w:t>
          </w:r>
          <w:r>
            <w:rPr>
              <w:rFonts w:ascii="Times New Roman" w:eastAsia="Times New Roman"/>
            </w:rPr>
            <w:tab/>
          </w:r>
          <w:r>
            <w:rPr>
              <w:rFonts w:ascii="Calibri" w:eastAsia="Calibri"/>
              <w:spacing w:val="-10"/>
            </w:rPr>
            <w:t>2</w:t>
          </w:r>
        </w:p>
        <w:p>
          <w:pPr>
            <w:pStyle w:val="TOC3"/>
            <w:numPr>
              <w:ilvl w:val="1"/>
              <w:numId w:val="7"/>
            </w:numPr>
            <w:tabs>
              <w:tab w:val="left" w:pos="1251"/>
              <w:tab w:val="right" w:leader="dot" w:pos="8995"/>
            </w:tabs>
            <w:spacing w:before="177" w:after="0" w:line="240" w:lineRule="auto"/>
            <w:ind w:left="1251" w:right="0" w:hanging="331"/>
            <w:jc w:val="left"/>
            <w:rPr>
              <w:rFonts w:ascii="Calibri" w:eastAsia="Calibri"/>
            </w:rPr>
          </w:pPr>
          <w:r>
            <w:t>、烟囱位置、污染物排放情况，污染面</w:t>
          </w:r>
          <w:r>
            <w:rPr>
              <w:spacing w:val="-10"/>
            </w:rPr>
            <w:t>积</w:t>
          </w:r>
          <w:r>
            <w:rPr>
              <w:rFonts w:ascii="Times New Roman" w:eastAsia="Times New Roman"/>
            </w:rPr>
            <w:tab/>
          </w:r>
          <w:r>
            <w:rPr>
              <w:rFonts w:ascii="Calibri" w:eastAsia="Calibri"/>
              <w:spacing w:val="-10"/>
            </w:rPr>
            <w:t>4</w:t>
          </w:r>
        </w:p>
        <w:p>
          <w:pPr>
            <w:pStyle w:val="TOC3"/>
            <w:numPr>
              <w:ilvl w:val="1"/>
              <w:numId w:val="7"/>
            </w:numPr>
            <w:tabs>
              <w:tab w:val="left" w:pos="1251"/>
              <w:tab w:val="right" w:leader="dot" w:pos="8995"/>
            </w:tabs>
            <w:spacing w:before="177" w:after="0" w:line="240" w:lineRule="auto"/>
            <w:ind w:left="1251" w:right="0" w:hanging="331"/>
            <w:jc w:val="left"/>
            <w:rPr>
              <w:rFonts w:ascii="Calibri" w:eastAsia="Calibri"/>
            </w:rPr>
          </w:pPr>
          <w:r>
            <w:t>、发电量损失计</w:t>
          </w:r>
          <w:r>
            <w:rPr>
              <w:spacing w:val="-10"/>
            </w:rPr>
            <w:t>算</w:t>
          </w:r>
          <w:r>
            <w:rPr>
              <w:rFonts w:ascii="Times New Roman" w:eastAsia="Times New Roman"/>
            </w:rPr>
            <w:tab/>
          </w:r>
          <w:r>
            <w:rPr>
              <w:rFonts w:ascii="Calibri" w:eastAsia="Calibri"/>
              <w:spacing w:val="-10"/>
            </w:rPr>
            <w:t>4</w:t>
          </w:r>
        </w:p>
        <w:p>
          <w:pPr>
            <w:pStyle w:val="TOC1"/>
            <w:tabs>
              <w:tab w:val="right" w:leader="dot" w:pos="8995"/>
            </w:tabs>
            <w:rPr>
              <w:rFonts w:ascii="Calibri" w:eastAsia="Calibri"/>
              <w:b w:val="0"/>
            </w:rPr>
          </w:pPr>
          <w:r>
            <w:t>三、经济损失测</w:t>
          </w:r>
          <w:r>
            <w:rPr>
              <w:spacing w:val="-10"/>
            </w:rPr>
            <w:t>算</w:t>
          </w:r>
          <w:r>
            <w:rPr>
              <w:rFonts w:ascii="Times New Roman" w:eastAsia="Times New Roman"/>
              <w:b w:val="0"/>
            </w:rPr>
            <w:tab/>
          </w:r>
          <w:r>
            <w:rPr>
              <w:rFonts w:ascii="Calibri" w:eastAsia="Calibri"/>
              <w:b w:val="0"/>
              <w:spacing w:val="-10"/>
            </w:rPr>
            <w:t>7</w:t>
          </w:r>
        </w:p>
        <w:p>
          <w:pPr>
            <w:pStyle w:val="TOC3"/>
            <w:numPr>
              <w:ilvl w:val="1"/>
              <w:numId w:val="6"/>
            </w:numPr>
            <w:tabs>
              <w:tab w:val="left" w:pos="1251"/>
              <w:tab w:val="right" w:leader="dot" w:pos="8995"/>
            </w:tabs>
            <w:spacing w:before="127" w:after="0" w:line="240" w:lineRule="auto"/>
            <w:ind w:left="1251" w:right="0" w:hanging="331"/>
            <w:jc w:val="left"/>
            <w:rPr>
              <w:rFonts w:ascii="Calibri" w:eastAsia="Calibri"/>
            </w:rPr>
          </w:pPr>
          <w:r>
            <w:t>、污染逆变器发电量损</w:t>
          </w:r>
          <w:r>
            <w:rPr>
              <w:spacing w:val="-10"/>
            </w:rPr>
            <w:t>失</w:t>
          </w:r>
          <w:r>
            <w:rPr>
              <w:rFonts w:ascii="Times New Roman" w:eastAsia="Times New Roman"/>
            </w:rPr>
            <w:tab/>
          </w:r>
          <w:r>
            <w:rPr>
              <w:rFonts w:ascii="Calibri" w:eastAsia="Calibri"/>
              <w:spacing w:val="-10"/>
            </w:rPr>
            <w:t>7</w:t>
          </w:r>
        </w:p>
        <w:p>
          <w:pPr>
            <w:pStyle w:val="TOC3"/>
            <w:numPr>
              <w:ilvl w:val="1"/>
              <w:numId w:val="6"/>
            </w:numPr>
            <w:tabs>
              <w:tab w:val="left" w:pos="1251"/>
              <w:tab w:val="right" w:leader="dot" w:pos="8995"/>
            </w:tabs>
            <w:spacing w:before="177" w:after="0" w:line="240" w:lineRule="auto"/>
            <w:ind w:left="1251" w:right="0" w:hanging="331"/>
            <w:jc w:val="left"/>
            <w:rPr>
              <w:rFonts w:ascii="Calibri" w:eastAsia="Calibri"/>
            </w:rPr>
          </w:pPr>
          <w:r>
            <w:t>、污染逆变器经济损</w:t>
          </w:r>
          <w:r>
            <w:rPr>
              <w:spacing w:val="-10"/>
            </w:rPr>
            <w:t>失</w:t>
          </w:r>
          <w:r>
            <w:rPr>
              <w:rFonts w:ascii="Times New Roman" w:eastAsia="Times New Roman"/>
            </w:rPr>
            <w:tab/>
          </w:r>
          <w:r>
            <w:rPr>
              <w:rFonts w:ascii="Calibri" w:eastAsia="Calibri"/>
              <w:spacing w:val="-10"/>
            </w:rPr>
            <w:t>7</w:t>
          </w:r>
        </w:p>
        <w:p>
          <w:pPr>
            <w:pStyle w:val="TOC2"/>
            <w:tabs>
              <w:tab w:val="right" w:leader="dot" w:pos="8995"/>
            </w:tabs>
            <w:rPr>
              <w:rFonts w:ascii="Calibri" w:eastAsia="Calibri"/>
              <w:b w:val="0"/>
              <w:i w:val="0"/>
              <w:sz w:val="22"/>
            </w:rPr>
          </w:pPr>
          <w:hyperlink w:anchor="_TOC_250003" w:history="1">
            <w:r>
              <w:rPr>
                <w:i w:val="0"/>
                <w:sz w:val="22"/>
              </w:rPr>
              <w:t>四、改造方</w:t>
            </w:r>
            <w:r>
              <w:rPr>
                <w:i w:val="0"/>
                <w:spacing w:val="-10"/>
                <w:sz w:val="22"/>
              </w:rPr>
              <w:t>案</w:t>
            </w:r>
            <w:r>
              <w:rPr>
                <w:rFonts w:ascii="Times New Roman" w:eastAsia="Times New Roman"/>
                <w:b w:val="0"/>
                <w:i w:val="0"/>
                <w:sz w:val="22"/>
              </w:rPr>
              <w:tab/>
            </w:r>
            <w:r>
              <w:rPr>
                <w:rFonts w:ascii="Calibri" w:eastAsia="Calibri"/>
                <w:b w:val="0"/>
                <w:i w:val="0"/>
                <w:spacing w:val="-10"/>
                <w:sz w:val="22"/>
              </w:rPr>
              <w:t>8</w:t>
            </w:r>
          </w:hyperlink>
        </w:p>
        <w:p>
          <w:pPr>
            <w:pStyle w:val="TOC3"/>
            <w:numPr>
              <w:ilvl w:val="1"/>
              <w:numId w:val="5"/>
            </w:numPr>
            <w:tabs>
              <w:tab w:val="left" w:pos="1251"/>
              <w:tab w:val="right" w:leader="dot" w:pos="8995"/>
            </w:tabs>
            <w:spacing w:before="127" w:after="0" w:line="240" w:lineRule="auto"/>
            <w:ind w:left="1251" w:right="0" w:hanging="331"/>
            <w:jc w:val="left"/>
            <w:rPr>
              <w:rFonts w:ascii="Calibri" w:eastAsia="Calibri"/>
            </w:rPr>
          </w:pPr>
          <w:r>
            <w:t>、组件迁移方</w:t>
          </w:r>
          <w:r>
            <w:rPr>
              <w:spacing w:val="-10"/>
            </w:rPr>
            <w:t>案</w:t>
          </w:r>
          <w:r>
            <w:rPr>
              <w:rFonts w:ascii="Times New Roman" w:eastAsia="Times New Roman"/>
            </w:rPr>
            <w:tab/>
          </w:r>
          <w:r>
            <w:rPr>
              <w:rFonts w:ascii="Calibri" w:eastAsia="Calibri"/>
              <w:spacing w:val="-10"/>
            </w:rPr>
            <w:t>8</w:t>
          </w:r>
        </w:p>
        <w:p>
          <w:pPr>
            <w:pStyle w:val="TOC3"/>
            <w:numPr>
              <w:ilvl w:val="1"/>
              <w:numId w:val="5"/>
            </w:numPr>
            <w:tabs>
              <w:tab w:val="left" w:pos="1251"/>
              <w:tab w:val="right" w:leader="dot" w:pos="8995"/>
            </w:tabs>
            <w:spacing w:before="177" w:after="0" w:line="240" w:lineRule="auto"/>
            <w:ind w:left="1251" w:right="0" w:hanging="331"/>
            <w:jc w:val="left"/>
            <w:rPr>
              <w:rFonts w:ascii="Calibri" w:eastAsia="Calibri"/>
            </w:rPr>
          </w:pPr>
          <w:r>
            <w:t>、排污烟囱改造推荐方</w:t>
          </w:r>
          <w:r>
            <w:rPr>
              <w:spacing w:val="-10"/>
            </w:rPr>
            <w:t>案</w:t>
          </w:r>
          <w:r>
            <w:rPr>
              <w:rFonts w:ascii="Times New Roman" w:eastAsia="Times New Roman"/>
            </w:rPr>
            <w:tab/>
          </w:r>
          <w:r>
            <w:rPr>
              <w:rFonts w:ascii="Calibri" w:eastAsia="Calibri"/>
              <w:spacing w:val="-5"/>
            </w:rPr>
            <w:t>16</w:t>
          </w:r>
        </w:p>
        <w:p>
          <w:pPr>
            <w:pStyle w:val="TOC2"/>
            <w:tabs>
              <w:tab w:val="right" w:leader="dot" w:pos="8995"/>
            </w:tabs>
            <w:rPr>
              <w:rFonts w:ascii="Calibri" w:eastAsia="Calibri"/>
              <w:b w:val="0"/>
              <w:i w:val="0"/>
              <w:sz w:val="22"/>
            </w:rPr>
          </w:pPr>
          <w:hyperlink w:anchor="_TOC_250002" w:history="1">
            <w:r>
              <w:rPr>
                <w:i w:val="0"/>
                <w:sz w:val="22"/>
              </w:rPr>
              <w:t>五、改造成本分</w:t>
            </w:r>
            <w:r>
              <w:rPr>
                <w:i w:val="0"/>
                <w:spacing w:val="-10"/>
                <w:sz w:val="22"/>
              </w:rPr>
              <w:t>析</w:t>
            </w:r>
            <w:r>
              <w:rPr>
                <w:rFonts w:ascii="Times New Roman" w:eastAsia="Times New Roman"/>
                <w:b w:val="0"/>
                <w:i w:val="0"/>
                <w:sz w:val="22"/>
              </w:rPr>
              <w:tab/>
            </w:r>
            <w:r>
              <w:rPr>
                <w:rFonts w:ascii="Calibri" w:eastAsia="Calibri"/>
                <w:b w:val="0"/>
                <w:i w:val="0"/>
                <w:spacing w:val="-5"/>
                <w:sz w:val="22"/>
              </w:rPr>
              <w:t>17</w:t>
            </w:r>
          </w:hyperlink>
        </w:p>
        <w:p>
          <w:pPr>
            <w:pStyle w:val="TOC2"/>
            <w:tabs>
              <w:tab w:val="right" w:leader="dot" w:pos="8995"/>
            </w:tabs>
            <w:spacing w:before="54"/>
            <w:rPr>
              <w:rFonts w:ascii="Calibri" w:eastAsia="Calibri"/>
              <w:b w:val="0"/>
              <w:i w:val="0"/>
              <w:sz w:val="22"/>
            </w:rPr>
          </w:pPr>
          <w:hyperlink w:anchor="_TOC_250001" w:history="1">
            <w:r>
              <w:rPr>
                <w:i w:val="0"/>
                <w:sz w:val="22"/>
              </w:rPr>
              <w:t>六、改造工期分</w:t>
            </w:r>
            <w:r>
              <w:rPr>
                <w:i w:val="0"/>
                <w:spacing w:val="-10"/>
                <w:sz w:val="22"/>
              </w:rPr>
              <w:t>析</w:t>
            </w:r>
            <w:r>
              <w:rPr>
                <w:rFonts w:ascii="Times New Roman" w:eastAsia="Times New Roman"/>
                <w:b w:val="0"/>
                <w:i w:val="0"/>
                <w:sz w:val="22"/>
              </w:rPr>
              <w:tab/>
            </w:r>
            <w:r>
              <w:rPr>
                <w:rFonts w:ascii="Calibri" w:eastAsia="Calibri"/>
                <w:b w:val="0"/>
                <w:i w:val="0"/>
                <w:spacing w:val="-5"/>
                <w:sz w:val="22"/>
              </w:rPr>
              <w:t>18</w:t>
            </w:r>
          </w:hyperlink>
        </w:p>
        <w:p>
          <w:pPr>
            <w:pStyle w:val="TOC2"/>
            <w:tabs>
              <w:tab w:val="right" w:leader="dot" w:pos="8995"/>
            </w:tabs>
            <w:spacing w:before="55"/>
            <w:rPr>
              <w:rFonts w:ascii="Calibri" w:eastAsia="Calibri"/>
              <w:b w:val="0"/>
              <w:i w:val="0"/>
              <w:sz w:val="22"/>
            </w:rPr>
          </w:pPr>
          <w:hyperlink w:anchor="_TOC_250000" w:history="1">
            <w:r>
              <w:rPr>
                <w:i w:val="0"/>
                <w:sz w:val="22"/>
              </w:rPr>
              <w:t>七、工程建</w:t>
            </w:r>
            <w:r>
              <w:rPr>
                <w:i w:val="0"/>
                <w:spacing w:val="-10"/>
                <w:sz w:val="22"/>
              </w:rPr>
              <w:t>议</w:t>
            </w:r>
            <w:r>
              <w:rPr>
                <w:rFonts w:ascii="Times New Roman" w:eastAsia="Times New Roman"/>
                <w:b w:val="0"/>
                <w:i w:val="0"/>
                <w:sz w:val="22"/>
              </w:rPr>
              <w:tab/>
            </w:r>
            <w:r>
              <w:rPr>
                <w:rFonts w:ascii="Calibri" w:eastAsia="Calibri"/>
                <w:b w:val="0"/>
                <w:i w:val="0"/>
                <w:spacing w:val="-5"/>
                <w:sz w:val="22"/>
              </w:rPr>
              <w:t>19</w:t>
            </w:r>
          </w:hyperlink>
        </w:p>
      </w:sdtContent>
    </w:sdt>
    <w:p>
      <w:pPr>
        <w:spacing w:after="0"/>
        <w:rPr>
          <w:rFonts w:ascii="Calibri" w:eastAsia="Calibri"/>
          <w:sz w:val="22"/>
        </w:rPr>
        <w:sectPr>
          <w:headerReference w:type="default" r:id="rId6"/>
          <w:pgSz w:w="11910" w:h="16840"/>
          <w:pgMar w:top="1420" w:right="1100" w:bottom="280" w:left="1100" w:header="879" w:footer="0"/>
          <w:pgNumType w:start="3"/>
          <w:cols w:space="708"/>
        </w:sectPr>
      </w:pPr>
    </w:p>
    <w:p>
      <w:pPr>
        <w:pStyle w:val="Heading1"/>
        <w:spacing w:before="52"/>
        <w:ind w:left="700"/>
      </w:pPr>
      <w:bookmarkStart w:id="0" w:name="_TOC_250005"/>
      <w:bookmarkEnd w:id="0"/>
      <w:r>
        <w:rPr>
          <w:spacing w:val="-2"/>
        </w:rPr>
        <w:t>一、项目概况</w:t>
      </w:r>
    </w:p>
    <w:p>
      <w:pPr>
        <w:pStyle w:val="ListParagraph"/>
        <w:numPr>
          <w:ilvl w:val="1"/>
          <w:numId w:val="4"/>
        </w:numPr>
        <w:tabs>
          <w:tab w:val="left" w:pos="1061"/>
        </w:tabs>
        <w:spacing w:before="71" w:after="0" w:line="240" w:lineRule="auto"/>
        <w:ind w:left="1061" w:right="0" w:hanging="361"/>
        <w:jc w:val="left"/>
        <w:rPr>
          <w:sz w:val="24"/>
        </w:rPr>
      </w:pPr>
      <w:r>
        <w:rPr>
          <w:spacing w:val="-2"/>
          <w:sz w:val="24"/>
        </w:rPr>
        <w:t>、湖南省光伏概况</w:t>
      </w:r>
    </w:p>
    <w:p>
      <w:pPr>
        <w:pStyle w:val="BodyText"/>
        <w:spacing w:before="82" w:line="364" w:lineRule="auto"/>
        <w:ind w:left="700" w:right="545" w:firstLine="480"/>
      </w:pPr>
      <w:r>
        <w:rPr>
          <w:spacing w:val="-7"/>
        </w:rPr>
        <w:t>长沙属亚热带季风性湿润气候区。历年平均气</w:t>
      </w:r>
      <w:r>
        <w:t>17.6℃,</w:t>
      </w:r>
      <w:r>
        <w:rPr>
          <w:spacing w:val="4"/>
        </w:rPr>
        <w:t>历年最高气温</w:t>
      </w:r>
      <w:r>
        <w:t>43.0℃，</w:t>
      </w:r>
      <w:r>
        <w:t>历年最低气温-8.6℃</w:t>
      </w:r>
      <w:r>
        <w:rPr>
          <w:spacing w:val="-5"/>
        </w:rPr>
        <w:t xml:space="preserve">。年平均雾天 </w:t>
      </w:r>
      <w:r>
        <w:t>26.4</w:t>
      </w:r>
      <w:r>
        <w:rPr>
          <w:spacing w:val="-9"/>
        </w:rPr>
        <w:t xml:space="preserve"> 天，年平均降雨量 </w:t>
      </w:r>
      <w:r>
        <w:t>2080.6㎜，年平均相</w:t>
      </w:r>
      <w:r>
        <w:rPr>
          <w:spacing w:val="-8"/>
        </w:rPr>
        <w:t xml:space="preserve">对湿度 </w:t>
      </w:r>
      <w:r>
        <w:t>80%,</w:t>
      </w:r>
      <w:r>
        <w:rPr>
          <w:spacing w:val="-2"/>
        </w:rPr>
        <w:t xml:space="preserve">常年主导风向为西北风，夏季主导风向为南风，年平均风速 </w:t>
      </w:r>
      <w:r>
        <w:t>3.7</w:t>
      </w:r>
      <w:r>
        <w:rPr>
          <w:spacing w:val="-11"/>
        </w:rPr>
        <w:t xml:space="preserve"> 米/</w:t>
      </w:r>
      <w:r>
        <w:rPr>
          <w:spacing w:val="-6"/>
        </w:rPr>
        <w:t>秒。</w:t>
      </w:r>
    </w:p>
    <w:p>
      <w:pPr>
        <w:pStyle w:val="BodyText"/>
        <w:spacing w:before="3" w:line="364" w:lineRule="auto"/>
        <w:ind w:left="700" w:right="697" w:firstLine="480"/>
        <w:jc w:val="both"/>
      </w:pPr>
      <w:r>
        <w:rPr>
          <w:spacing w:val="-4"/>
        </w:rPr>
        <w:t>本项目为分布式光伏并网发电系统。工程项目地理位置在长沙县星沙镇，北</w:t>
      </w:r>
      <w:r>
        <w:rPr>
          <w:spacing w:val="-13"/>
        </w:rPr>
        <w:t xml:space="preserve">纬 </w:t>
      </w:r>
      <w:r>
        <w:rPr>
          <w:spacing w:val="-4"/>
        </w:rPr>
        <w:t>28.23°</w:t>
      </w:r>
      <w:r>
        <w:rPr>
          <w:spacing w:val="-9"/>
        </w:rPr>
        <w:t xml:space="preserve">，东经 </w:t>
      </w:r>
      <w:r>
        <w:rPr>
          <w:spacing w:val="-4"/>
        </w:rPr>
        <w:t>112.87°，</w:t>
      </w:r>
      <w:r>
        <w:rPr>
          <w:spacing w:val="-9"/>
        </w:rPr>
        <w:t xml:space="preserve">海拔约 </w:t>
      </w:r>
      <w:r>
        <w:rPr>
          <w:spacing w:val="-4"/>
        </w:rPr>
        <w:t>76</w:t>
      </w:r>
      <w:r>
        <w:rPr>
          <w:spacing w:val="-8"/>
        </w:rPr>
        <w:t xml:space="preserve"> 米。安装光伏系统的各彩钢屋顶场地开</w:t>
      </w:r>
      <w:r>
        <w:rPr>
          <w:spacing w:val="-9"/>
        </w:rPr>
        <w:t xml:space="preserve">阔、平坦，全年日照小时数三十年平均在 </w:t>
      </w:r>
      <w:r>
        <w:rPr>
          <w:spacing w:val="-8"/>
        </w:rPr>
        <w:t>1000</w:t>
      </w:r>
      <w:r>
        <w:rPr>
          <w:spacing w:val="-11"/>
        </w:rPr>
        <w:t xml:space="preserve"> 小时左右</w:t>
      </w:r>
      <w:r>
        <w:rPr>
          <w:spacing w:val="-8"/>
        </w:rPr>
        <w:t>（</w:t>
      </w:r>
      <w:r>
        <w:rPr>
          <w:spacing w:val="-10"/>
        </w:rPr>
        <w:t xml:space="preserve">满负荷小时数 </w:t>
      </w:r>
      <w:r>
        <w:rPr>
          <w:spacing w:val="-8"/>
        </w:rPr>
        <w:t>25</w:t>
      </w:r>
      <w:r>
        <w:rPr>
          <w:spacing w:val="-12"/>
        </w:rPr>
        <w:t xml:space="preserve"> 年平</w:t>
      </w:r>
      <w:r>
        <w:rPr>
          <w:spacing w:val="-8"/>
        </w:rPr>
        <w:t xml:space="preserve">均不低于 </w:t>
      </w:r>
      <w:r>
        <w:rPr>
          <w:spacing w:val="-2"/>
        </w:rPr>
        <w:t>917</w:t>
      </w:r>
      <w:r>
        <w:rPr>
          <w:spacing w:val="-8"/>
        </w:rPr>
        <w:t xml:space="preserve"> 小时/年</w:t>
      </w:r>
      <w:r>
        <w:rPr>
          <w:spacing w:val="-120"/>
        </w:rPr>
        <w:t>）</w:t>
      </w:r>
      <w:r>
        <w:rPr>
          <w:spacing w:val="-5"/>
        </w:rPr>
        <w:t xml:space="preserve">，平均年太阳辐射量约 </w:t>
      </w:r>
      <w:r>
        <w:rPr>
          <w:spacing w:val="-2"/>
        </w:rPr>
        <w:t>3968.3MJ/m</w:t>
      </w:r>
      <w:r>
        <w:rPr>
          <w:spacing w:val="-2"/>
          <w:vertAlign w:val="superscript"/>
        </w:rPr>
        <w:t>2</w:t>
      </w:r>
      <w:r>
        <w:rPr>
          <w:spacing w:val="-2"/>
          <w:vertAlign w:val="baseline"/>
        </w:rPr>
        <w:t>，属中国太阳能资源</w:t>
      </w:r>
      <w:r>
        <w:rPr>
          <w:spacing w:val="-2"/>
          <w:vertAlign w:val="baseline"/>
        </w:rPr>
        <w:t>四类地区，太阳能资源量较丰富。</w:t>
      </w:r>
    </w:p>
    <w:p>
      <w:pPr>
        <w:pStyle w:val="ListParagraph"/>
        <w:numPr>
          <w:ilvl w:val="1"/>
          <w:numId w:val="4"/>
        </w:numPr>
        <w:tabs>
          <w:tab w:val="left" w:pos="1061"/>
        </w:tabs>
        <w:spacing w:before="3" w:after="0" w:line="240" w:lineRule="auto"/>
        <w:ind w:left="1061" w:right="0" w:hanging="361"/>
        <w:jc w:val="left"/>
        <w:rPr>
          <w:sz w:val="24"/>
        </w:rPr>
      </w:pPr>
      <w:r>
        <w:rPr>
          <w:spacing w:val="-2"/>
          <w:sz w:val="24"/>
        </w:rPr>
        <w:t>、本电站项目概况</w:t>
      </w:r>
    </w:p>
    <w:p>
      <w:pPr>
        <w:pStyle w:val="BodyText"/>
        <w:spacing w:before="160" w:line="364" w:lineRule="auto"/>
        <w:ind w:left="700" w:right="697" w:firstLine="480"/>
        <w:jc w:val="both"/>
      </w:pPr>
      <w:r>
        <w:rPr>
          <w:spacing w:val="-7"/>
        </w:rPr>
        <w:t xml:space="preserve">本项目为屋顶光伏电站项目，地处长沙三一产业园内，该项目安装 </w:t>
      </w:r>
      <w:r>
        <w:rPr>
          <w:spacing w:val="-6"/>
        </w:rPr>
        <w:t>260Wp</w:t>
      </w:r>
      <w:r>
        <w:rPr>
          <w:spacing w:val="-13"/>
        </w:rPr>
        <w:t xml:space="preserve"> 多</w:t>
      </w:r>
      <w:r>
        <w:rPr>
          <w:spacing w:val="-9"/>
        </w:rPr>
        <w:t xml:space="preserve">晶硅光伏组件 </w:t>
      </w:r>
      <w:r>
        <w:rPr>
          <w:spacing w:val="-6"/>
        </w:rPr>
        <w:t>16058</w:t>
      </w:r>
      <w:r>
        <w:rPr>
          <w:spacing w:val="-12"/>
        </w:rPr>
        <w:t xml:space="preserve"> 块，采用华为 </w:t>
      </w:r>
      <w:r>
        <w:rPr>
          <w:spacing w:val="-6"/>
        </w:rPr>
        <w:t>30kw</w:t>
      </w:r>
      <w:r>
        <w:rPr>
          <w:spacing w:val="-12"/>
        </w:rPr>
        <w:t xml:space="preserve"> 逆变器，共安装 </w:t>
      </w:r>
      <w:r>
        <w:rPr>
          <w:spacing w:val="-6"/>
        </w:rPr>
        <w:t>132</w:t>
      </w:r>
      <w:r>
        <w:rPr>
          <w:spacing w:val="-10"/>
        </w:rPr>
        <w:t xml:space="preserve"> 台，项目总容量为</w:t>
      </w:r>
      <w:r>
        <w:rPr>
          <w:spacing w:val="-6"/>
        </w:rPr>
        <w:t xml:space="preserve"> </w:t>
      </w:r>
      <w:r>
        <w:rPr>
          <w:spacing w:val="-2"/>
        </w:rPr>
        <w:t>4.17508MW，</w:t>
      </w:r>
      <w:r>
        <w:rPr>
          <w:spacing w:val="-6"/>
        </w:rPr>
        <w:t xml:space="preserve">光伏组件布置于 </w:t>
      </w:r>
      <w:r>
        <w:rPr>
          <w:spacing w:val="-2"/>
        </w:rPr>
        <w:t>18</w:t>
      </w:r>
      <w:r>
        <w:rPr>
          <w:spacing w:val="-9"/>
        </w:rPr>
        <w:t xml:space="preserve"> 号厂房屋顶，建筑面积约 </w:t>
      </w:r>
      <w:r>
        <w:rPr>
          <w:spacing w:val="-2"/>
        </w:rPr>
        <w:t>79522m</w:t>
      </w:r>
      <w:r>
        <w:rPr>
          <w:spacing w:val="-2"/>
          <w:vertAlign w:val="superscript"/>
        </w:rPr>
        <w:t>2</w:t>
      </w:r>
      <w:r>
        <w:rPr>
          <w:spacing w:val="-2"/>
          <w:vertAlign w:val="baseline"/>
        </w:rPr>
        <w:t>，屋顶铺设彩</w:t>
      </w:r>
      <w:r>
        <w:rPr>
          <w:spacing w:val="-9"/>
          <w:vertAlign w:val="baseline"/>
        </w:rPr>
        <w:t xml:space="preserve">钢瓦，屋顶具有 </w:t>
      </w:r>
      <w:r>
        <w:rPr>
          <w:spacing w:val="-6"/>
          <w:vertAlign w:val="baseline"/>
        </w:rPr>
        <w:t>5</w:t>
      </w:r>
      <w:r>
        <w:rPr>
          <w:spacing w:val="-6"/>
          <w:vertAlign w:val="superscript"/>
        </w:rPr>
        <w:t>0</w:t>
      </w:r>
      <w:r>
        <w:rPr>
          <w:spacing w:val="-11"/>
          <w:vertAlign w:val="baseline"/>
        </w:rPr>
        <w:t xml:space="preserve"> 的坡度，组件采用屋顶平铺的方式，电站供电为 </w:t>
      </w:r>
      <w:r>
        <w:rPr>
          <w:spacing w:val="-6"/>
          <w:vertAlign w:val="baseline"/>
        </w:rPr>
        <w:t>18</w:t>
      </w:r>
      <w:r>
        <w:rPr>
          <w:spacing w:val="-10"/>
          <w:vertAlign w:val="baseline"/>
        </w:rPr>
        <w:t xml:space="preserve"> 号厂房变</w:t>
      </w:r>
      <w:r>
        <w:rPr>
          <w:spacing w:val="-4"/>
          <w:vertAlign w:val="baseline"/>
        </w:rPr>
        <w:t>配电间。</w:t>
      </w:r>
    </w:p>
    <w:p>
      <w:pPr>
        <w:spacing w:after="0" w:line="364" w:lineRule="auto"/>
        <w:jc w:val="both"/>
        <w:sectPr>
          <w:headerReference w:type="default" r:id="rId7"/>
          <w:footerReference w:type="default" r:id="rId8"/>
          <w:pgSz w:w="11910" w:h="16840"/>
          <w:pgMar w:top="1420" w:right="1100" w:bottom="1380" w:left="1100" w:header="879" w:footer="1197"/>
          <w:pgNumType w:start="1"/>
          <w:cols w:space="708"/>
        </w:sectPr>
      </w:pPr>
    </w:p>
    <w:p>
      <w:pPr>
        <w:pStyle w:val="Heading1"/>
        <w:spacing w:before="52"/>
        <w:ind w:left="700"/>
      </w:pPr>
      <w:bookmarkStart w:id="1" w:name="_TOC_250004"/>
      <w:bookmarkEnd w:id="1"/>
      <w:r>
        <w:rPr>
          <w:spacing w:val="-2"/>
        </w:rPr>
        <w:t>二、存在问题</w:t>
      </w:r>
    </w:p>
    <w:p>
      <w:pPr>
        <w:pStyle w:val="ListParagraph"/>
        <w:numPr>
          <w:ilvl w:val="1"/>
          <w:numId w:val="3"/>
        </w:numPr>
        <w:tabs>
          <w:tab w:val="left" w:pos="1061"/>
        </w:tabs>
        <w:spacing w:before="149" w:after="0" w:line="240" w:lineRule="auto"/>
        <w:ind w:left="1061" w:right="0" w:hanging="361"/>
        <w:jc w:val="left"/>
        <w:rPr>
          <w:sz w:val="24"/>
        </w:rPr>
      </w:pPr>
      <w:r>
        <w:rPr>
          <w:spacing w:val="-1"/>
          <w:sz w:val="24"/>
        </w:rPr>
        <w:t>、涉及组件数目、排布位置、污染程度</w:t>
      </w:r>
    </w:p>
    <w:p>
      <w:pPr>
        <w:pStyle w:val="BodyText"/>
        <w:spacing w:before="160" w:line="364" w:lineRule="auto"/>
        <w:ind w:left="700" w:right="698" w:firstLine="480"/>
        <w:jc w:val="both"/>
      </w:pPr>
      <w:r>
        <w:rPr>
          <w:spacing w:val="-10"/>
        </w:rPr>
        <w:t>18</w:t>
      </w:r>
      <w:r>
        <w:rPr>
          <w:spacing w:val="-14"/>
        </w:rPr>
        <w:t xml:space="preserve"> 号厂房车间于 </w:t>
      </w:r>
      <w:r>
        <w:rPr>
          <w:spacing w:val="-10"/>
        </w:rPr>
        <w:t>2016</w:t>
      </w:r>
      <w:r>
        <w:rPr>
          <w:spacing w:val="-17"/>
        </w:rPr>
        <w:t xml:space="preserve"> 年 </w:t>
      </w:r>
      <w:r>
        <w:rPr>
          <w:spacing w:val="-10"/>
        </w:rPr>
        <w:t>6</w:t>
      </w:r>
      <w:r>
        <w:rPr>
          <w:spacing w:val="-14"/>
        </w:rPr>
        <w:t xml:space="preserve"> 月份完成烟囱排放口的加装，并于 </w:t>
      </w:r>
      <w:r>
        <w:rPr>
          <w:spacing w:val="-10"/>
        </w:rPr>
        <w:t>6</w:t>
      </w:r>
      <w:r>
        <w:rPr>
          <w:spacing w:val="-13"/>
        </w:rPr>
        <w:t xml:space="preserve"> 月份正式投</w:t>
      </w:r>
      <w:r>
        <w:rPr>
          <w:spacing w:val="-2"/>
        </w:rPr>
        <w:t>入使用，主要排放污染物为金属粉尘。</w:t>
      </w:r>
    </w:p>
    <w:p>
      <w:pPr>
        <w:pStyle w:val="BodyText"/>
        <w:spacing w:before="2" w:line="364" w:lineRule="auto"/>
        <w:ind w:left="700" w:right="698" w:firstLine="480"/>
        <w:jc w:val="both"/>
      </w:pPr>
      <w:r>
        <w:drawing>
          <wp:anchor distT="0" distB="0" distL="0" distR="0" simplePos="0" relativeHeight="251658240" behindDoc="0" locked="0" layoutInCell="1" allowOverlap="1">
            <wp:simplePos x="0" y="0"/>
            <wp:positionH relativeFrom="page">
              <wp:posOffset>1143000</wp:posOffset>
            </wp:positionH>
            <wp:positionV relativeFrom="paragraph">
              <wp:posOffset>840664</wp:posOffset>
            </wp:positionV>
            <wp:extent cx="5274310" cy="395605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9" cstate="print"/>
                    <a:stretch>
                      <a:fillRect/>
                    </a:stretch>
                  </pic:blipFill>
                  <pic:spPr>
                    <a:xfrm>
                      <a:off x="0" y="0"/>
                      <a:ext cx="5274310" cy="3956050"/>
                    </a:xfrm>
                    <a:prstGeom prst="rect">
                      <a:avLst/>
                    </a:prstGeom>
                  </pic:spPr>
                </pic:pic>
              </a:graphicData>
            </a:graphic>
          </wp:anchor>
        </w:drawing>
      </w:r>
      <w:r>
        <w:rPr>
          <w:spacing w:val="-4"/>
        </w:rPr>
        <w:t>由于长时间的排污工作，导致烟囱周围组件出现不同程度的污染，预计受影</w:t>
      </w:r>
      <w:r>
        <w:rPr>
          <w:spacing w:val="-8"/>
        </w:rPr>
        <w:t xml:space="preserve">响的组件约为 </w:t>
      </w:r>
      <w:r>
        <w:rPr>
          <w:spacing w:val="-4"/>
        </w:rPr>
        <w:t>1680</w:t>
      </w:r>
      <w:r>
        <w:rPr>
          <w:spacing w:val="-12"/>
        </w:rPr>
        <w:t xml:space="preserve"> 块，分布在 </w:t>
      </w:r>
      <w:r>
        <w:rPr>
          <w:spacing w:val="-4"/>
        </w:rPr>
        <w:t>18</w:t>
      </w:r>
      <w:r>
        <w:rPr>
          <w:spacing w:val="-9"/>
        </w:rPr>
        <w:t xml:space="preserve"> 号厂房的东侧， 由现场拍摄图片可以看出烟</w:t>
      </w:r>
      <w:r>
        <w:rPr>
          <w:spacing w:val="-2"/>
        </w:rPr>
        <w:t xml:space="preserve">囱周围的组件完全被铁锈覆盖，已经难以辨认组件原本颜色，如图 </w:t>
      </w:r>
      <w:r>
        <w:t>1</w:t>
      </w:r>
      <w:r>
        <w:rPr>
          <w:spacing w:val="-11"/>
        </w:rPr>
        <w:t xml:space="preserve">、图 </w:t>
      </w:r>
      <w:r>
        <w:t>2 。</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25"/>
        </w:rPr>
      </w:pPr>
    </w:p>
    <w:p>
      <w:pPr>
        <w:pStyle w:val="BodyText"/>
        <w:spacing w:before="1"/>
        <w:ind w:left="1980" w:right="1980"/>
        <w:jc w:val="center"/>
      </w:pPr>
      <w:r>
        <w:rPr>
          <w:spacing w:val="-30"/>
        </w:rPr>
        <w:t xml:space="preserve">图 </w:t>
      </w:r>
      <w:r>
        <w:t>1</w:t>
      </w:r>
      <w:r>
        <w:rPr>
          <w:spacing w:val="-12"/>
        </w:rPr>
        <w:t xml:space="preserve"> 污染区照片</w:t>
      </w:r>
    </w:p>
    <w:p>
      <w:pPr>
        <w:spacing w:after="0"/>
        <w:jc w:val="center"/>
        <w:sectPr>
          <w:headerReference w:type="default" r:id="rId10"/>
          <w:footerReference w:type="default" r:id="rId11"/>
          <w:pgSz w:w="11910" w:h="16840"/>
          <w:pgMar w:top="1420" w:right="1100" w:bottom="1380" w:left="1100" w:header="879" w:footer="1197"/>
          <w:pgNumType w:start="2"/>
          <w:cols w:space="708"/>
        </w:sectPr>
      </w:pPr>
    </w:p>
    <w:p>
      <w:pPr>
        <w:pStyle w:val="BodyText"/>
        <w:ind w:left="700"/>
        <w:rPr>
          <w:sz w:val="20"/>
        </w:rPr>
      </w:pPr>
      <w:r>
        <w:rPr>
          <w:sz w:val="20"/>
        </w:rPr>
        <w:drawing>
          <wp:inline distT="0" distB="0" distL="0" distR="0">
            <wp:extent cx="5242139" cy="393192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2" cstate="print"/>
                    <a:stretch>
                      <a:fillRect/>
                    </a:stretch>
                  </pic:blipFill>
                  <pic:spPr>
                    <a:xfrm>
                      <a:off x="0" y="0"/>
                      <a:ext cx="5242139" cy="3931920"/>
                    </a:xfrm>
                    <a:prstGeom prst="rect">
                      <a:avLst/>
                    </a:prstGeom>
                  </pic:spPr>
                </pic:pic>
              </a:graphicData>
            </a:graphic>
          </wp:inline>
        </w:drawing>
      </w:r>
    </w:p>
    <w:p>
      <w:pPr>
        <w:pStyle w:val="BodyText"/>
        <w:spacing w:before="62"/>
        <w:ind w:left="1980" w:right="1980"/>
        <w:jc w:val="center"/>
      </w:pPr>
      <w:r>
        <w:rPr>
          <w:spacing w:val="-30"/>
        </w:rPr>
        <w:t xml:space="preserve">图 </w:t>
      </w:r>
      <w:r>
        <w:t>2</w:t>
      </w:r>
      <w:r>
        <w:rPr>
          <w:spacing w:val="-2"/>
        </w:rPr>
        <w:t xml:space="preserve"> 污染区照片</w:t>
      </w:r>
    </w:p>
    <w:p>
      <w:pPr>
        <w:tabs>
          <w:tab w:val="left" w:pos="824"/>
        </w:tabs>
        <w:spacing w:before="17"/>
        <w:ind w:left="0" w:right="0" w:firstLine="0"/>
        <w:jc w:val="center"/>
        <w:rPr>
          <w:sz w:val="22"/>
        </w:rPr>
      </w:pPr>
      <w:r>
        <w:rPr>
          <w:sz w:val="22"/>
        </w:rPr>
        <w:t>表格</w:t>
      </w:r>
      <w:r>
        <w:rPr>
          <w:spacing w:val="-55"/>
          <w:sz w:val="22"/>
        </w:rPr>
        <w:t xml:space="preserve"> </w:t>
      </w:r>
      <w:r>
        <w:rPr>
          <w:spacing w:val="-10"/>
          <w:sz w:val="22"/>
        </w:rPr>
        <w:t>1</w:t>
      </w:r>
      <w:r>
        <w:rPr>
          <w:sz w:val="22"/>
        </w:rPr>
        <w:tab/>
        <w:t>长沙</w:t>
      </w:r>
      <w:r>
        <w:rPr>
          <w:spacing w:val="-55"/>
          <w:sz w:val="22"/>
        </w:rPr>
        <w:t xml:space="preserve"> </w:t>
      </w:r>
      <w:r>
        <w:rPr>
          <w:sz w:val="22"/>
        </w:rPr>
        <w:t>18</w:t>
      </w:r>
      <w:r>
        <w:rPr>
          <w:spacing w:val="-55"/>
          <w:sz w:val="22"/>
        </w:rPr>
        <w:t xml:space="preserve"> </w:t>
      </w:r>
      <w:r>
        <w:rPr>
          <w:sz w:val="22"/>
        </w:rPr>
        <w:t>号厂房低效的逆变器组串数</w:t>
      </w:r>
      <w:r>
        <w:rPr>
          <w:spacing w:val="-10"/>
          <w:sz w:val="22"/>
        </w:rPr>
        <w:t>量</w:t>
      </w:r>
    </w:p>
    <w:p>
      <w:pPr>
        <w:pStyle w:val="BodyText"/>
        <w:rPr>
          <w:sz w:val="20"/>
        </w:rPr>
      </w:pPr>
    </w:p>
    <w:p>
      <w:pPr>
        <w:pStyle w:val="BodyText"/>
        <w:spacing w:before="7"/>
        <w:rPr>
          <w:sz w:val="17"/>
        </w:rPr>
      </w:pPr>
    </w:p>
    <w:tbl>
      <w:tblPr>
        <w:tblStyle w:val="TableNormal0"/>
        <w:tblW w:w="0" w:type="auto"/>
        <w:jc w:val="left"/>
        <w:tblInd w:w="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25"/>
        <w:gridCol w:w="767"/>
        <w:gridCol w:w="767"/>
        <w:gridCol w:w="767"/>
        <w:gridCol w:w="767"/>
        <w:gridCol w:w="767"/>
        <w:gridCol w:w="767"/>
        <w:gridCol w:w="1010"/>
      </w:tblGrid>
      <w:tr>
        <w:tblPrEx>
          <w:tblW w:w="0" w:type="auto"/>
          <w:jc w:val="left"/>
          <w:tblInd w:w="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3"/>
          <w:jc w:val="left"/>
        </w:trPr>
        <w:tc>
          <w:tcPr>
            <w:tcW w:w="2625" w:type="dxa"/>
            <w:shd w:val="clear" w:color="auto" w:fill="9BC2E6"/>
          </w:tcPr>
          <w:p>
            <w:pPr>
              <w:pStyle w:val="TableParagraph"/>
              <w:spacing w:before="172" w:line="240" w:lineRule="auto"/>
              <w:ind w:left="108"/>
              <w:jc w:val="left"/>
              <w:rPr>
                <w:rFonts w:ascii="宋体" w:eastAsia="宋体"/>
                <w:sz w:val="22"/>
              </w:rPr>
            </w:pPr>
            <w:r>
              <w:rPr>
                <w:rFonts w:ascii="宋体" w:eastAsia="宋体"/>
                <w:spacing w:val="-2"/>
                <w:sz w:val="22"/>
              </w:rPr>
              <w:t>逆变器名称</w:t>
            </w:r>
          </w:p>
        </w:tc>
        <w:tc>
          <w:tcPr>
            <w:tcW w:w="767" w:type="dxa"/>
            <w:shd w:val="clear" w:color="auto" w:fill="9BC2E6"/>
          </w:tcPr>
          <w:p>
            <w:pPr>
              <w:pStyle w:val="TableParagraph"/>
              <w:spacing w:before="16" w:line="240" w:lineRule="auto"/>
              <w:ind w:left="121" w:right="165"/>
              <w:rPr>
                <w:rFonts w:ascii="宋体" w:eastAsia="宋体"/>
                <w:sz w:val="22"/>
              </w:rPr>
            </w:pPr>
            <w:r>
              <w:rPr>
                <w:rFonts w:ascii="宋体" w:eastAsia="宋体"/>
                <w:spacing w:val="-5"/>
                <w:sz w:val="22"/>
              </w:rPr>
              <w:t>组串</w:t>
            </w:r>
          </w:p>
          <w:p>
            <w:pPr>
              <w:pStyle w:val="TableParagraph"/>
              <w:spacing w:before="31" w:line="275" w:lineRule="exact"/>
              <w:ind w:left="9"/>
              <w:rPr>
                <w:rFonts w:ascii="宋体"/>
                <w:sz w:val="22"/>
              </w:rPr>
            </w:pPr>
            <w:r>
              <w:rPr>
                <w:rFonts w:ascii="宋体"/>
                <w:sz w:val="22"/>
              </w:rPr>
              <w:t>1</w:t>
            </w:r>
          </w:p>
        </w:tc>
        <w:tc>
          <w:tcPr>
            <w:tcW w:w="767" w:type="dxa"/>
            <w:shd w:val="clear" w:color="auto" w:fill="9BC2E6"/>
          </w:tcPr>
          <w:p>
            <w:pPr>
              <w:pStyle w:val="TableParagraph"/>
              <w:spacing w:before="16" w:line="240" w:lineRule="auto"/>
              <w:ind w:left="121" w:right="165"/>
              <w:rPr>
                <w:rFonts w:ascii="宋体" w:eastAsia="宋体"/>
                <w:sz w:val="22"/>
              </w:rPr>
            </w:pPr>
            <w:r>
              <w:rPr>
                <w:rFonts w:ascii="宋体" w:eastAsia="宋体"/>
                <w:spacing w:val="-5"/>
                <w:sz w:val="22"/>
              </w:rPr>
              <w:t>组串</w:t>
            </w:r>
          </w:p>
          <w:p>
            <w:pPr>
              <w:pStyle w:val="TableParagraph"/>
              <w:spacing w:before="31" w:line="275" w:lineRule="exact"/>
              <w:rPr>
                <w:rFonts w:ascii="宋体"/>
                <w:sz w:val="22"/>
              </w:rPr>
            </w:pPr>
            <w:r>
              <w:rPr>
                <w:rFonts w:ascii="宋体"/>
                <w:sz w:val="22"/>
              </w:rPr>
              <w:t>2</w:t>
            </w:r>
          </w:p>
        </w:tc>
        <w:tc>
          <w:tcPr>
            <w:tcW w:w="767" w:type="dxa"/>
            <w:shd w:val="clear" w:color="auto" w:fill="9BC2E6"/>
          </w:tcPr>
          <w:p>
            <w:pPr>
              <w:pStyle w:val="TableParagraph"/>
              <w:spacing w:before="16" w:line="240" w:lineRule="auto"/>
              <w:ind w:left="121" w:right="164"/>
              <w:rPr>
                <w:rFonts w:ascii="宋体" w:eastAsia="宋体"/>
                <w:sz w:val="22"/>
              </w:rPr>
            </w:pPr>
            <w:r>
              <w:rPr>
                <w:rFonts w:ascii="宋体" w:eastAsia="宋体"/>
                <w:spacing w:val="-5"/>
                <w:sz w:val="22"/>
              </w:rPr>
              <w:t>组串</w:t>
            </w:r>
          </w:p>
          <w:p>
            <w:pPr>
              <w:pStyle w:val="TableParagraph"/>
              <w:spacing w:before="31" w:line="275" w:lineRule="exact"/>
              <w:ind w:left="9"/>
              <w:rPr>
                <w:rFonts w:ascii="宋体"/>
                <w:sz w:val="22"/>
              </w:rPr>
            </w:pPr>
            <w:r>
              <w:rPr>
                <w:rFonts w:ascii="宋体"/>
                <w:sz w:val="22"/>
              </w:rPr>
              <w:t>3</w:t>
            </w:r>
          </w:p>
        </w:tc>
        <w:tc>
          <w:tcPr>
            <w:tcW w:w="767" w:type="dxa"/>
            <w:shd w:val="clear" w:color="auto" w:fill="9BC2E6"/>
          </w:tcPr>
          <w:p>
            <w:pPr>
              <w:pStyle w:val="TableParagraph"/>
              <w:spacing w:before="16" w:line="240" w:lineRule="auto"/>
              <w:ind w:left="121" w:right="165"/>
              <w:rPr>
                <w:rFonts w:ascii="宋体" w:eastAsia="宋体"/>
                <w:sz w:val="22"/>
              </w:rPr>
            </w:pPr>
            <w:r>
              <w:rPr>
                <w:rFonts w:ascii="宋体" w:eastAsia="宋体"/>
                <w:spacing w:val="-5"/>
                <w:sz w:val="22"/>
              </w:rPr>
              <w:t>组串</w:t>
            </w:r>
          </w:p>
          <w:p>
            <w:pPr>
              <w:pStyle w:val="TableParagraph"/>
              <w:spacing w:before="31" w:line="275" w:lineRule="exact"/>
              <w:rPr>
                <w:rFonts w:ascii="宋体"/>
                <w:sz w:val="22"/>
              </w:rPr>
            </w:pPr>
            <w:r>
              <w:rPr>
                <w:rFonts w:ascii="宋体"/>
                <w:sz w:val="22"/>
              </w:rPr>
              <w:t>4</w:t>
            </w:r>
          </w:p>
        </w:tc>
        <w:tc>
          <w:tcPr>
            <w:tcW w:w="767" w:type="dxa"/>
            <w:shd w:val="clear" w:color="auto" w:fill="9BC2E6"/>
          </w:tcPr>
          <w:p>
            <w:pPr>
              <w:pStyle w:val="TableParagraph"/>
              <w:spacing w:before="16" w:line="240" w:lineRule="auto"/>
              <w:ind w:left="121" w:right="164"/>
              <w:rPr>
                <w:rFonts w:ascii="宋体" w:eastAsia="宋体"/>
                <w:sz w:val="22"/>
              </w:rPr>
            </w:pPr>
            <w:r>
              <w:rPr>
                <w:rFonts w:ascii="宋体" w:eastAsia="宋体"/>
                <w:spacing w:val="-5"/>
                <w:sz w:val="22"/>
              </w:rPr>
              <w:t>组串</w:t>
            </w:r>
          </w:p>
          <w:p>
            <w:pPr>
              <w:pStyle w:val="TableParagraph"/>
              <w:spacing w:before="31" w:line="275" w:lineRule="exact"/>
              <w:ind w:left="9"/>
              <w:rPr>
                <w:rFonts w:ascii="宋体"/>
                <w:sz w:val="22"/>
              </w:rPr>
            </w:pPr>
            <w:r>
              <w:rPr>
                <w:rFonts w:ascii="宋体"/>
                <w:sz w:val="22"/>
              </w:rPr>
              <w:t>5</w:t>
            </w:r>
          </w:p>
        </w:tc>
        <w:tc>
          <w:tcPr>
            <w:tcW w:w="767" w:type="dxa"/>
            <w:shd w:val="clear" w:color="auto" w:fill="9BC2E6"/>
          </w:tcPr>
          <w:p>
            <w:pPr>
              <w:pStyle w:val="TableParagraph"/>
              <w:spacing w:before="16" w:line="240" w:lineRule="auto"/>
              <w:ind w:left="121" w:right="165"/>
              <w:rPr>
                <w:rFonts w:ascii="宋体" w:eastAsia="宋体"/>
                <w:sz w:val="22"/>
              </w:rPr>
            </w:pPr>
            <w:r>
              <w:rPr>
                <w:rFonts w:ascii="宋体" w:eastAsia="宋体"/>
                <w:spacing w:val="-5"/>
                <w:sz w:val="22"/>
              </w:rPr>
              <w:t>组串</w:t>
            </w:r>
          </w:p>
          <w:p>
            <w:pPr>
              <w:pStyle w:val="TableParagraph"/>
              <w:spacing w:before="31" w:line="275" w:lineRule="exact"/>
              <w:ind w:left="9"/>
              <w:rPr>
                <w:rFonts w:ascii="宋体"/>
                <w:sz w:val="22"/>
              </w:rPr>
            </w:pPr>
            <w:r>
              <w:rPr>
                <w:rFonts w:ascii="宋体"/>
                <w:sz w:val="22"/>
              </w:rPr>
              <w:t>6</w:t>
            </w:r>
          </w:p>
        </w:tc>
        <w:tc>
          <w:tcPr>
            <w:tcW w:w="1010" w:type="dxa"/>
            <w:shd w:val="clear" w:color="auto" w:fill="9BC2E6"/>
          </w:tcPr>
          <w:p>
            <w:pPr>
              <w:pStyle w:val="TableParagraph"/>
              <w:spacing w:before="172" w:line="240" w:lineRule="auto"/>
              <w:ind w:left="108"/>
              <w:jc w:val="left"/>
              <w:rPr>
                <w:rFonts w:ascii="宋体" w:eastAsia="宋体"/>
                <w:sz w:val="22"/>
              </w:rPr>
            </w:pPr>
            <w:r>
              <w:rPr>
                <w:rFonts w:ascii="宋体" w:eastAsia="宋体"/>
                <w:spacing w:val="-5"/>
                <w:sz w:val="22"/>
              </w:rPr>
              <w:t>说明</w:t>
            </w: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010#</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val="restart"/>
          </w:tcPr>
          <w:p>
            <w:pPr>
              <w:pStyle w:val="TableParagraph"/>
              <w:spacing w:before="0" w:line="240" w:lineRule="auto"/>
              <w:ind w:left="0"/>
              <w:jc w:val="left"/>
              <w:rPr>
                <w:rFonts w:ascii="宋体"/>
                <w:sz w:val="22"/>
              </w:rPr>
            </w:pPr>
          </w:p>
          <w:p>
            <w:pPr>
              <w:pStyle w:val="TableParagraph"/>
              <w:spacing w:before="0" w:line="240" w:lineRule="auto"/>
              <w:ind w:left="0"/>
              <w:jc w:val="left"/>
              <w:rPr>
                <w:rFonts w:ascii="宋体"/>
                <w:sz w:val="22"/>
              </w:rPr>
            </w:pPr>
          </w:p>
          <w:p>
            <w:pPr>
              <w:pStyle w:val="TableParagraph"/>
              <w:spacing w:before="0" w:line="240" w:lineRule="auto"/>
              <w:ind w:left="0"/>
              <w:jc w:val="left"/>
              <w:rPr>
                <w:rFonts w:ascii="宋体"/>
                <w:sz w:val="22"/>
              </w:rPr>
            </w:pPr>
          </w:p>
          <w:p>
            <w:pPr>
              <w:pStyle w:val="TableParagraph"/>
              <w:spacing w:before="0" w:line="240" w:lineRule="auto"/>
              <w:ind w:left="0"/>
              <w:jc w:val="left"/>
              <w:rPr>
                <w:rFonts w:ascii="宋体"/>
                <w:sz w:val="22"/>
              </w:rPr>
            </w:pPr>
          </w:p>
          <w:p>
            <w:pPr>
              <w:pStyle w:val="TableParagraph"/>
              <w:spacing w:before="0" w:line="240" w:lineRule="auto"/>
              <w:ind w:left="0"/>
              <w:jc w:val="left"/>
              <w:rPr>
                <w:rFonts w:ascii="宋体"/>
                <w:sz w:val="22"/>
              </w:rPr>
            </w:pPr>
          </w:p>
          <w:p>
            <w:pPr>
              <w:pStyle w:val="TableParagraph"/>
              <w:spacing w:before="12" w:line="240" w:lineRule="auto"/>
              <w:ind w:left="0"/>
              <w:jc w:val="left"/>
              <w:rPr>
                <w:rFonts w:ascii="宋体"/>
                <w:sz w:val="27"/>
              </w:rPr>
            </w:pPr>
          </w:p>
          <w:p>
            <w:pPr>
              <w:pStyle w:val="TableParagraph"/>
              <w:spacing w:before="0" w:line="266" w:lineRule="auto"/>
              <w:ind w:left="108" w:right="11" w:hanging="86"/>
              <w:rPr>
                <w:rFonts w:ascii="宋体" w:eastAsia="宋体"/>
                <w:sz w:val="22"/>
              </w:rPr>
            </w:pPr>
            <w:r>
              <w:rPr>
                <w:rFonts w:ascii="宋体" w:eastAsia="宋体"/>
                <w:spacing w:val="-11"/>
                <w:sz w:val="22"/>
              </w:rPr>
              <w:t xml:space="preserve">共 </w:t>
            </w:r>
            <w:r>
              <w:rPr>
                <w:rFonts w:ascii="宋体" w:eastAsia="宋体"/>
                <w:sz w:val="22"/>
              </w:rPr>
              <w:t>14</w:t>
            </w:r>
            <w:r>
              <w:rPr>
                <w:rFonts w:ascii="宋体" w:eastAsia="宋体"/>
                <w:spacing w:val="-11"/>
                <w:sz w:val="22"/>
              </w:rPr>
              <w:t xml:space="preserve"> 台</w:t>
            </w:r>
            <w:r>
              <w:rPr>
                <w:rFonts w:ascii="宋体" w:eastAsia="宋体"/>
                <w:spacing w:val="-4"/>
                <w:sz w:val="22"/>
              </w:rPr>
              <w:t xml:space="preserve">逆变器， </w:t>
            </w:r>
            <w:r>
              <w:rPr>
                <w:rFonts w:ascii="宋体" w:eastAsia="宋体"/>
                <w:sz w:val="22"/>
              </w:rPr>
              <w:t>1680</w:t>
            </w:r>
            <w:r>
              <w:rPr>
                <w:rFonts w:ascii="宋体" w:eastAsia="宋体"/>
                <w:spacing w:val="-21"/>
                <w:sz w:val="22"/>
              </w:rPr>
              <w:t xml:space="preserve"> 块</w:t>
            </w:r>
          </w:p>
          <w:p>
            <w:pPr>
              <w:pStyle w:val="TableParagraph"/>
              <w:spacing w:before="0" w:line="279" w:lineRule="exact"/>
              <w:ind w:left="270" w:right="260"/>
              <w:rPr>
                <w:rFonts w:ascii="宋体" w:eastAsia="宋体"/>
                <w:sz w:val="22"/>
              </w:rPr>
            </w:pPr>
            <w:r>
              <w:rPr>
                <w:rFonts w:ascii="宋体" w:eastAsia="宋体"/>
                <w:spacing w:val="-5"/>
                <w:sz w:val="22"/>
              </w:rPr>
              <w:t>组件</w:t>
            </w: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011#</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012#</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013#</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035#</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036#</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29"/>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037#</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038#</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039#</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067#</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068#</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29"/>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089#</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090#</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r>
        <w:tblPrEx>
          <w:tblW w:w="0" w:type="auto"/>
          <w:jc w:val="left"/>
          <w:tblInd w:w="690" w:type="dxa"/>
          <w:tblLayout w:type="fixed"/>
          <w:tblCellMar>
            <w:top w:w="0" w:type="dxa"/>
            <w:left w:w="0" w:type="dxa"/>
            <w:bottom w:w="0" w:type="dxa"/>
            <w:right w:w="0" w:type="dxa"/>
          </w:tblCellMar>
          <w:tblLook w:val="01E0"/>
        </w:tblPrEx>
        <w:trPr>
          <w:trHeight w:val="330"/>
          <w:jc w:val="left"/>
        </w:trPr>
        <w:tc>
          <w:tcPr>
            <w:tcW w:w="2625" w:type="dxa"/>
            <w:tcBorders>
              <w:right w:val="dashed" w:sz="4" w:space="0" w:color="000000"/>
            </w:tcBorders>
            <w:shd w:val="clear" w:color="auto" w:fill="DDEBF6"/>
          </w:tcPr>
          <w:p>
            <w:pPr>
              <w:pStyle w:val="TableParagraph"/>
              <w:spacing w:before="25" w:line="240" w:lineRule="auto"/>
              <w:ind w:left="108"/>
              <w:jc w:val="left"/>
              <w:rPr>
                <w:rFonts w:ascii="宋体" w:eastAsia="宋体"/>
                <w:sz w:val="22"/>
              </w:rPr>
            </w:pPr>
            <w:r>
              <w:rPr>
                <w:rFonts w:ascii="宋体" w:eastAsia="宋体"/>
                <w:sz w:val="22"/>
              </w:rPr>
              <w:t>CS18#</w:t>
            </w:r>
            <w:r>
              <w:rPr>
                <w:rFonts w:ascii="宋体" w:eastAsia="宋体"/>
                <w:spacing w:val="-19"/>
                <w:sz w:val="22"/>
              </w:rPr>
              <w:t xml:space="preserve">厂房 </w:t>
            </w:r>
            <w:r>
              <w:rPr>
                <w:rFonts w:ascii="宋体" w:eastAsia="宋体"/>
                <w:sz w:val="22"/>
              </w:rPr>
              <w:t>091#</w:t>
            </w:r>
            <w:r>
              <w:rPr>
                <w:rFonts w:ascii="宋体" w:eastAsia="宋体"/>
                <w:spacing w:val="-4"/>
                <w:sz w:val="22"/>
              </w:rPr>
              <w:t>逆变器</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2"/>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121" w:right="111"/>
              <w:rPr>
                <w:rFonts w:ascii="宋体"/>
                <w:sz w:val="22"/>
              </w:rPr>
            </w:pPr>
            <w:r>
              <w:rPr>
                <w:rFonts w:ascii="宋体"/>
                <w:spacing w:val="-5"/>
                <w:sz w:val="22"/>
              </w:rPr>
              <w:t>20</w:t>
            </w:r>
          </w:p>
        </w:tc>
        <w:tc>
          <w:tcPr>
            <w:tcW w:w="767" w:type="dxa"/>
            <w:tcBorders>
              <w:left w:val="dashed" w:sz="4" w:space="0" w:color="000000"/>
              <w:right w:val="dashed" w:sz="4" w:space="0" w:color="000000"/>
            </w:tcBorders>
          </w:tcPr>
          <w:p>
            <w:pPr>
              <w:pStyle w:val="TableParagraph"/>
              <w:spacing w:before="25" w:line="240" w:lineRule="auto"/>
              <w:ind w:left="0" w:right="261"/>
              <w:jc w:val="right"/>
              <w:rPr>
                <w:rFonts w:ascii="宋体"/>
                <w:sz w:val="22"/>
              </w:rPr>
            </w:pPr>
            <w:r>
              <w:rPr>
                <w:rFonts w:ascii="宋体"/>
                <w:spacing w:val="-5"/>
                <w:sz w:val="22"/>
              </w:rPr>
              <w:t>20</w:t>
            </w:r>
          </w:p>
        </w:tc>
        <w:tc>
          <w:tcPr>
            <w:tcW w:w="767" w:type="dxa"/>
            <w:tcBorders>
              <w:left w:val="dashed" w:sz="4" w:space="0" w:color="000000"/>
            </w:tcBorders>
          </w:tcPr>
          <w:p>
            <w:pPr>
              <w:pStyle w:val="TableParagraph"/>
              <w:spacing w:before="25" w:line="240" w:lineRule="auto"/>
              <w:ind w:left="273"/>
              <w:jc w:val="left"/>
              <w:rPr>
                <w:rFonts w:ascii="宋体"/>
                <w:sz w:val="22"/>
              </w:rPr>
            </w:pPr>
            <w:r>
              <w:rPr>
                <w:rFonts w:ascii="宋体"/>
                <w:spacing w:val="-5"/>
                <w:sz w:val="22"/>
              </w:rPr>
              <w:t>20</w:t>
            </w:r>
          </w:p>
        </w:tc>
        <w:tc>
          <w:tcPr>
            <w:tcW w:w="1010" w:type="dxa"/>
            <w:vMerge/>
            <w:tcBorders>
              <w:top w:val="nil"/>
            </w:tcBorders>
          </w:tcPr>
          <w:p>
            <w:pPr>
              <w:rPr>
                <w:sz w:val="2"/>
                <w:szCs w:val="2"/>
              </w:rPr>
            </w:pPr>
          </w:p>
        </w:tc>
      </w:tr>
    </w:tbl>
    <w:p>
      <w:pPr>
        <w:spacing w:after="0"/>
        <w:rPr>
          <w:sz w:val="2"/>
          <w:szCs w:val="2"/>
        </w:rPr>
        <w:sectPr>
          <w:headerReference w:type="default" r:id="rId13"/>
          <w:footerReference w:type="default" r:id="rId14"/>
          <w:pgSz w:w="11910" w:h="16840"/>
          <w:pgMar w:top="1420" w:right="1100" w:bottom="1380" w:left="1100" w:header="879" w:footer="1197"/>
          <w:pgNumType w:start="3"/>
          <w:cols w:space="708"/>
        </w:sectPr>
      </w:pPr>
    </w:p>
    <w:p>
      <w:pPr>
        <w:pStyle w:val="ListParagraph"/>
        <w:numPr>
          <w:ilvl w:val="1"/>
          <w:numId w:val="3"/>
        </w:numPr>
        <w:tabs>
          <w:tab w:val="left" w:pos="1061"/>
        </w:tabs>
        <w:spacing w:before="92" w:after="0" w:line="240" w:lineRule="auto"/>
        <w:ind w:left="1061" w:right="0" w:hanging="361"/>
        <w:jc w:val="left"/>
        <w:rPr>
          <w:sz w:val="24"/>
        </w:rPr>
      </w:pPr>
      <w:r>
        <w:rPr>
          <w:spacing w:val="-1"/>
          <w:sz w:val="24"/>
        </w:rPr>
        <w:t>、烟囱位置、污染物排放情况，污染面积</w:t>
      </w:r>
    </w:p>
    <w:p>
      <w:pPr>
        <w:pStyle w:val="BodyText"/>
        <w:spacing w:before="160" w:line="364" w:lineRule="auto"/>
        <w:ind w:left="700" w:right="698" w:firstLine="480"/>
        <w:jc w:val="both"/>
      </w:pPr>
      <w:r>
        <w:rPr>
          <w:spacing w:val="-4"/>
        </w:rPr>
        <w:t>由项目竣工图纸及现场反馈可看出，NB035-1</w:t>
      </w:r>
      <w:r>
        <w:rPr>
          <w:spacing w:val="-12"/>
        </w:rPr>
        <w:t xml:space="preserve"> 逆变器和 </w:t>
      </w:r>
      <w:r>
        <w:rPr>
          <w:spacing w:val="-4"/>
        </w:rPr>
        <w:t>NB035-5</w:t>
      </w:r>
      <w:r>
        <w:rPr>
          <w:spacing w:val="-9"/>
        </w:rPr>
        <w:t xml:space="preserve"> 逆变器附近</w:t>
      </w:r>
      <w:r>
        <w:rPr>
          <w:spacing w:val="-6"/>
        </w:rPr>
        <w:t>有工厂车间加装的两个金属粉尘排放烟囱进行持续排放，污染面积约为总厂房屋</w:t>
      </w:r>
      <w:r>
        <w:rPr>
          <w:spacing w:val="-2"/>
        </w:rPr>
        <w:t>顶面积的十分之一。</w:t>
      </w:r>
    </w:p>
    <w:p>
      <w:pPr>
        <w:pStyle w:val="BodyText"/>
        <w:ind w:left="700"/>
        <w:rPr>
          <w:sz w:val="20"/>
        </w:rPr>
      </w:pPr>
      <w:r>
        <w:rPr>
          <w:sz w:val="20"/>
        </w:rPr>
        <w:pict>
          <v:group id="_x0000_i1025" style="width:404.95pt;height:272.4pt;mso-position-horizontal-relative:char;mso-position-vertical-relative:line" coordorigin="0,0" coordsize="8099,54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099;height:5448;position:absolute" stroked="f">
              <v:imagedata r:id="rId15" o:title=""/>
            </v:shape>
            <v:shape id="_x0000_s1027" type="#_x0000_t75" style="width:813;height:912;left:2850;position:absolute;top:1889" stroked="f">
              <v:imagedata r:id="rId16" o:title=""/>
            </v:shape>
            <v:shape id="_x0000_s1028" type="#_x0000_t75" style="width:813;height:912;left:3573;position:absolute;top:1889" stroked="f">
              <v:imagedata r:id="rId17" o:title=""/>
            </v:shape>
            <v:shape id="_x0000_s1029" type="#_x0000_t75" style="width:813;height:912;left:4296;position:absolute;top:1889" stroked="f">
              <v:imagedata r:id="rId18" o:title=""/>
            </v:shape>
            <v:shape id="_x0000_s1030" type="#_x0000_t75" style="width:650;height:633;left:2929;position:absolute;top:1944" stroked="f">
              <v:imagedata r:id="rId19" o:title=""/>
            </v:shape>
            <v:shape id="_x0000_s1031" style="width:642;height:622;left:2938;position:absolute;top:1955" coordorigin="2938,1956" coordsize="642,622" path="m3177,1993l3436,1993,3475,1956,3523,2009,3270,2009,3252,2010,3235,2011,3218,2014,3203,2018,3177,1993xm3281,2293l3467,2293,3487,2263,3534,2299,3509,2319,3503,2366,3496,2408,3489,2445,3481,2475,3472,2500,3461,2521,3448,2537,3433,2549,3417,2559,3400,2566,3382,2573,3363,2578,3359,2559,3343,2541,3314,2525,3273,2510,3273,2499,3315,2505,3350,2509,3376,2511,3395,2511,3409,2508,3422,2498,3432,2483,3442,2462,3450,2435,3457,2400,3464,2359,3470,2310,3279,2310,3256,2330,3219,2293,3230,2287,3238,2276,3245,2260,3250,2240,3254,2220,3258,2201,3261,2185,3264,2170,3228,2170,3210,2170,3193,2172,3176,2174,3160,2178,3135,2153,3478,2153,3526,2111,3579,2170,3309,2170,3281,2293xm3149,2049l3111,2184,3082,2285,3063,2353,3055,2388,3052,2406,3049,2427,3048,2449,3046,2473,3046,2497,3046,2517,3047,2534,3048,2547,3048,2556,3044,2561,3037,2561,3031,2561,3021,2557,3007,2551,2993,2544,2986,2533,2986,2518,2987,2511,2988,2502,2991,2491,2994,2479,2999,2464,3003,2452,3005,2441,3006,2431,3006,2422,3001,2413,2993,2406,2985,2400,2973,2395,2957,2389,2938,2383,2938,2372,2961,2374,2979,2376,2992,2376,3000,2375,3008,2373,3017,2364,3028,2348,3041,2320,3064,2261,3096,2169,3138,2046,3149,2049xe" filled="f" stroked="t" strokecolor="black" strokeweight="0.18pt">
              <v:stroke dashstyle="solid"/>
              <v:path arrowok="t"/>
            </v:shape>
            <v:shape id="_x0000_s1032" type="#_x0000_t75" style="width:105;height:125;left:2927;position:absolute;top:2111" stroked="f">
              <v:imagedata r:id="rId20" o:title=""/>
            </v:shape>
            <v:shape id="_x0000_s1033" type="#_x0000_t75" style="width:103;height:128;left:2992;position:absolute;top:1942" stroked="f">
              <v:imagedata r:id="rId21" o:title=""/>
            </v:shape>
            <v:shape id="_x0000_s1034" type="#_x0000_t75" style="width:650;height:659;left:3658;position:absolute;top:1927" stroked="f">
              <v:imagedata r:id="rId22" o:title=""/>
            </v:shape>
            <v:shape id="_x0000_s1035" type="#_x0000_t75" style="width:207;height:336;left:3684;position:absolute;top:1987" stroked="f">
              <v:imagedata r:id="rId23" o:title=""/>
            </v:shape>
            <v:shape id="_x0000_s1036" style="width:650;height:659;left:3658;position:absolute;top:1927" coordorigin="3658,1928" coordsize="650,659" path="m3965,2341l3965,2316,3964,2292,3963,2268,3962,2246,4030,2274,4004,2293,4004,2341,4198,2341,4238,2302,4294,2358,4021,2358,4077,2414,4143,2457,4217,2485,4300,2499,4300,2510,4277,2517,4261,2527,4250,2540,4246,2555,4169,2520,4103,2475,4049,2421,4007,2358,4004,2358,4004,2434,4005,2494,4006,2537,4007,2563,3962,2586,3963,2537,3964,2484,3965,2426,3965,2364,3919,2422,3865,2473,3805,2514,3738,2547,3664,2572,3658,2563,3740,2523,3810,2476,3869,2421,3917,2358,3757,2358,3739,2359,3722,2360,3705,2363,3689,2367,3664,2341,3965,2341xm3754,1936l3775,1943,3792,1950,3806,1956,3816,1962,3827,1969,3833,1978,3833,1990,3833,1999,3831,2008,3827,2018,3823,2027,3820,2032,3819,2032,3815,2032,3809,2024,3802,2009,3792,1994,3780,1978,3765,1961,3748,1945,3754,1936xm3979,2038l3979,2011,3978,1983,3977,1956,3976,1928,4041,1953,4018,1976,4018,2035,4103,2032,4120,2007,4167,2038,4145,2057,4145,2212,4147,2224,4155,2233,4167,2238,4184,2240,4226,2240,4240,2238,4248,2231,4253,2219,4256,2207,4258,2188,4260,2162,4260,2130,4271,2130,4273,2147,4275,2163,4276,2179,4278,2194,4282,2207,4288,2217,4297,2224,4308,2229,4304,2240,4298,2250,4290,2258,4280,2264,4268,2268,4257,2271,4244,2272,4232,2271,4165,2271,4138,2267,4120,2257,4110,2239,4108,2215,4108,2049,4018,2052,4007,2119,3982,2180,3944,2234,3892,2281,3827,2322,3821,2313,3887,2258,3935,2196,3966,2129,3979,2054,3925,2057,3906,2066,3880,2040,3979,2038xe" filled="f" stroked="t" strokecolor="black" strokeweight="0.18pt">
              <v:stroke dashstyle="solid"/>
              <v:path arrowok="t"/>
            </v:shape>
            <v:shape id="_x0000_s1037" type="#_x0000_t75" style="width:577;height:625;left:4423;position:absolute;top:1944" stroked="f">
              <v:imagedata r:id="rId24" o:title=""/>
            </v:shape>
            <v:shape id="_x0000_s1038" style="width:577;height:625;left:4423;position:absolute;top:1944" coordorigin="4423,1945" coordsize="577,625" path="m4570,2083l4609,2113,4650,2146,4693,2184,4738,2226,4756,2201,4772,2176,4788,2152,4802,2129,4814,2107,4825,2086,4835,2066,4842,2049,4907,2094,4894,2099,4879,2110,4863,2127,4845,2149,4827,2173,4808,2199,4789,2225,4769,2251,4814,2295,4847,2329,4869,2355,4879,2372,4883,2384,4885,2395,4887,2404,4887,2412,4887,2421,4885,2431,4880,2441,4876,2451,4872,2457,4871,2457,4865,2457,4857,2447,4848,2428,4837,2409,4825,2391,4813,2373,4802,2357,4789,2340,4775,2323,4760,2304,4744,2285,4715,2316,4686,2345,4659,2371,4631,2395,4605,2416,4581,2435,4558,2451,4536,2465,4530,2457,4555,2435,4579,2413,4603,2391,4626,2368,4648,2344,4671,2317,4693,2288,4716,2257,4678,2213,4639,2170,4600,2130,4561,2091,4570,2083xm4899,1984l4938,1945,4991,2001,4480,2001,4480,2527,4910,2527,4949,2488,5000,2544,4482,2544,4466,2569,4423,2535,4440,2518,4440,2054,4440,2039,4439,2018,4439,1991,4437,1959,4480,1984,4899,1984xe" filled="f" stroked="t" strokecolor="black" strokeweight="0.18pt">
              <v:stroke dashstyle="solid"/>
              <v:path arrowok="t"/>
            </v:shape>
            <v:shapetype id="_x0000_t202" coordsize="21600,21600" o:spt="202" path="m,l,21600r21600,l21600,xe">
              <v:stroke joinstyle="miter"/>
              <v:path gradientshapeok="t" o:connecttype="rect"/>
            </v:shapetype>
            <v:shape id="_x0000_s1039" type="#_x0000_t202" style="width:3330;height:1305;left:2745;position:absolute;top:1586" filled="f" stroked="t" strokecolor="black" strokeweight="0.75pt">
              <v:stroke dashstyle="solid"/>
              <v:textbox inset="0,0,0,0">
                <w:txbxContent>
                  <w:p>
                    <w:pPr>
                      <w:spacing w:before="0" w:line="1288" w:lineRule="exact"/>
                      <w:ind w:left="143" w:right="0" w:firstLine="0"/>
                      <w:jc w:val="left"/>
                      <w:rPr>
                        <w:rFonts w:ascii="Microsoft JhengHei" w:eastAsia="Microsoft JhengHei"/>
                        <w:b/>
                        <w:sz w:val="72"/>
                      </w:rPr>
                    </w:pPr>
                    <w:r>
                      <w:rPr>
                        <w:rFonts w:ascii="Microsoft JhengHei" w:eastAsia="Microsoft JhengHei"/>
                        <w:b/>
                        <w:spacing w:val="-7"/>
                        <w:sz w:val="72"/>
                      </w:rPr>
                      <w:t>污染区</w:t>
                    </w:r>
                  </w:p>
                </w:txbxContent>
              </v:textbox>
            </v:shape>
            <w10:wrap type="none"/>
          </v:group>
        </w:pict>
      </w:r>
    </w:p>
    <w:p>
      <w:pPr>
        <w:pStyle w:val="BodyText"/>
        <w:spacing w:before="8"/>
        <w:rPr>
          <w:sz w:val="5"/>
        </w:rPr>
      </w:pPr>
    </w:p>
    <w:p>
      <w:pPr>
        <w:pStyle w:val="BodyText"/>
        <w:tabs>
          <w:tab w:val="left" w:pos="659"/>
        </w:tabs>
        <w:spacing w:before="66"/>
        <w:jc w:val="center"/>
      </w:pPr>
      <w:r>
        <w:t>图</w:t>
      </w:r>
      <w:r>
        <w:rPr>
          <w:spacing w:val="-60"/>
        </w:rPr>
        <w:t xml:space="preserve"> </w:t>
      </w:r>
      <w:r>
        <w:rPr>
          <w:spacing w:val="-10"/>
        </w:rPr>
        <w:t>3</w:t>
      </w:r>
      <w:r>
        <w:tab/>
        <w:t>污染区组件排布示意</w:t>
      </w:r>
      <w:r>
        <w:rPr>
          <w:spacing w:val="-10"/>
        </w:rPr>
        <w:t>图</w:t>
      </w:r>
    </w:p>
    <w:p>
      <w:pPr>
        <w:pStyle w:val="ListParagraph"/>
        <w:numPr>
          <w:ilvl w:val="1"/>
          <w:numId w:val="3"/>
        </w:numPr>
        <w:tabs>
          <w:tab w:val="left" w:pos="1061"/>
        </w:tabs>
        <w:spacing w:before="161" w:after="0" w:line="240" w:lineRule="auto"/>
        <w:ind w:left="1061" w:right="0" w:hanging="361"/>
        <w:jc w:val="left"/>
        <w:rPr>
          <w:sz w:val="24"/>
        </w:rPr>
      </w:pPr>
      <w:r>
        <w:rPr>
          <w:spacing w:val="-2"/>
          <w:sz w:val="24"/>
        </w:rPr>
        <w:t>、发电量损失计算</w:t>
      </w:r>
    </w:p>
    <w:p>
      <w:pPr>
        <w:pStyle w:val="BodyText"/>
        <w:spacing w:before="160" w:line="364" w:lineRule="auto"/>
        <w:ind w:left="700" w:right="638" w:firstLine="480"/>
        <w:jc w:val="both"/>
      </w:pPr>
      <w:r>
        <w:rPr>
          <w:spacing w:val="-15"/>
        </w:rPr>
        <w:t xml:space="preserve">从 </w:t>
      </w:r>
      <w:r>
        <w:rPr>
          <w:spacing w:val="-6"/>
        </w:rPr>
        <w:t>2016</w:t>
      </w:r>
      <w:r>
        <w:rPr>
          <w:spacing w:val="-18"/>
        </w:rPr>
        <w:t xml:space="preserve"> 年 </w:t>
      </w:r>
      <w:r>
        <w:rPr>
          <w:spacing w:val="-6"/>
        </w:rPr>
        <w:t>7</w:t>
      </w:r>
      <w:r>
        <w:rPr>
          <w:spacing w:val="-23"/>
        </w:rPr>
        <w:t xml:space="preserve"> 月份，每月选取一周对所有逆变器的发电效率进行统计，通过 </w:t>
      </w:r>
      <w:r>
        <w:rPr>
          <w:spacing w:val="-6"/>
        </w:rPr>
        <w:t>42</w:t>
      </w:r>
      <w:r>
        <w:rPr>
          <w:spacing w:val="-8"/>
        </w:rPr>
        <w:t xml:space="preserve">天的统计，排序筛选计算出 </w:t>
      </w:r>
      <w:r>
        <w:rPr>
          <w:spacing w:val="-6"/>
        </w:rPr>
        <w:t>14</w:t>
      </w:r>
      <w:r>
        <w:rPr>
          <w:spacing w:val="-11"/>
        </w:rPr>
        <w:t xml:space="preserve"> 台污染影响较大的低效逆变器，另采集 </w:t>
      </w:r>
      <w:r>
        <w:rPr>
          <w:spacing w:val="-6"/>
        </w:rPr>
        <w:t>14</w:t>
      </w:r>
      <w:r>
        <w:rPr>
          <w:spacing w:val="-11"/>
        </w:rPr>
        <w:t xml:space="preserve"> 台相同</w:t>
      </w:r>
      <w:r>
        <w:rPr>
          <w:spacing w:val="-2"/>
        </w:rPr>
        <w:t>型号，朝向相同且不受污染影响正常发电的逆变器发电数据进行对比分析。将低</w:t>
      </w:r>
      <w:r>
        <w:rPr>
          <w:spacing w:val="-10"/>
        </w:rPr>
        <w:t>效和正常的逆变器进行对比，计算出厂房正常逆变器的发电效率占低效逆变器的</w:t>
      </w:r>
      <w:r>
        <w:rPr>
          <w:spacing w:val="-2"/>
        </w:rPr>
        <w:t>发电效率如下表：</w:t>
      </w:r>
    </w:p>
    <w:p>
      <w:pPr>
        <w:spacing w:after="0" w:line="364" w:lineRule="auto"/>
        <w:jc w:val="both"/>
        <w:sectPr>
          <w:headerReference w:type="default" r:id="rId25"/>
          <w:footerReference w:type="default" r:id="rId26"/>
          <w:pgSz w:w="11910" w:h="16840"/>
          <w:pgMar w:top="1420" w:right="1100" w:bottom="1380" w:left="1100" w:header="879" w:footer="1197"/>
          <w:pgNumType w:start="4"/>
          <w:cols w:space="708"/>
        </w:sectPr>
      </w:pPr>
    </w:p>
    <w:p>
      <w:pPr>
        <w:pStyle w:val="BodyText"/>
        <w:rPr>
          <w:sz w:val="20"/>
        </w:rPr>
      </w:pPr>
    </w:p>
    <w:p>
      <w:pPr>
        <w:pStyle w:val="BodyText"/>
        <w:spacing w:before="7"/>
        <w:rPr>
          <w:sz w:val="18"/>
        </w:rPr>
      </w:pPr>
    </w:p>
    <w:p>
      <w:pPr>
        <w:spacing w:before="1"/>
        <w:ind w:left="1980" w:right="1980" w:firstLine="0"/>
        <w:jc w:val="center"/>
        <w:rPr>
          <w:sz w:val="22"/>
        </w:rPr>
      </w:pPr>
      <w:r>
        <w:rPr>
          <w:spacing w:val="-19"/>
          <w:sz w:val="22"/>
        </w:rPr>
        <w:t xml:space="preserve">表格 </w:t>
      </w:r>
      <w:r>
        <w:rPr>
          <w:sz w:val="22"/>
        </w:rPr>
        <w:t>2</w:t>
      </w:r>
      <w:r>
        <w:rPr>
          <w:spacing w:val="-1"/>
          <w:sz w:val="22"/>
        </w:rPr>
        <w:t xml:space="preserve"> 正常逆变器与低效逆变器发电量对比</w:t>
      </w:r>
    </w:p>
    <w:p>
      <w:pPr>
        <w:pStyle w:val="BodyText"/>
        <w:spacing w:before="3"/>
        <w:rPr>
          <w:sz w:val="13"/>
        </w:rPr>
      </w:pPr>
    </w:p>
    <w:tbl>
      <w:tblPr>
        <w:tblStyle w:val="TableNormal1"/>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59"/>
        <w:gridCol w:w="1306"/>
        <w:gridCol w:w="2758"/>
        <w:gridCol w:w="1306"/>
        <w:gridCol w:w="1164"/>
      </w:tblGrid>
      <w:tr>
        <w:tblPrEx>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57"/>
          <w:jc w:val="left"/>
        </w:trPr>
        <w:tc>
          <w:tcPr>
            <w:tcW w:w="2959" w:type="dxa"/>
            <w:shd w:val="clear" w:color="auto" w:fill="9BC2E6"/>
          </w:tcPr>
          <w:p>
            <w:pPr>
              <w:pStyle w:val="TableParagraph"/>
              <w:spacing w:before="126" w:line="240" w:lineRule="auto"/>
              <w:ind w:left="344" w:right="334"/>
              <w:rPr>
                <w:sz w:val="21"/>
              </w:rPr>
            </w:pPr>
            <w:r>
              <w:rPr>
                <w:spacing w:val="-2"/>
                <w:sz w:val="21"/>
              </w:rPr>
              <w:t>正常逆变器</w:t>
            </w:r>
          </w:p>
        </w:tc>
        <w:tc>
          <w:tcPr>
            <w:tcW w:w="1306" w:type="dxa"/>
            <w:shd w:val="clear" w:color="auto" w:fill="9BC2E6"/>
          </w:tcPr>
          <w:p>
            <w:pPr>
              <w:pStyle w:val="TableParagraph"/>
              <w:spacing w:before="126" w:line="240" w:lineRule="auto"/>
              <w:ind w:left="156" w:right="147"/>
              <w:rPr>
                <w:sz w:val="21"/>
              </w:rPr>
            </w:pPr>
            <w:r>
              <w:rPr>
                <w:spacing w:val="-3"/>
                <w:sz w:val="21"/>
              </w:rPr>
              <w:t>总发电量</w:t>
            </w:r>
          </w:p>
        </w:tc>
        <w:tc>
          <w:tcPr>
            <w:tcW w:w="2758" w:type="dxa"/>
            <w:shd w:val="clear" w:color="auto" w:fill="9BC2E6"/>
          </w:tcPr>
          <w:p>
            <w:pPr>
              <w:pStyle w:val="TableParagraph"/>
              <w:spacing w:before="126" w:line="240" w:lineRule="auto"/>
              <w:ind w:left="243" w:right="233"/>
              <w:rPr>
                <w:sz w:val="21"/>
              </w:rPr>
            </w:pPr>
            <w:r>
              <w:rPr>
                <w:spacing w:val="-2"/>
                <w:sz w:val="21"/>
              </w:rPr>
              <w:t>低效逆变器</w:t>
            </w:r>
          </w:p>
        </w:tc>
        <w:tc>
          <w:tcPr>
            <w:tcW w:w="1306" w:type="dxa"/>
            <w:shd w:val="clear" w:color="auto" w:fill="9BC2E6"/>
          </w:tcPr>
          <w:p>
            <w:pPr>
              <w:pStyle w:val="TableParagraph"/>
              <w:spacing w:before="126" w:line="240" w:lineRule="auto"/>
              <w:ind w:left="156" w:right="147"/>
              <w:rPr>
                <w:sz w:val="21"/>
              </w:rPr>
            </w:pPr>
            <w:r>
              <w:rPr>
                <w:spacing w:val="-3"/>
                <w:sz w:val="21"/>
              </w:rPr>
              <w:t>总发电量</w:t>
            </w:r>
          </w:p>
        </w:tc>
        <w:tc>
          <w:tcPr>
            <w:tcW w:w="1164" w:type="dxa"/>
            <w:shd w:val="clear" w:color="auto" w:fill="9BC2E6"/>
          </w:tcPr>
          <w:p>
            <w:pPr>
              <w:pStyle w:val="TableParagraph"/>
              <w:spacing w:before="126" w:line="240" w:lineRule="auto"/>
              <w:ind w:left="238"/>
              <w:jc w:val="left"/>
              <w:rPr>
                <w:sz w:val="21"/>
              </w:rPr>
            </w:pPr>
            <w:r>
              <w:rPr>
                <w:sz w:val="18"/>
              </w:rPr>
              <w:t>效率</w:t>
            </w:r>
            <w:r>
              <w:rPr>
                <w:spacing w:val="-5"/>
                <w:sz w:val="21"/>
              </w:rPr>
              <w:t>(%)</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022</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20677.54</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035</w:t>
            </w:r>
            <w:r>
              <w:rPr>
                <w:spacing w:val="-3"/>
                <w:sz w:val="21"/>
              </w:rPr>
              <w:t>#逆变器</w:t>
            </w:r>
          </w:p>
        </w:tc>
        <w:tc>
          <w:tcPr>
            <w:tcW w:w="1306" w:type="dxa"/>
            <w:shd w:val="clear" w:color="auto" w:fill="FCFCFC"/>
          </w:tcPr>
          <w:p>
            <w:pPr>
              <w:pStyle w:val="TableParagraph"/>
              <w:spacing w:before="126" w:line="240" w:lineRule="auto"/>
              <w:ind w:left="157" w:right="147"/>
              <w:rPr>
                <w:sz w:val="21"/>
              </w:rPr>
            </w:pPr>
            <w:r>
              <w:rPr>
                <w:spacing w:val="-2"/>
                <w:sz w:val="21"/>
              </w:rPr>
              <w:t>9847.37</w:t>
            </w:r>
          </w:p>
        </w:tc>
        <w:tc>
          <w:tcPr>
            <w:tcW w:w="1164" w:type="dxa"/>
          </w:tcPr>
          <w:p>
            <w:pPr>
              <w:pStyle w:val="TableParagraph"/>
              <w:spacing w:before="126" w:line="240" w:lineRule="auto"/>
              <w:ind w:left="292"/>
              <w:jc w:val="left"/>
              <w:rPr>
                <w:b/>
                <w:sz w:val="21"/>
              </w:rPr>
            </w:pPr>
            <w:r>
              <w:rPr>
                <w:b/>
                <w:spacing w:val="-2"/>
                <w:sz w:val="21"/>
              </w:rPr>
              <w:t>47.76</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004</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21056.34</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011</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12223.92</w:t>
            </w:r>
          </w:p>
        </w:tc>
        <w:tc>
          <w:tcPr>
            <w:tcW w:w="1164" w:type="dxa"/>
          </w:tcPr>
          <w:p>
            <w:pPr>
              <w:pStyle w:val="TableParagraph"/>
              <w:spacing w:before="126" w:line="240" w:lineRule="auto"/>
              <w:ind w:left="292"/>
              <w:jc w:val="left"/>
              <w:rPr>
                <w:b/>
                <w:sz w:val="21"/>
              </w:rPr>
            </w:pPr>
            <w:r>
              <w:rPr>
                <w:b/>
                <w:spacing w:val="-2"/>
                <w:sz w:val="21"/>
              </w:rPr>
              <w:t>59.28</w:t>
            </w:r>
          </w:p>
        </w:tc>
      </w:tr>
      <w:tr>
        <w:tblPrEx>
          <w:tblW w:w="0" w:type="auto"/>
          <w:jc w:val="left"/>
          <w:tblInd w:w="111" w:type="dxa"/>
          <w:tblLayout w:type="fixed"/>
          <w:tblCellMar>
            <w:top w:w="0" w:type="dxa"/>
            <w:left w:w="0" w:type="dxa"/>
            <w:bottom w:w="0" w:type="dxa"/>
            <w:right w:w="0" w:type="dxa"/>
          </w:tblCellMar>
          <w:tblLook w:val="01E0"/>
        </w:tblPrEx>
        <w:trPr>
          <w:trHeight w:val="556"/>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005</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20938.1</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012</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14047.59</w:t>
            </w:r>
          </w:p>
        </w:tc>
        <w:tc>
          <w:tcPr>
            <w:tcW w:w="1164" w:type="dxa"/>
          </w:tcPr>
          <w:p>
            <w:pPr>
              <w:pStyle w:val="TableParagraph"/>
              <w:spacing w:before="126" w:line="240" w:lineRule="auto"/>
              <w:ind w:left="292"/>
              <w:jc w:val="left"/>
              <w:rPr>
                <w:b/>
                <w:sz w:val="21"/>
              </w:rPr>
            </w:pPr>
            <w:r>
              <w:rPr>
                <w:b/>
                <w:spacing w:val="-2"/>
                <w:sz w:val="21"/>
              </w:rPr>
              <w:t>68.13</w:t>
            </w:r>
          </w:p>
        </w:tc>
      </w:tr>
      <w:tr>
        <w:tblPrEx>
          <w:tblW w:w="0" w:type="auto"/>
          <w:jc w:val="left"/>
          <w:tblInd w:w="111" w:type="dxa"/>
          <w:tblLayout w:type="fixed"/>
          <w:tblCellMar>
            <w:top w:w="0" w:type="dxa"/>
            <w:left w:w="0" w:type="dxa"/>
            <w:bottom w:w="0" w:type="dxa"/>
            <w:right w:w="0" w:type="dxa"/>
          </w:tblCellMar>
          <w:tblLook w:val="01E0"/>
        </w:tblPrEx>
        <w:trPr>
          <w:trHeight w:val="556"/>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096</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21082.46</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091</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14096.6</w:t>
            </w:r>
          </w:p>
        </w:tc>
        <w:tc>
          <w:tcPr>
            <w:tcW w:w="1164" w:type="dxa"/>
          </w:tcPr>
          <w:p>
            <w:pPr>
              <w:pStyle w:val="TableParagraph"/>
              <w:spacing w:before="126" w:line="240" w:lineRule="auto"/>
              <w:ind w:left="292"/>
              <w:jc w:val="left"/>
              <w:rPr>
                <w:b/>
                <w:sz w:val="21"/>
              </w:rPr>
            </w:pPr>
            <w:r>
              <w:rPr>
                <w:b/>
                <w:spacing w:val="-2"/>
                <w:sz w:val="21"/>
              </w:rPr>
              <w:t>68.37</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055</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20811.93</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068</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14377.15</w:t>
            </w:r>
          </w:p>
        </w:tc>
        <w:tc>
          <w:tcPr>
            <w:tcW w:w="1164" w:type="dxa"/>
          </w:tcPr>
          <w:p>
            <w:pPr>
              <w:pStyle w:val="TableParagraph"/>
              <w:spacing w:before="126" w:line="240" w:lineRule="auto"/>
              <w:ind w:left="292"/>
              <w:jc w:val="left"/>
              <w:rPr>
                <w:b/>
                <w:sz w:val="21"/>
              </w:rPr>
            </w:pPr>
            <w:r>
              <w:rPr>
                <w:b/>
                <w:spacing w:val="-2"/>
                <w:sz w:val="21"/>
              </w:rPr>
              <w:t>69.73</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028</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20583.53</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037</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14583.64</w:t>
            </w:r>
          </w:p>
        </w:tc>
        <w:tc>
          <w:tcPr>
            <w:tcW w:w="1164" w:type="dxa"/>
          </w:tcPr>
          <w:p>
            <w:pPr>
              <w:pStyle w:val="TableParagraph"/>
              <w:spacing w:before="126" w:line="240" w:lineRule="auto"/>
              <w:ind w:left="292"/>
              <w:jc w:val="left"/>
              <w:rPr>
                <w:b/>
                <w:sz w:val="21"/>
              </w:rPr>
            </w:pPr>
            <w:r>
              <w:rPr>
                <w:b/>
                <w:spacing w:val="-2"/>
                <w:sz w:val="21"/>
              </w:rPr>
              <w:t>70.73</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029</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20172.54</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038</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14918.92</w:t>
            </w:r>
          </w:p>
        </w:tc>
        <w:tc>
          <w:tcPr>
            <w:tcW w:w="1164" w:type="dxa"/>
          </w:tcPr>
          <w:p>
            <w:pPr>
              <w:pStyle w:val="TableParagraph"/>
              <w:spacing w:before="126" w:line="240" w:lineRule="auto"/>
              <w:ind w:left="292"/>
              <w:jc w:val="left"/>
              <w:rPr>
                <w:b/>
                <w:sz w:val="21"/>
              </w:rPr>
            </w:pPr>
            <w:r>
              <w:rPr>
                <w:b/>
                <w:spacing w:val="-2"/>
                <w:sz w:val="21"/>
              </w:rPr>
              <w:t>72.35</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024</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20343.23</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036</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15400.64</w:t>
            </w:r>
          </w:p>
        </w:tc>
        <w:tc>
          <w:tcPr>
            <w:tcW w:w="1164" w:type="dxa"/>
          </w:tcPr>
          <w:p>
            <w:pPr>
              <w:pStyle w:val="TableParagraph"/>
              <w:spacing w:before="126" w:line="240" w:lineRule="auto"/>
              <w:ind w:left="292"/>
              <w:jc w:val="left"/>
              <w:rPr>
                <w:b/>
                <w:sz w:val="21"/>
              </w:rPr>
            </w:pPr>
            <w:r>
              <w:rPr>
                <w:b/>
                <w:spacing w:val="-2"/>
                <w:sz w:val="21"/>
              </w:rPr>
              <w:t>74.69</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032</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20102.84</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039</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15700.34</w:t>
            </w:r>
          </w:p>
        </w:tc>
        <w:tc>
          <w:tcPr>
            <w:tcW w:w="1164" w:type="dxa"/>
          </w:tcPr>
          <w:p>
            <w:pPr>
              <w:pStyle w:val="TableParagraph"/>
              <w:spacing w:before="126" w:line="240" w:lineRule="auto"/>
              <w:ind w:left="292"/>
              <w:jc w:val="left"/>
              <w:rPr>
                <w:b/>
                <w:sz w:val="21"/>
              </w:rPr>
            </w:pPr>
            <w:r>
              <w:rPr>
                <w:b/>
                <w:spacing w:val="-2"/>
                <w:sz w:val="21"/>
              </w:rPr>
              <w:t>76.14</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080</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20390.12</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090</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16073.12</w:t>
            </w:r>
          </w:p>
        </w:tc>
        <w:tc>
          <w:tcPr>
            <w:tcW w:w="1164" w:type="dxa"/>
          </w:tcPr>
          <w:p>
            <w:pPr>
              <w:pStyle w:val="TableParagraph"/>
              <w:spacing w:before="126" w:line="240" w:lineRule="auto"/>
              <w:ind w:left="292"/>
              <w:jc w:val="left"/>
              <w:rPr>
                <w:b/>
                <w:sz w:val="21"/>
              </w:rPr>
            </w:pPr>
            <w:r>
              <w:rPr>
                <w:b/>
                <w:spacing w:val="-2"/>
                <w:sz w:val="21"/>
              </w:rPr>
              <w:t>77.95</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021</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20515.2</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013</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16095.06</w:t>
            </w:r>
          </w:p>
        </w:tc>
        <w:tc>
          <w:tcPr>
            <w:tcW w:w="1164" w:type="dxa"/>
          </w:tcPr>
          <w:p>
            <w:pPr>
              <w:pStyle w:val="TableParagraph"/>
              <w:spacing w:before="126" w:line="240" w:lineRule="auto"/>
              <w:ind w:left="292"/>
              <w:jc w:val="left"/>
              <w:rPr>
                <w:b/>
                <w:sz w:val="21"/>
              </w:rPr>
            </w:pPr>
            <w:r>
              <w:rPr>
                <w:b/>
                <w:spacing w:val="-2"/>
                <w:sz w:val="21"/>
              </w:rPr>
              <w:t>78.06</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050</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20725.04</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067</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16585.25</w:t>
            </w:r>
          </w:p>
        </w:tc>
        <w:tc>
          <w:tcPr>
            <w:tcW w:w="1164" w:type="dxa"/>
          </w:tcPr>
          <w:p>
            <w:pPr>
              <w:pStyle w:val="TableParagraph"/>
              <w:spacing w:before="126" w:line="240" w:lineRule="auto"/>
              <w:ind w:left="292"/>
              <w:jc w:val="left"/>
              <w:rPr>
                <w:b/>
                <w:sz w:val="21"/>
              </w:rPr>
            </w:pPr>
            <w:r>
              <w:rPr>
                <w:b/>
                <w:spacing w:val="-2"/>
                <w:sz w:val="21"/>
              </w:rPr>
              <w:t>80.44</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003</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20910.1</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010</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16593.17</w:t>
            </w:r>
          </w:p>
        </w:tc>
        <w:tc>
          <w:tcPr>
            <w:tcW w:w="1164" w:type="dxa"/>
          </w:tcPr>
          <w:p>
            <w:pPr>
              <w:pStyle w:val="TableParagraph"/>
              <w:spacing w:before="126" w:line="240" w:lineRule="auto"/>
              <w:ind w:left="292"/>
              <w:jc w:val="left"/>
              <w:rPr>
                <w:b/>
                <w:sz w:val="21"/>
              </w:rPr>
            </w:pPr>
            <w:r>
              <w:rPr>
                <w:b/>
                <w:spacing w:val="-2"/>
                <w:sz w:val="21"/>
              </w:rPr>
              <w:t>80.47</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z w:val="21"/>
              </w:rPr>
              <w:t>CS18#</w:t>
            </w:r>
            <w:r>
              <w:rPr>
                <w:spacing w:val="-5"/>
                <w:sz w:val="21"/>
              </w:rPr>
              <w:t xml:space="preserve">厂房 </w:t>
            </w:r>
            <w:r>
              <w:rPr>
                <w:sz w:val="21"/>
              </w:rPr>
              <w:t>071</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20362.68</w:t>
            </w:r>
          </w:p>
        </w:tc>
        <w:tc>
          <w:tcPr>
            <w:tcW w:w="2758" w:type="dxa"/>
            <w:shd w:val="clear" w:color="auto" w:fill="F8CBAD"/>
          </w:tcPr>
          <w:p>
            <w:pPr>
              <w:pStyle w:val="TableParagraph"/>
              <w:spacing w:before="126" w:line="240" w:lineRule="auto"/>
              <w:ind w:left="243" w:right="233"/>
              <w:rPr>
                <w:sz w:val="21"/>
              </w:rPr>
            </w:pPr>
            <w:r>
              <w:rPr>
                <w:sz w:val="21"/>
              </w:rPr>
              <w:t>CS18#</w:t>
            </w:r>
            <w:r>
              <w:rPr>
                <w:spacing w:val="-5"/>
                <w:sz w:val="21"/>
              </w:rPr>
              <w:t xml:space="preserve">厂房 </w:t>
            </w:r>
            <w:r>
              <w:rPr>
                <w:sz w:val="21"/>
              </w:rPr>
              <w:t>089</w:t>
            </w:r>
            <w:r>
              <w:rPr>
                <w:spacing w:val="-3"/>
                <w:sz w:val="21"/>
              </w:rPr>
              <w:t>#逆变器</w:t>
            </w:r>
          </w:p>
        </w:tc>
        <w:tc>
          <w:tcPr>
            <w:tcW w:w="1306" w:type="dxa"/>
            <w:shd w:val="clear" w:color="auto" w:fill="FCFCFC"/>
          </w:tcPr>
          <w:p>
            <w:pPr>
              <w:pStyle w:val="TableParagraph"/>
              <w:spacing w:before="126" w:line="240" w:lineRule="auto"/>
              <w:ind w:left="156" w:right="147"/>
              <w:rPr>
                <w:sz w:val="21"/>
              </w:rPr>
            </w:pPr>
            <w:r>
              <w:rPr>
                <w:spacing w:val="-2"/>
                <w:sz w:val="21"/>
              </w:rPr>
              <w:t>16921.79</w:t>
            </w:r>
          </w:p>
        </w:tc>
        <w:tc>
          <w:tcPr>
            <w:tcW w:w="1164" w:type="dxa"/>
          </w:tcPr>
          <w:p>
            <w:pPr>
              <w:pStyle w:val="TableParagraph"/>
              <w:spacing w:before="126" w:line="240" w:lineRule="auto"/>
              <w:ind w:left="292"/>
              <w:jc w:val="left"/>
              <w:rPr>
                <w:b/>
                <w:sz w:val="21"/>
              </w:rPr>
            </w:pPr>
            <w:r>
              <w:rPr>
                <w:b/>
                <w:spacing w:val="-2"/>
                <w:sz w:val="21"/>
              </w:rPr>
              <w:t>82.07</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2959" w:type="dxa"/>
            <w:shd w:val="clear" w:color="auto" w:fill="C6E0B4"/>
          </w:tcPr>
          <w:p>
            <w:pPr>
              <w:pStyle w:val="TableParagraph"/>
              <w:spacing w:before="126" w:line="240" w:lineRule="auto"/>
              <w:ind w:left="344" w:right="334"/>
              <w:rPr>
                <w:sz w:val="21"/>
              </w:rPr>
            </w:pPr>
            <w:r>
              <w:rPr>
                <w:spacing w:val="-2"/>
                <w:sz w:val="21"/>
              </w:rPr>
              <w:t>平均发电量</w:t>
            </w:r>
          </w:p>
        </w:tc>
        <w:tc>
          <w:tcPr>
            <w:tcW w:w="1306" w:type="dxa"/>
          </w:tcPr>
          <w:p>
            <w:pPr>
              <w:pStyle w:val="TableParagraph"/>
              <w:spacing w:before="126" w:line="240" w:lineRule="auto"/>
              <w:ind w:left="157" w:right="147"/>
              <w:rPr>
                <w:b/>
                <w:sz w:val="21"/>
              </w:rPr>
            </w:pPr>
            <w:r>
              <w:rPr>
                <w:b/>
                <w:spacing w:val="-2"/>
                <w:sz w:val="21"/>
              </w:rPr>
              <w:t>20619.40</w:t>
            </w:r>
          </w:p>
        </w:tc>
        <w:tc>
          <w:tcPr>
            <w:tcW w:w="2758" w:type="dxa"/>
            <w:shd w:val="clear" w:color="auto" w:fill="F8CBAD"/>
          </w:tcPr>
          <w:p>
            <w:pPr>
              <w:pStyle w:val="TableParagraph"/>
              <w:spacing w:before="126" w:line="240" w:lineRule="auto"/>
              <w:ind w:left="243" w:right="233"/>
              <w:rPr>
                <w:sz w:val="21"/>
              </w:rPr>
            </w:pPr>
            <w:r>
              <w:rPr>
                <w:spacing w:val="-2"/>
                <w:sz w:val="21"/>
              </w:rPr>
              <w:t>平均发电量</w:t>
            </w:r>
          </w:p>
        </w:tc>
        <w:tc>
          <w:tcPr>
            <w:tcW w:w="1306" w:type="dxa"/>
          </w:tcPr>
          <w:p>
            <w:pPr>
              <w:pStyle w:val="TableParagraph"/>
              <w:spacing w:before="126" w:line="240" w:lineRule="auto"/>
              <w:ind w:left="157" w:right="147"/>
              <w:rPr>
                <w:b/>
                <w:sz w:val="21"/>
              </w:rPr>
            </w:pPr>
            <w:r>
              <w:rPr>
                <w:b/>
                <w:spacing w:val="-2"/>
                <w:sz w:val="21"/>
              </w:rPr>
              <w:t>14818.90</w:t>
            </w:r>
          </w:p>
        </w:tc>
        <w:tc>
          <w:tcPr>
            <w:tcW w:w="1164" w:type="dxa"/>
          </w:tcPr>
          <w:p>
            <w:pPr>
              <w:pStyle w:val="TableParagraph"/>
              <w:spacing w:before="126" w:line="240" w:lineRule="auto"/>
              <w:ind w:left="477"/>
              <w:jc w:val="left"/>
              <w:rPr>
                <w:b/>
                <w:sz w:val="21"/>
              </w:rPr>
            </w:pPr>
            <w:r>
              <w:rPr>
                <w:b/>
                <w:spacing w:val="-2"/>
                <w:sz w:val="21"/>
              </w:rPr>
              <w:t>71.87</w:t>
            </w:r>
          </w:p>
        </w:tc>
      </w:tr>
      <w:tr>
        <w:tblPrEx>
          <w:tblW w:w="0" w:type="auto"/>
          <w:jc w:val="left"/>
          <w:tblInd w:w="111" w:type="dxa"/>
          <w:tblLayout w:type="fixed"/>
          <w:tblCellMar>
            <w:top w:w="0" w:type="dxa"/>
            <w:left w:w="0" w:type="dxa"/>
            <w:bottom w:w="0" w:type="dxa"/>
            <w:right w:w="0" w:type="dxa"/>
          </w:tblCellMar>
          <w:tblLook w:val="01E0"/>
        </w:tblPrEx>
        <w:trPr>
          <w:trHeight w:val="557"/>
          <w:jc w:val="left"/>
        </w:trPr>
        <w:tc>
          <w:tcPr>
            <w:tcW w:w="9493" w:type="dxa"/>
            <w:gridSpan w:val="5"/>
          </w:tcPr>
          <w:p>
            <w:pPr>
              <w:pStyle w:val="TableParagraph"/>
              <w:spacing w:before="126" w:line="240" w:lineRule="auto"/>
              <w:ind w:left="2040" w:right="2031"/>
              <w:rPr>
                <w:sz w:val="21"/>
              </w:rPr>
            </w:pPr>
            <w:r>
              <w:rPr>
                <w:spacing w:val="-1"/>
                <w:sz w:val="21"/>
              </w:rPr>
              <w:t xml:space="preserve">注：总发电量为并网发电至 </w:t>
            </w:r>
            <w:r>
              <w:rPr>
                <w:sz w:val="21"/>
              </w:rPr>
              <w:t>2017</w:t>
            </w:r>
            <w:r>
              <w:rPr>
                <w:spacing w:val="-7"/>
                <w:sz w:val="21"/>
              </w:rPr>
              <w:t xml:space="preserve"> 年 </w:t>
            </w:r>
            <w:r>
              <w:rPr>
                <w:sz w:val="21"/>
              </w:rPr>
              <w:t>2</w:t>
            </w:r>
            <w:r>
              <w:rPr>
                <w:spacing w:val="-7"/>
                <w:sz w:val="21"/>
              </w:rPr>
              <w:t xml:space="preserve"> 月 </w:t>
            </w:r>
            <w:r>
              <w:rPr>
                <w:sz w:val="21"/>
              </w:rPr>
              <w:t>16</w:t>
            </w:r>
            <w:r>
              <w:rPr>
                <w:spacing w:val="-7"/>
                <w:sz w:val="21"/>
              </w:rPr>
              <w:t xml:space="preserve"> 日 </w:t>
            </w:r>
            <w:r>
              <w:rPr>
                <w:sz w:val="21"/>
              </w:rPr>
              <w:t>8</w:t>
            </w:r>
            <w:r>
              <w:rPr>
                <w:spacing w:val="-5"/>
                <w:sz w:val="21"/>
              </w:rPr>
              <w:t xml:space="preserve"> 时发电量</w:t>
            </w:r>
          </w:p>
        </w:tc>
      </w:tr>
    </w:tbl>
    <w:p>
      <w:pPr>
        <w:spacing w:after="0" w:line="240" w:lineRule="auto"/>
        <w:rPr>
          <w:sz w:val="21"/>
        </w:rPr>
        <w:sectPr>
          <w:headerReference w:type="default" r:id="rId27"/>
          <w:footerReference w:type="default" r:id="rId28"/>
          <w:pgSz w:w="11910" w:h="16840"/>
          <w:pgMar w:top="1420" w:right="1100" w:bottom="1380" w:left="1100" w:header="879" w:footer="1197"/>
          <w:pgNumType w:start="5"/>
          <w:cols w:space="708"/>
        </w:sectPr>
      </w:pPr>
    </w:p>
    <w:p>
      <w:pPr>
        <w:pStyle w:val="BodyText"/>
        <w:spacing w:before="92" w:line="364" w:lineRule="auto"/>
        <w:ind w:left="700" w:right="605" w:firstLine="480"/>
      </w:pPr>
      <w:r>
        <w:rPr>
          <w:spacing w:val="-6"/>
        </w:rPr>
        <w:t>通过正常逆变器总发电量和低效逆变器总发电量对比。可以发现正常逆变器</w:t>
      </w:r>
      <w:r>
        <w:rPr>
          <w:spacing w:val="-8"/>
        </w:rPr>
        <w:t xml:space="preserve">平均总发电量为 </w:t>
      </w:r>
      <w:r>
        <w:rPr>
          <w:spacing w:val="-2"/>
        </w:rPr>
        <w:t>20619.4</w:t>
      </w:r>
      <w:r>
        <w:rPr>
          <w:spacing w:val="-12"/>
        </w:rPr>
        <w:t xml:space="preserve"> 度电，而低效的逆变器平均发电量仅为 </w:t>
      </w:r>
      <w:r>
        <w:rPr>
          <w:spacing w:val="-2"/>
        </w:rPr>
        <w:t>14818.9</w:t>
      </w:r>
      <w:r>
        <w:rPr>
          <w:spacing w:val="-14"/>
        </w:rPr>
        <w:t xml:space="preserve"> 度电。</w:t>
      </w:r>
      <w:r>
        <w:rPr>
          <w:spacing w:val="-2"/>
        </w:rPr>
        <w:t xml:space="preserve">低效逆变器发电效率相当于正常逆变器发电效率的 </w:t>
      </w:r>
      <w:r>
        <w:t>71.87%。通过对低效逆变器</w:t>
      </w:r>
      <w:r>
        <w:rPr>
          <w:spacing w:val="-2"/>
        </w:rPr>
        <w:t xml:space="preserve">发电效率进行排序筛选可以找出受污染最严重的四台逆变器如下：CS18#厂房 </w:t>
      </w:r>
      <w:r>
        <w:t>035#逆变器、CS18#</w:t>
      </w:r>
      <w:r>
        <w:rPr>
          <w:spacing w:val="-4"/>
        </w:rPr>
        <w:t xml:space="preserve">厂房 </w:t>
      </w:r>
      <w:r>
        <w:t>011#逆变器、CS18#</w:t>
      </w:r>
      <w:r>
        <w:rPr>
          <w:spacing w:val="-4"/>
        </w:rPr>
        <w:t xml:space="preserve">厂房 </w:t>
      </w:r>
      <w:r>
        <w:t>012#逆变器、CS18#</w:t>
      </w:r>
      <w:r>
        <w:rPr>
          <w:spacing w:val="-4"/>
        </w:rPr>
        <w:t xml:space="preserve">厂房 </w:t>
      </w:r>
      <w:r>
        <w:t>091#逆变器、CS18#</w:t>
      </w:r>
      <w:r>
        <w:rPr>
          <w:spacing w:val="-8"/>
        </w:rPr>
        <w:t xml:space="preserve">厂房 </w:t>
      </w:r>
      <w:r>
        <w:t>068#逆变器、CS18#</w:t>
      </w:r>
      <w:r>
        <w:rPr>
          <w:spacing w:val="-7"/>
        </w:rPr>
        <w:t xml:space="preserve">厂房 </w:t>
      </w:r>
      <w:r>
        <w:t>037#逆变器。</w:t>
      </w:r>
    </w:p>
    <w:p>
      <w:pPr>
        <w:pStyle w:val="BodyText"/>
        <w:spacing w:before="3" w:line="364" w:lineRule="auto"/>
        <w:ind w:left="700" w:right="698" w:firstLine="480"/>
      </w:pPr>
      <w:r>
        <w:rPr>
          <w:spacing w:val="-2"/>
        </w:rPr>
        <w:t>通过竣工图纸分析和现场运维人员反馈的信息可以看出在位于屋顶烟囱周</w:t>
      </w:r>
      <w:r>
        <w:rPr>
          <w:spacing w:val="-2"/>
        </w:rPr>
        <w:t>围的逆变器的发电效率最低。</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https://d.book118.com/116125022130010054</w:t>
        </w:r>
      </w:hyperlink>
    </w:p>
    <w:p>
      <w:pPr>
        <w:spacing w:after="0" w:line="364" w:lineRule="auto"/>
      </w:pPr>
    </w:p>
    <w:sectPr>
      <w:headerReference w:type="default" r:id="rId30"/>
      <w:footerReference w:type="default" r:id="rId31"/>
      <w:pgSz w:w="11910" w:h="16840"/>
      <w:pgMar w:top="1420" w:right="1100" w:bottom="1380" w:left="1100" w:header="879" w:footer="1197"/>
      <w:pgNumType w:start="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pt;height:12pt;margin-top:770.98pt;margin-left:290.15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pt;height:12pt;margin-top:770.98pt;margin-left:290.15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pt;height:12pt;margin-top:770.98pt;margin-left:290.15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6pt;height:12pt;margin-top:770.98pt;margin-left:290.15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6pt;height:12pt;margin-top:770.98pt;margin-left:290.15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6pt;height:12pt;margin-top:770.98pt;margin-left:290.15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w:t>
                </w:r>
                <w:r>
                  <w:rPr>
                    <w:rFonts w:ascii="Times New Roman"/>
                    <w:spacing w:val="-5"/>
                    <w:sz w:val="18"/>
                  </w:rP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88.55pt,55.6pt" to="508.05pt,55.6pt" stroked="t" strokecolor="black" strokeweight="0.75pt">
          <v:stroke dashstyle="solid"/>
        </v:line>
      </w:pict>
    </w:r>
    <w:r>
      <w:pict>
        <v:shapetype id="_x0000_t202" coordsize="21600,21600" o:spt="202" path="m,l,21600r21600,l21600,xe">
          <v:stroke joinstyle="miter"/>
          <v:path gradientshapeok="t" o:connecttype="rect"/>
        </v:shapetype>
        <v:shape id="_x0000_s2050" type="#_x0000_t202" style="width:137pt;height:11pt;margin-top:42.96pt;margin-left:350pt;mso-position-horizontal-relative:page;mso-position-vertical-relative:page;position:absolute;z-index:-251657216" filled="f" stroked="f">
          <v:textbox inset="0,0,0,0">
            <w:txbxContent>
              <w:p>
                <w:pPr>
                  <w:spacing w:before="0" w:line="220" w:lineRule="exact"/>
                  <w:ind w:left="20" w:right="0" w:firstLine="0"/>
                  <w:jc w:val="left"/>
                  <w:rPr>
                    <w:sz w:val="18"/>
                  </w:rPr>
                </w:pPr>
                <w:r>
                  <w:rPr>
                    <w:spacing w:val="-1"/>
                    <w:sz w:val="18"/>
                  </w:rPr>
                  <w:t>厂房分布式光伏发电项目技改方案</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6192" from="88.55pt,55.6pt" to="508.05pt,55.6pt" stroked="t" strokecolor="black" strokeweight="0.75pt">
          <v:stroke dashstyle="solid"/>
        </v:line>
      </w:pict>
    </w:r>
    <w:r>
      <w:pict>
        <v:shapetype id="_x0000_t202" coordsize="21600,21600" o:spt="202" path="m,l,21600r21600,l21600,xe">
          <v:stroke joinstyle="miter"/>
          <v:path gradientshapeok="t" o:connecttype="rect"/>
        </v:shapetype>
        <v:shape id="_x0000_s2052" type="#_x0000_t202" style="width:137pt;height:11pt;margin-top:42.96pt;margin-left:350pt;mso-position-horizontal-relative:page;mso-position-vertical-relative:page;position:absolute;z-index:-251655168" filled="f" stroked="f">
          <v:textbox inset="0,0,0,0">
            <w:txbxContent>
              <w:p>
                <w:pPr>
                  <w:spacing w:before="0" w:line="220" w:lineRule="exact"/>
                  <w:ind w:left="20" w:right="0" w:firstLine="0"/>
                  <w:jc w:val="left"/>
                  <w:rPr>
                    <w:sz w:val="18"/>
                  </w:rPr>
                </w:pPr>
                <w:r>
                  <w:rPr>
                    <w:spacing w:val="-1"/>
                    <w:sz w:val="18"/>
                  </w:rPr>
                  <w:t>厂房分布式光伏发电项目技改方案</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4144" from="88.55pt,55.6pt" to="508.05pt,55.6pt" stroked="t" strokecolor="black" strokeweight="0.75pt">
          <v:stroke dashstyle="solid"/>
        </v:line>
      </w:pict>
    </w:r>
    <w:r>
      <w:pict>
        <v:shapetype id="_x0000_t202" coordsize="21600,21600" o:spt="202" path="m,l,21600r21600,l21600,xe">
          <v:stroke joinstyle="miter"/>
          <v:path gradientshapeok="t" o:connecttype="rect"/>
        </v:shapetype>
        <v:shape id="_x0000_s2054" type="#_x0000_t202" style="width:137pt;height:11pt;margin-top:42.96pt;margin-left:350pt;mso-position-horizontal-relative:page;mso-position-vertical-relative:page;position:absolute;z-index:-251653120" filled="f" stroked="f">
          <v:textbox inset="0,0,0,0">
            <w:txbxContent>
              <w:p>
                <w:pPr>
                  <w:spacing w:before="0" w:line="220" w:lineRule="exact"/>
                  <w:ind w:left="20" w:right="0" w:firstLine="0"/>
                  <w:jc w:val="left"/>
                  <w:rPr>
                    <w:sz w:val="18"/>
                  </w:rPr>
                </w:pPr>
                <w:r>
                  <w:rPr>
                    <w:spacing w:val="-1"/>
                    <w:sz w:val="18"/>
                  </w:rPr>
                  <w:t>厂房分布式光伏发电项目技改方案</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2096" from="88.55pt,55.6pt" to="508.05pt,55.6pt" stroked="t" strokecolor="black" strokeweight="0.75pt">
          <v:stroke dashstyle="solid"/>
        </v:line>
      </w:pict>
    </w:r>
    <w:r>
      <w:pict>
        <v:shapetype id="_x0000_t202" coordsize="21600,21600" o:spt="202" path="m,l,21600r21600,l21600,xe">
          <v:stroke joinstyle="miter"/>
          <v:path gradientshapeok="t" o:connecttype="rect"/>
        </v:shapetype>
        <v:shape id="_x0000_s2056" type="#_x0000_t202" style="width:137pt;height:11pt;margin-top:42.96pt;margin-left:350pt;mso-position-horizontal-relative:page;mso-position-vertical-relative:page;position:absolute;z-index:-251651072" filled="f" stroked="f">
          <v:textbox inset="0,0,0,0">
            <w:txbxContent>
              <w:p>
                <w:pPr>
                  <w:spacing w:before="0" w:line="220" w:lineRule="exact"/>
                  <w:ind w:left="20" w:right="0" w:firstLine="0"/>
                  <w:jc w:val="left"/>
                  <w:rPr>
                    <w:sz w:val="18"/>
                  </w:rPr>
                </w:pPr>
                <w:r>
                  <w:rPr>
                    <w:spacing w:val="-1"/>
                    <w:sz w:val="18"/>
                  </w:rPr>
                  <w:t>厂房分布式光伏发电项目技改方案</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50048" from="88.55pt,55.6pt" to="508.05pt,55.6pt" stroked="t" strokecolor="black" strokeweight="0.75pt">
          <v:stroke dashstyle="solid"/>
        </v:line>
      </w:pict>
    </w:r>
    <w:r>
      <w:pict>
        <v:shapetype id="_x0000_t202" coordsize="21600,21600" o:spt="202" path="m,l,21600r21600,l21600,xe">
          <v:stroke joinstyle="miter"/>
          <v:path gradientshapeok="t" o:connecttype="rect"/>
        </v:shapetype>
        <v:shape id="_x0000_s2059" type="#_x0000_t202" style="width:137pt;height:11pt;margin-top:42.96pt;margin-left:350pt;mso-position-horizontal-relative:page;mso-position-vertical-relative:page;position:absolute;z-index:-251649024" filled="f" stroked="f">
          <v:textbox inset="0,0,0,0">
            <w:txbxContent>
              <w:p>
                <w:pPr>
                  <w:spacing w:before="0" w:line="220" w:lineRule="exact"/>
                  <w:ind w:left="20" w:right="0" w:firstLine="0"/>
                  <w:jc w:val="left"/>
                  <w:rPr>
                    <w:sz w:val="18"/>
                  </w:rPr>
                </w:pPr>
                <w:r>
                  <w:rPr>
                    <w:spacing w:val="-1"/>
                    <w:sz w:val="18"/>
                  </w:rPr>
                  <w:t>厂房分布式光伏发电项目技改方案</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48000" from="88.55pt,55.6pt" to="508.05pt,55.6pt" stroked="t" strokecolor="black" strokeweight="0.75pt">
          <v:stroke dashstyle="solid"/>
        </v:line>
      </w:pict>
    </w:r>
    <w:r>
      <w:pict>
        <v:shapetype id="_x0000_t202" coordsize="21600,21600" o:spt="202" path="m,l,21600r21600,l21600,xe">
          <v:stroke joinstyle="miter"/>
          <v:path gradientshapeok="t" o:connecttype="rect"/>
        </v:shapetype>
        <v:shape id="_x0000_s2062" type="#_x0000_t202" style="width:137pt;height:11pt;margin-top:42.96pt;margin-left:350pt;mso-position-horizontal-relative:page;mso-position-vertical-relative:page;position:absolute;z-index:-251646976" filled="f" stroked="f">
          <v:textbox inset="0,0,0,0">
            <w:txbxContent>
              <w:p>
                <w:pPr>
                  <w:spacing w:before="0" w:line="220" w:lineRule="exact"/>
                  <w:ind w:left="20" w:right="0" w:firstLine="0"/>
                  <w:jc w:val="left"/>
                  <w:rPr>
                    <w:sz w:val="18"/>
                  </w:rPr>
                </w:pPr>
                <w:r>
                  <w:rPr>
                    <w:spacing w:val="-1"/>
                    <w:sz w:val="18"/>
                  </w:rPr>
                  <w:t>厂房分布式光伏发电项目技改方案</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45952" from="88.55pt,55.6pt" to="508.05pt,55.6pt" stroked="t" strokecolor="black" strokeweight="0.75pt">
          <v:stroke dashstyle="solid"/>
        </v:line>
      </w:pict>
    </w:r>
    <w:r>
      <w:pict>
        <v:shapetype id="_x0000_t202" coordsize="21600,21600" o:spt="202" path="m,l,21600r21600,l21600,xe">
          <v:stroke joinstyle="miter"/>
          <v:path gradientshapeok="t" o:connecttype="rect"/>
        </v:shapetype>
        <v:shape id="_x0000_s2065" type="#_x0000_t202" style="width:137pt;height:11pt;margin-top:42.96pt;margin-left:350pt;mso-position-horizontal-relative:page;mso-position-vertical-relative:page;position:absolute;z-index:-251644928" filled="f" stroked="f">
          <v:textbox inset="0,0,0,0">
            <w:txbxContent>
              <w:p>
                <w:pPr>
                  <w:spacing w:before="0" w:line="220" w:lineRule="exact"/>
                  <w:ind w:left="20" w:right="0" w:firstLine="0"/>
                  <w:jc w:val="left"/>
                  <w:rPr>
                    <w:sz w:val="18"/>
                  </w:rPr>
                </w:pPr>
                <w:r>
                  <w:rPr>
                    <w:spacing w:val="-1"/>
                    <w:sz w:val="18"/>
                  </w:rPr>
                  <w:t>厂房分布式光伏发电项目技改方案</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7" style="mso-position-horizontal-relative:page;mso-position-vertical-relative:page;position:absolute;z-index:-251643904" from="88.55pt,55.6pt" to="508.05pt,55.6pt" stroked="t" strokecolor="black" strokeweight="0.75pt">
          <v:stroke dashstyle="solid"/>
        </v:line>
      </w:pict>
    </w:r>
    <w:r>
      <w:pict>
        <v:shapetype id="_x0000_t202" coordsize="21600,21600" o:spt="202" path="m,l,21600r21600,l21600,xe">
          <v:stroke joinstyle="miter"/>
          <v:path gradientshapeok="t" o:connecttype="rect"/>
        </v:shapetype>
        <v:shape id="_x0000_s2068" type="#_x0000_t202" style="width:137pt;height:11pt;margin-top:42.96pt;margin-left:350pt;mso-position-horizontal-relative:page;mso-position-vertical-relative:page;position:absolute;z-index:-251642880" filled="f" stroked="f">
          <v:textbox inset="0,0,0,0">
            <w:txbxContent>
              <w:p>
                <w:pPr>
                  <w:spacing w:before="0" w:line="220" w:lineRule="exact"/>
                  <w:ind w:left="20" w:right="0" w:firstLine="0"/>
                  <w:jc w:val="left"/>
                  <w:rPr>
                    <w:sz w:val="18"/>
                  </w:rPr>
                </w:pPr>
                <w:r>
                  <w:rPr>
                    <w:spacing w:val="-1"/>
                    <w:sz w:val="18"/>
                  </w:rPr>
                  <w:t>厂房分布式光伏发电项目技改方案</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0" style="mso-position-horizontal-relative:page;mso-position-vertical-relative:page;position:absolute;z-index:-251641856" from="88.55pt,55.6pt" to="508.05pt,55.6pt" stroked="t" strokecolor="black" strokeweight="0.75pt">
          <v:stroke dashstyle="solid"/>
        </v:line>
      </w:pict>
    </w:r>
    <w:r>
      <w:pict>
        <v:shapetype id="_x0000_t202" coordsize="21600,21600" o:spt="202" path="m,l,21600r21600,l21600,xe">
          <v:stroke joinstyle="miter"/>
          <v:path gradientshapeok="t" o:connecttype="rect"/>
        </v:shapetype>
        <v:shape id="_x0000_s2071" type="#_x0000_t202" style="width:137pt;height:11pt;margin-top:42.96pt;margin-left:350pt;mso-position-horizontal-relative:page;mso-position-vertical-relative:page;position:absolute;z-index:-251640832" filled="f" stroked="f">
          <v:textbox inset="0,0,0,0">
            <w:txbxContent>
              <w:p>
                <w:pPr>
                  <w:spacing w:before="0" w:line="220" w:lineRule="exact"/>
                  <w:ind w:left="20" w:right="0" w:firstLine="0"/>
                  <w:jc w:val="left"/>
                  <w:rPr>
                    <w:sz w:val="18"/>
                  </w:rPr>
                </w:pPr>
                <w:r>
                  <w:rPr>
                    <w:spacing w:val="-1"/>
                    <w:sz w:val="18"/>
                  </w:rPr>
                  <w:t>厂房分布式光伏发电项目技改方案</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40C4E9"/>
    <w:multiLevelType w:val="hybridMultilevel"/>
    <w:tmpl w:val="00000000"/>
    <w:lvl w:ilvl="0">
      <w:start w:val="1"/>
      <w:numFmt w:val="decimal"/>
      <w:lvlText w:val="%1"/>
      <w:lvlJc w:val="left"/>
      <w:pPr>
        <w:ind w:left="1061" w:hanging="361"/>
        <w:jc w:val="left"/>
      </w:pPr>
      <w:rPr>
        <w:rFonts w:hint="default"/>
        <w:lang w:val="en-US" w:eastAsia="zh-CN" w:bidi="ar-SA"/>
      </w:rPr>
    </w:lvl>
    <w:lvl w:ilvl="1">
      <w:start w:val="1"/>
      <w:numFmt w:val="decimal"/>
      <w:lvlText w:val="%1.%2"/>
      <w:lvlJc w:val="left"/>
      <w:pPr>
        <w:ind w:left="1061" w:hanging="361"/>
        <w:jc w:val="lef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2789" w:hanging="361"/>
      </w:pPr>
      <w:rPr>
        <w:rFonts w:hint="default"/>
        <w:lang w:val="en-US" w:eastAsia="zh-CN" w:bidi="ar-SA"/>
      </w:rPr>
    </w:lvl>
    <w:lvl w:ilvl="3">
      <w:start w:val="0"/>
      <w:numFmt w:val="bullet"/>
      <w:lvlText w:val="•"/>
      <w:lvlJc w:val="left"/>
      <w:pPr>
        <w:ind w:left="3653" w:hanging="361"/>
      </w:pPr>
      <w:rPr>
        <w:rFonts w:hint="default"/>
        <w:lang w:val="en-US" w:eastAsia="zh-CN" w:bidi="ar-SA"/>
      </w:rPr>
    </w:lvl>
    <w:lvl w:ilvl="4">
      <w:start w:val="0"/>
      <w:numFmt w:val="bullet"/>
      <w:lvlText w:val="•"/>
      <w:lvlJc w:val="left"/>
      <w:pPr>
        <w:ind w:left="4518" w:hanging="361"/>
      </w:pPr>
      <w:rPr>
        <w:rFonts w:hint="default"/>
        <w:lang w:val="en-US" w:eastAsia="zh-CN" w:bidi="ar-SA"/>
      </w:rPr>
    </w:lvl>
    <w:lvl w:ilvl="5">
      <w:start w:val="0"/>
      <w:numFmt w:val="bullet"/>
      <w:lvlText w:val="•"/>
      <w:lvlJc w:val="left"/>
      <w:pPr>
        <w:ind w:left="5383" w:hanging="361"/>
      </w:pPr>
      <w:rPr>
        <w:rFonts w:hint="default"/>
        <w:lang w:val="en-US" w:eastAsia="zh-CN" w:bidi="ar-SA"/>
      </w:rPr>
    </w:lvl>
    <w:lvl w:ilvl="6">
      <w:start w:val="0"/>
      <w:numFmt w:val="bullet"/>
      <w:lvlText w:val="•"/>
      <w:lvlJc w:val="left"/>
      <w:pPr>
        <w:ind w:left="6247" w:hanging="361"/>
      </w:pPr>
      <w:rPr>
        <w:rFonts w:hint="default"/>
        <w:lang w:val="en-US" w:eastAsia="zh-CN" w:bidi="ar-SA"/>
      </w:rPr>
    </w:lvl>
    <w:lvl w:ilvl="7">
      <w:start w:val="0"/>
      <w:numFmt w:val="bullet"/>
      <w:lvlText w:val="•"/>
      <w:lvlJc w:val="left"/>
      <w:pPr>
        <w:ind w:left="7112" w:hanging="361"/>
      </w:pPr>
      <w:rPr>
        <w:rFonts w:hint="default"/>
        <w:lang w:val="en-US" w:eastAsia="zh-CN" w:bidi="ar-SA"/>
      </w:rPr>
    </w:lvl>
    <w:lvl w:ilvl="8">
      <w:start w:val="0"/>
      <w:numFmt w:val="bullet"/>
      <w:lvlText w:val="•"/>
      <w:lvlJc w:val="left"/>
      <w:pPr>
        <w:ind w:left="7976" w:hanging="361"/>
      </w:pPr>
      <w:rPr>
        <w:rFonts w:hint="default"/>
        <w:lang w:val="en-US" w:eastAsia="zh-CN" w:bidi="ar-SA"/>
      </w:rPr>
    </w:lvl>
  </w:abstractNum>
  <w:abstractNum w:abstractNumId="1">
    <w:nsid w:val="12C22128"/>
    <w:multiLevelType w:val="hybridMultilevel"/>
    <w:tmpl w:val="00000000"/>
    <w:lvl w:ilvl="0">
      <w:start w:val="4"/>
      <w:numFmt w:val="decimal"/>
      <w:lvlText w:val="%1"/>
      <w:lvlJc w:val="left"/>
      <w:pPr>
        <w:ind w:left="1251" w:hanging="331"/>
        <w:jc w:val="left"/>
      </w:pPr>
      <w:rPr>
        <w:rFonts w:hint="default"/>
        <w:lang w:val="en-US" w:eastAsia="zh-CN" w:bidi="ar-SA"/>
      </w:rPr>
    </w:lvl>
    <w:lvl w:ilvl="1">
      <w:start w:val="1"/>
      <w:numFmt w:val="decimal"/>
      <w:lvlText w:val="%1.%2"/>
      <w:lvlJc w:val="left"/>
      <w:pPr>
        <w:ind w:left="1251" w:hanging="331"/>
        <w:jc w:val="left"/>
      </w:pPr>
      <w:rPr>
        <w:rFonts w:ascii="宋体" w:eastAsia="宋体" w:hAnsi="宋体" w:cs="宋体" w:hint="default"/>
        <w:b w:val="0"/>
        <w:bCs w:val="0"/>
        <w:i w:val="0"/>
        <w:iCs w:val="0"/>
        <w:w w:val="100"/>
        <w:sz w:val="20"/>
        <w:szCs w:val="20"/>
        <w:lang w:val="en-US" w:eastAsia="zh-CN" w:bidi="ar-SA"/>
      </w:rPr>
    </w:lvl>
    <w:lvl w:ilvl="2">
      <w:start w:val="0"/>
      <w:numFmt w:val="bullet"/>
      <w:lvlText w:val="•"/>
      <w:lvlJc w:val="left"/>
      <w:pPr>
        <w:ind w:left="2949" w:hanging="331"/>
      </w:pPr>
      <w:rPr>
        <w:rFonts w:hint="default"/>
        <w:lang w:val="en-US" w:eastAsia="zh-CN" w:bidi="ar-SA"/>
      </w:rPr>
    </w:lvl>
    <w:lvl w:ilvl="3">
      <w:start w:val="0"/>
      <w:numFmt w:val="bullet"/>
      <w:lvlText w:val="•"/>
      <w:lvlJc w:val="left"/>
      <w:pPr>
        <w:ind w:left="3793" w:hanging="331"/>
      </w:pPr>
      <w:rPr>
        <w:rFonts w:hint="default"/>
        <w:lang w:val="en-US" w:eastAsia="zh-CN" w:bidi="ar-SA"/>
      </w:rPr>
    </w:lvl>
    <w:lvl w:ilvl="4">
      <w:start w:val="0"/>
      <w:numFmt w:val="bullet"/>
      <w:lvlText w:val="•"/>
      <w:lvlJc w:val="left"/>
      <w:pPr>
        <w:ind w:left="4638" w:hanging="331"/>
      </w:pPr>
      <w:rPr>
        <w:rFonts w:hint="default"/>
        <w:lang w:val="en-US" w:eastAsia="zh-CN" w:bidi="ar-SA"/>
      </w:rPr>
    </w:lvl>
    <w:lvl w:ilvl="5">
      <w:start w:val="0"/>
      <w:numFmt w:val="bullet"/>
      <w:lvlText w:val="•"/>
      <w:lvlJc w:val="left"/>
      <w:pPr>
        <w:ind w:left="5483" w:hanging="331"/>
      </w:pPr>
      <w:rPr>
        <w:rFonts w:hint="default"/>
        <w:lang w:val="en-US" w:eastAsia="zh-CN" w:bidi="ar-SA"/>
      </w:rPr>
    </w:lvl>
    <w:lvl w:ilvl="6">
      <w:start w:val="0"/>
      <w:numFmt w:val="bullet"/>
      <w:lvlText w:val="•"/>
      <w:lvlJc w:val="left"/>
      <w:pPr>
        <w:ind w:left="6327" w:hanging="331"/>
      </w:pPr>
      <w:rPr>
        <w:rFonts w:hint="default"/>
        <w:lang w:val="en-US" w:eastAsia="zh-CN" w:bidi="ar-SA"/>
      </w:rPr>
    </w:lvl>
    <w:lvl w:ilvl="7">
      <w:start w:val="0"/>
      <w:numFmt w:val="bullet"/>
      <w:lvlText w:val="•"/>
      <w:lvlJc w:val="left"/>
      <w:pPr>
        <w:ind w:left="7172" w:hanging="331"/>
      </w:pPr>
      <w:rPr>
        <w:rFonts w:hint="default"/>
        <w:lang w:val="en-US" w:eastAsia="zh-CN" w:bidi="ar-SA"/>
      </w:rPr>
    </w:lvl>
    <w:lvl w:ilvl="8">
      <w:start w:val="0"/>
      <w:numFmt w:val="bullet"/>
      <w:lvlText w:val="•"/>
      <w:lvlJc w:val="left"/>
      <w:pPr>
        <w:ind w:left="8016" w:hanging="331"/>
      </w:pPr>
      <w:rPr>
        <w:rFonts w:hint="default"/>
        <w:lang w:val="en-US" w:eastAsia="zh-CN" w:bidi="ar-SA"/>
      </w:rPr>
    </w:lvl>
  </w:abstractNum>
  <w:abstractNum w:abstractNumId="2">
    <w:nsid w:val="2267632E"/>
    <w:multiLevelType w:val="hybridMultilevel"/>
    <w:tmpl w:val="00000000"/>
    <w:lvl w:ilvl="0">
      <w:start w:val="1"/>
      <w:numFmt w:val="decimal"/>
      <w:lvlText w:val="%1"/>
      <w:lvlJc w:val="left"/>
      <w:pPr>
        <w:ind w:left="1251" w:hanging="331"/>
        <w:jc w:val="left"/>
      </w:pPr>
      <w:rPr>
        <w:rFonts w:hint="default"/>
        <w:lang w:val="en-US" w:eastAsia="zh-CN" w:bidi="ar-SA"/>
      </w:rPr>
    </w:lvl>
    <w:lvl w:ilvl="1">
      <w:start w:val="1"/>
      <w:numFmt w:val="decimal"/>
      <w:lvlText w:val="%1.%2"/>
      <w:lvlJc w:val="left"/>
      <w:pPr>
        <w:ind w:left="1251" w:hanging="331"/>
        <w:jc w:val="left"/>
      </w:pPr>
      <w:rPr>
        <w:rFonts w:ascii="宋体" w:eastAsia="宋体" w:hAnsi="宋体" w:cs="宋体" w:hint="default"/>
        <w:b w:val="0"/>
        <w:bCs w:val="0"/>
        <w:i w:val="0"/>
        <w:iCs w:val="0"/>
        <w:w w:val="100"/>
        <w:sz w:val="20"/>
        <w:szCs w:val="20"/>
        <w:lang w:val="en-US" w:eastAsia="zh-CN" w:bidi="ar-SA"/>
      </w:rPr>
    </w:lvl>
    <w:lvl w:ilvl="2">
      <w:start w:val="0"/>
      <w:numFmt w:val="bullet"/>
      <w:lvlText w:val="•"/>
      <w:lvlJc w:val="left"/>
      <w:pPr>
        <w:ind w:left="2949" w:hanging="331"/>
      </w:pPr>
      <w:rPr>
        <w:rFonts w:hint="default"/>
        <w:lang w:val="en-US" w:eastAsia="zh-CN" w:bidi="ar-SA"/>
      </w:rPr>
    </w:lvl>
    <w:lvl w:ilvl="3">
      <w:start w:val="0"/>
      <w:numFmt w:val="bullet"/>
      <w:lvlText w:val="•"/>
      <w:lvlJc w:val="left"/>
      <w:pPr>
        <w:ind w:left="3793" w:hanging="331"/>
      </w:pPr>
      <w:rPr>
        <w:rFonts w:hint="default"/>
        <w:lang w:val="en-US" w:eastAsia="zh-CN" w:bidi="ar-SA"/>
      </w:rPr>
    </w:lvl>
    <w:lvl w:ilvl="4">
      <w:start w:val="0"/>
      <w:numFmt w:val="bullet"/>
      <w:lvlText w:val="•"/>
      <w:lvlJc w:val="left"/>
      <w:pPr>
        <w:ind w:left="4638" w:hanging="331"/>
      </w:pPr>
      <w:rPr>
        <w:rFonts w:hint="default"/>
        <w:lang w:val="en-US" w:eastAsia="zh-CN" w:bidi="ar-SA"/>
      </w:rPr>
    </w:lvl>
    <w:lvl w:ilvl="5">
      <w:start w:val="0"/>
      <w:numFmt w:val="bullet"/>
      <w:lvlText w:val="•"/>
      <w:lvlJc w:val="left"/>
      <w:pPr>
        <w:ind w:left="5483" w:hanging="331"/>
      </w:pPr>
      <w:rPr>
        <w:rFonts w:hint="default"/>
        <w:lang w:val="en-US" w:eastAsia="zh-CN" w:bidi="ar-SA"/>
      </w:rPr>
    </w:lvl>
    <w:lvl w:ilvl="6">
      <w:start w:val="0"/>
      <w:numFmt w:val="bullet"/>
      <w:lvlText w:val="•"/>
      <w:lvlJc w:val="left"/>
      <w:pPr>
        <w:ind w:left="6327" w:hanging="331"/>
      </w:pPr>
      <w:rPr>
        <w:rFonts w:hint="default"/>
        <w:lang w:val="en-US" w:eastAsia="zh-CN" w:bidi="ar-SA"/>
      </w:rPr>
    </w:lvl>
    <w:lvl w:ilvl="7">
      <w:start w:val="0"/>
      <w:numFmt w:val="bullet"/>
      <w:lvlText w:val="•"/>
      <w:lvlJc w:val="left"/>
      <w:pPr>
        <w:ind w:left="7172" w:hanging="331"/>
      </w:pPr>
      <w:rPr>
        <w:rFonts w:hint="default"/>
        <w:lang w:val="en-US" w:eastAsia="zh-CN" w:bidi="ar-SA"/>
      </w:rPr>
    </w:lvl>
    <w:lvl w:ilvl="8">
      <w:start w:val="0"/>
      <w:numFmt w:val="bullet"/>
      <w:lvlText w:val="•"/>
      <w:lvlJc w:val="left"/>
      <w:pPr>
        <w:ind w:left="8016" w:hanging="331"/>
      </w:pPr>
      <w:rPr>
        <w:rFonts w:hint="default"/>
        <w:lang w:val="en-US" w:eastAsia="zh-CN" w:bidi="ar-SA"/>
      </w:rPr>
    </w:lvl>
  </w:abstractNum>
  <w:abstractNum w:abstractNumId="3">
    <w:nsid w:val="22B554D4"/>
    <w:multiLevelType w:val="hybridMultilevel"/>
    <w:tmpl w:val="00000000"/>
    <w:lvl w:ilvl="0">
      <w:start w:val="2"/>
      <w:numFmt w:val="decimal"/>
      <w:lvlText w:val="%1"/>
      <w:lvlJc w:val="left"/>
      <w:pPr>
        <w:ind w:left="1061" w:hanging="361"/>
        <w:jc w:val="left"/>
      </w:pPr>
      <w:rPr>
        <w:rFonts w:hint="default"/>
        <w:lang w:val="en-US" w:eastAsia="zh-CN" w:bidi="ar-SA"/>
      </w:rPr>
    </w:lvl>
    <w:lvl w:ilvl="1">
      <w:start w:val="1"/>
      <w:numFmt w:val="decimal"/>
      <w:lvlText w:val="%1.%2"/>
      <w:lvlJc w:val="left"/>
      <w:pPr>
        <w:ind w:left="1061" w:hanging="361"/>
        <w:jc w:val="lef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2789" w:hanging="361"/>
      </w:pPr>
      <w:rPr>
        <w:rFonts w:hint="default"/>
        <w:lang w:val="en-US" w:eastAsia="zh-CN" w:bidi="ar-SA"/>
      </w:rPr>
    </w:lvl>
    <w:lvl w:ilvl="3">
      <w:start w:val="0"/>
      <w:numFmt w:val="bullet"/>
      <w:lvlText w:val="•"/>
      <w:lvlJc w:val="left"/>
      <w:pPr>
        <w:ind w:left="3653" w:hanging="361"/>
      </w:pPr>
      <w:rPr>
        <w:rFonts w:hint="default"/>
        <w:lang w:val="en-US" w:eastAsia="zh-CN" w:bidi="ar-SA"/>
      </w:rPr>
    </w:lvl>
    <w:lvl w:ilvl="4">
      <w:start w:val="0"/>
      <w:numFmt w:val="bullet"/>
      <w:lvlText w:val="•"/>
      <w:lvlJc w:val="left"/>
      <w:pPr>
        <w:ind w:left="4518" w:hanging="361"/>
      </w:pPr>
      <w:rPr>
        <w:rFonts w:hint="default"/>
        <w:lang w:val="en-US" w:eastAsia="zh-CN" w:bidi="ar-SA"/>
      </w:rPr>
    </w:lvl>
    <w:lvl w:ilvl="5">
      <w:start w:val="0"/>
      <w:numFmt w:val="bullet"/>
      <w:lvlText w:val="•"/>
      <w:lvlJc w:val="left"/>
      <w:pPr>
        <w:ind w:left="5383" w:hanging="361"/>
      </w:pPr>
      <w:rPr>
        <w:rFonts w:hint="default"/>
        <w:lang w:val="en-US" w:eastAsia="zh-CN" w:bidi="ar-SA"/>
      </w:rPr>
    </w:lvl>
    <w:lvl w:ilvl="6">
      <w:start w:val="0"/>
      <w:numFmt w:val="bullet"/>
      <w:lvlText w:val="•"/>
      <w:lvlJc w:val="left"/>
      <w:pPr>
        <w:ind w:left="6247" w:hanging="361"/>
      </w:pPr>
      <w:rPr>
        <w:rFonts w:hint="default"/>
        <w:lang w:val="en-US" w:eastAsia="zh-CN" w:bidi="ar-SA"/>
      </w:rPr>
    </w:lvl>
    <w:lvl w:ilvl="7">
      <w:start w:val="0"/>
      <w:numFmt w:val="bullet"/>
      <w:lvlText w:val="•"/>
      <w:lvlJc w:val="left"/>
      <w:pPr>
        <w:ind w:left="7112" w:hanging="361"/>
      </w:pPr>
      <w:rPr>
        <w:rFonts w:hint="default"/>
        <w:lang w:val="en-US" w:eastAsia="zh-CN" w:bidi="ar-SA"/>
      </w:rPr>
    </w:lvl>
    <w:lvl w:ilvl="8">
      <w:start w:val="0"/>
      <w:numFmt w:val="bullet"/>
      <w:lvlText w:val="•"/>
      <w:lvlJc w:val="left"/>
      <w:pPr>
        <w:ind w:left="7976" w:hanging="361"/>
      </w:pPr>
      <w:rPr>
        <w:rFonts w:hint="default"/>
        <w:lang w:val="en-US" w:eastAsia="zh-CN" w:bidi="ar-SA"/>
      </w:rPr>
    </w:lvl>
  </w:abstractNum>
  <w:abstractNum w:abstractNumId="4">
    <w:nsid w:val="24D75CBC"/>
    <w:multiLevelType w:val="hybridMultilevel"/>
    <w:tmpl w:val="00000000"/>
    <w:lvl w:ilvl="0">
      <w:start w:val="3"/>
      <w:numFmt w:val="decimal"/>
      <w:lvlText w:val="%1"/>
      <w:lvlJc w:val="left"/>
      <w:pPr>
        <w:ind w:left="1251" w:hanging="331"/>
        <w:jc w:val="left"/>
      </w:pPr>
      <w:rPr>
        <w:rFonts w:hint="default"/>
        <w:lang w:val="en-US" w:eastAsia="zh-CN" w:bidi="ar-SA"/>
      </w:rPr>
    </w:lvl>
    <w:lvl w:ilvl="1">
      <w:start w:val="1"/>
      <w:numFmt w:val="decimal"/>
      <w:lvlText w:val="%1.%2"/>
      <w:lvlJc w:val="left"/>
      <w:pPr>
        <w:ind w:left="1251" w:hanging="331"/>
        <w:jc w:val="left"/>
      </w:pPr>
      <w:rPr>
        <w:rFonts w:ascii="宋体" w:eastAsia="宋体" w:hAnsi="宋体" w:cs="宋体" w:hint="default"/>
        <w:b w:val="0"/>
        <w:bCs w:val="0"/>
        <w:i w:val="0"/>
        <w:iCs w:val="0"/>
        <w:w w:val="100"/>
        <w:sz w:val="20"/>
        <w:szCs w:val="20"/>
        <w:lang w:val="en-US" w:eastAsia="zh-CN" w:bidi="ar-SA"/>
      </w:rPr>
    </w:lvl>
    <w:lvl w:ilvl="2">
      <w:start w:val="0"/>
      <w:numFmt w:val="bullet"/>
      <w:lvlText w:val="•"/>
      <w:lvlJc w:val="left"/>
      <w:pPr>
        <w:ind w:left="2949" w:hanging="331"/>
      </w:pPr>
      <w:rPr>
        <w:rFonts w:hint="default"/>
        <w:lang w:val="en-US" w:eastAsia="zh-CN" w:bidi="ar-SA"/>
      </w:rPr>
    </w:lvl>
    <w:lvl w:ilvl="3">
      <w:start w:val="0"/>
      <w:numFmt w:val="bullet"/>
      <w:lvlText w:val="•"/>
      <w:lvlJc w:val="left"/>
      <w:pPr>
        <w:ind w:left="3793" w:hanging="331"/>
      </w:pPr>
      <w:rPr>
        <w:rFonts w:hint="default"/>
        <w:lang w:val="en-US" w:eastAsia="zh-CN" w:bidi="ar-SA"/>
      </w:rPr>
    </w:lvl>
    <w:lvl w:ilvl="4">
      <w:start w:val="0"/>
      <w:numFmt w:val="bullet"/>
      <w:lvlText w:val="•"/>
      <w:lvlJc w:val="left"/>
      <w:pPr>
        <w:ind w:left="4638" w:hanging="331"/>
      </w:pPr>
      <w:rPr>
        <w:rFonts w:hint="default"/>
        <w:lang w:val="en-US" w:eastAsia="zh-CN" w:bidi="ar-SA"/>
      </w:rPr>
    </w:lvl>
    <w:lvl w:ilvl="5">
      <w:start w:val="0"/>
      <w:numFmt w:val="bullet"/>
      <w:lvlText w:val="•"/>
      <w:lvlJc w:val="left"/>
      <w:pPr>
        <w:ind w:left="5483" w:hanging="331"/>
      </w:pPr>
      <w:rPr>
        <w:rFonts w:hint="default"/>
        <w:lang w:val="en-US" w:eastAsia="zh-CN" w:bidi="ar-SA"/>
      </w:rPr>
    </w:lvl>
    <w:lvl w:ilvl="6">
      <w:start w:val="0"/>
      <w:numFmt w:val="bullet"/>
      <w:lvlText w:val="•"/>
      <w:lvlJc w:val="left"/>
      <w:pPr>
        <w:ind w:left="6327" w:hanging="331"/>
      </w:pPr>
      <w:rPr>
        <w:rFonts w:hint="default"/>
        <w:lang w:val="en-US" w:eastAsia="zh-CN" w:bidi="ar-SA"/>
      </w:rPr>
    </w:lvl>
    <w:lvl w:ilvl="7">
      <w:start w:val="0"/>
      <w:numFmt w:val="bullet"/>
      <w:lvlText w:val="•"/>
      <w:lvlJc w:val="left"/>
      <w:pPr>
        <w:ind w:left="7172" w:hanging="331"/>
      </w:pPr>
      <w:rPr>
        <w:rFonts w:hint="default"/>
        <w:lang w:val="en-US" w:eastAsia="zh-CN" w:bidi="ar-SA"/>
      </w:rPr>
    </w:lvl>
    <w:lvl w:ilvl="8">
      <w:start w:val="0"/>
      <w:numFmt w:val="bullet"/>
      <w:lvlText w:val="•"/>
      <w:lvlJc w:val="left"/>
      <w:pPr>
        <w:ind w:left="8016" w:hanging="331"/>
      </w:pPr>
      <w:rPr>
        <w:rFonts w:hint="default"/>
        <w:lang w:val="en-US" w:eastAsia="zh-CN" w:bidi="ar-SA"/>
      </w:rPr>
    </w:lvl>
  </w:abstractNum>
  <w:abstractNum w:abstractNumId="5">
    <w:nsid w:val="37438B4E"/>
    <w:multiLevelType w:val="hybridMultilevel"/>
    <w:tmpl w:val="00000000"/>
    <w:lvl w:ilvl="0">
      <w:start w:val="1"/>
      <w:numFmt w:val="decimal"/>
      <w:lvlText w:val="%1"/>
      <w:lvlJc w:val="left"/>
      <w:pPr>
        <w:ind w:left="1251" w:hanging="331"/>
        <w:jc w:val="left"/>
      </w:pPr>
      <w:rPr>
        <w:rFonts w:hint="default"/>
        <w:lang w:val="en-US" w:eastAsia="zh-CN" w:bidi="ar-SA"/>
      </w:rPr>
    </w:lvl>
    <w:lvl w:ilvl="1">
      <w:start w:val="1"/>
      <w:numFmt w:val="decimal"/>
      <w:lvlText w:val="%1.%2"/>
      <w:lvlJc w:val="left"/>
      <w:pPr>
        <w:ind w:left="1251" w:hanging="331"/>
        <w:jc w:val="left"/>
      </w:pPr>
      <w:rPr>
        <w:rFonts w:ascii="宋体" w:eastAsia="宋体" w:hAnsi="宋体" w:cs="宋体" w:hint="default"/>
        <w:b w:val="0"/>
        <w:bCs w:val="0"/>
        <w:i w:val="0"/>
        <w:iCs w:val="0"/>
        <w:w w:val="100"/>
        <w:sz w:val="20"/>
        <w:szCs w:val="20"/>
        <w:lang w:val="en-US" w:eastAsia="zh-CN" w:bidi="ar-SA"/>
      </w:rPr>
    </w:lvl>
    <w:lvl w:ilvl="2">
      <w:start w:val="0"/>
      <w:numFmt w:val="bullet"/>
      <w:lvlText w:val="•"/>
      <w:lvlJc w:val="left"/>
      <w:pPr>
        <w:ind w:left="2949" w:hanging="331"/>
      </w:pPr>
      <w:rPr>
        <w:rFonts w:hint="default"/>
        <w:lang w:val="en-US" w:eastAsia="zh-CN" w:bidi="ar-SA"/>
      </w:rPr>
    </w:lvl>
    <w:lvl w:ilvl="3">
      <w:start w:val="0"/>
      <w:numFmt w:val="bullet"/>
      <w:lvlText w:val="•"/>
      <w:lvlJc w:val="left"/>
      <w:pPr>
        <w:ind w:left="3793" w:hanging="331"/>
      </w:pPr>
      <w:rPr>
        <w:rFonts w:hint="default"/>
        <w:lang w:val="en-US" w:eastAsia="zh-CN" w:bidi="ar-SA"/>
      </w:rPr>
    </w:lvl>
    <w:lvl w:ilvl="4">
      <w:start w:val="0"/>
      <w:numFmt w:val="bullet"/>
      <w:lvlText w:val="•"/>
      <w:lvlJc w:val="left"/>
      <w:pPr>
        <w:ind w:left="4638" w:hanging="331"/>
      </w:pPr>
      <w:rPr>
        <w:rFonts w:hint="default"/>
        <w:lang w:val="en-US" w:eastAsia="zh-CN" w:bidi="ar-SA"/>
      </w:rPr>
    </w:lvl>
    <w:lvl w:ilvl="5">
      <w:start w:val="0"/>
      <w:numFmt w:val="bullet"/>
      <w:lvlText w:val="•"/>
      <w:lvlJc w:val="left"/>
      <w:pPr>
        <w:ind w:left="5483" w:hanging="331"/>
      </w:pPr>
      <w:rPr>
        <w:rFonts w:hint="default"/>
        <w:lang w:val="en-US" w:eastAsia="zh-CN" w:bidi="ar-SA"/>
      </w:rPr>
    </w:lvl>
    <w:lvl w:ilvl="6">
      <w:start w:val="0"/>
      <w:numFmt w:val="bullet"/>
      <w:lvlText w:val="•"/>
      <w:lvlJc w:val="left"/>
      <w:pPr>
        <w:ind w:left="6327" w:hanging="331"/>
      </w:pPr>
      <w:rPr>
        <w:rFonts w:hint="default"/>
        <w:lang w:val="en-US" w:eastAsia="zh-CN" w:bidi="ar-SA"/>
      </w:rPr>
    </w:lvl>
    <w:lvl w:ilvl="7">
      <w:start w:val="0"/>
      <w:numFmt w:val="bullet"/>
      <w:lvlText w:val="•"/>
      <w:lvlJc w:val="left"/>
      <w:pPr>
        <w:ind w:left="7172" w:hanging="331"/>
      </w:pPr>
      <w:rPr>
        <w:rFonts w:hint="default"/>
        <w:lang w:val="en-US" w:eastAsia="zh-CN" w:bidi="ar-SA"/>
      </w:rPr>
    </w:lvl>
    <w:lvl w:ilvl="8">
      <w:start w:val="0"/>
      <w:numFmt w:val="bullet"/>
      <w:lvlText w:val="•"/>
      <w:lvlJc w:val="left"/>
      <w:pPr>
        <w:ind w:left="8016" w:hanging="331"/>
      </w:pPr>
      <w:rPr>
        <w:rFonts w:hint="default"/>
        <w:lang w:val="en-US" w:eastAsia="zh-CN" w:bidi="ar-SA"/>
      </w:rPr>
    </w:lvl>
  </w:abstractNum>
  <w:abstractNum w:abstractNumId="6">
    <w:nsid w:val="4BA6569C"/>
    <w:multiLevelType w:val="hybridMultilevel"/>
    <w:tmpl w:val="00000000"/>
    <w:lvl w:ilvl="0">
      <w:start w:val="4"/>
      <w:numFmt w:val="decimal"/>
      <w:lvlText w:val="%1"/>
      <w:lvlJc w:val="left"/>
      <w:pPr>
        <w:ind w:left="1061" w:hanging="361"/>
        <w:jc w:val="left"/>
      </w:pPr>
      <w:rPr>
        <w:rFonts w:hint="default"/>
        <w:lang w:val="en-US" w:eastAsia="zh-CN" w:bidi="ar-SA"/>
      </w:rPr>
    </w:lvl>
    <w:lvl w:ilvl="1">
      <w:start w:val="1"/>
      <w:numFmt w:val="decimal"/>
      <w:lvlText w:val="%1.%2"/>
      <w:lvlJc w:val="left"/>
      <w:pPr>
        <w:ind w:left="1061" w:hanging="361"/>
        <w:jc w:val="righ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2789" w:hanging="361"/>
      </w:pPr>
      <w:rPr>
        <w:rFonts w:hint="default"/>
        <w:lang w:val="en-US" w:eastAsia="zh-CN" w:bidi="ar-SA"/>
      </w:rPr>
    </w:lvl>
    <w:lvl w:ilvl="3">
      <w:start w:val="0"/>
      <w:numFmt w:val="bullet"/>
      <w:lvlText w:val="•"/>
      <w:lvlJc w:val="left"/>
      <w:pPr>
        <w:ind w:left="3653" w:hanging="361"/>
      </w:pPr>
      <w:rPr>
        <w:rFonts w:hint="default"/>
        <w:lang w:val="en-US" w:eastAsia="zh-CN" w:bidi="ar-SA"/>
      </w:rPr>
    </w:lvl>
    <w:lvl w:ilvl="4">
      <w:start w:val="0"/>
      <w:numFmt w:val="bullet"/>
      <w:lvlText w:val="•"/>
      <w:lvlJc w:val="left"/>
      <w:pPr>
        <w:ind w:left="4518" w:hanging="361"/>
      </w:pPr>
      <w:rPr>
        <w:rFonts w:hint="default"/>
        <w:lang w:val="en-US" w:eastAsia="zh-CN" w:bidi="ar-SA"/>
      </w:rPr>
    </w:lvl>
    <w:lvl w:ilvl="5">
      <w:start w:val="0"/>
      <w:numFmt w:val="bullet"/>
      <w:lvlText w:val="•"/>
      <w:lvlJc w:val="left"/>
      <w:pPr>
        <w:ind w:left="5383" w:hanging="361"/>
      </w:pPr>
      <w:rPr>
        <w:rFonts w:hint="default"/>
        <w:lang w:val="en-US" w:eastAsia="zh-CN" w:bidi="ar-SA"/>
      </w:rPr>
    </w:lvl>
    <w:lvl w:ilvl="6">
      <w:start w:val="0"/>
      <w:numFmt w:val="bullet"/>
      <w:lvlText w:val="•"/>
      <w:lvlJc w:val="left"/>
      <w:pPr>
        <w:ind w:left="6247" w:hanging="361"/>
      </w:pPr>
      <w:rPr>
        <w:rFonts w:hint="default"/>
        <w:lang w:val="en-US" w:eastAsia="zh-CN" w:bidi="ar-SA"/>
      </w:rPr>
    </w:lvl>
    <w:lvl w:ilvl="7">
      <w:start w:val="0"/>
      <w:numFmt w:val="bullet"/>
      <w:lvlText w:val="•"/>
      <w:lvlJc w:val="left"/>
      <w:pPr>
        <w:ind w:left="7112" w:hanging="361"/>
      </w:pPr>
      <w:rPr>
        <w:rFonts w:hint="default"/>
        <w:lang w:val="en-US" w:eastAsia="zh-CN" w:bidi="ar-SA"/>
      </w:rPr>
    </w:lvl>
    <w:lvl w:ilvl="8">
      <w:start w:val="0"/>
      <w:numFmt w:val="bullet"/>
      <w:lvlText w:val="•"/>
      <w:lvlJc w:val="left"/>
      <w:pPr>
        <w:ind w:left="7976" w:hanging="361"/>
      </w:pPr>
      <w:rPr>
        <w:rFonts w:hint="default"/>
        <w:lang w:val="en-US" w:eastAsia="zh-CN" w:bidi="ar-SA"/>
      </w:rPr>
    </w:lvl>
  </w:abstractNum>
  <w:abstractNum w:abstractNumId="7">
    <w:nsid w:val="732F2D4D"/>
    <w:multiLevelType w:val="hybridMultilevel"/>
    <w:tmpl w:val="00000000"/>
    <w:lvl w:ilvl="0">
      <w:start w:val="2"/>
      <w:numFmt w:val="decimal"/>
      <w:lvlText w:val="%1"/>
      <w:lvlJc w:val="left"/>
      <w:pPr>
        <w:ind w:left="1251" w:hanging="331"/>
        <w:jc w:val="left"/>
      </w:pPr>
      <w:rPr>
        <w:rFonts w:hint="default"/>
        <w:lang w:val="en-US" w:eastAsia="zh-CN" w:bidi="ar-SA"/>
      </w:rPr>
    </w:lvl>
    <w:lvl w:ilvl="1">
      <w:start w:val="1"/>
      <w:numFmt w:val="decimal"/>
      <w:lvlText w:val="%1.%2"/>
      <w:lvlJc w:val="left"/>
      <w:pPr>
        <w:ind w:left="1251" w:hanging="331"/>
        <w:jc w:val="left"/>
      </w:pPr>
      <w:rPr>
        <w:rFonts w:ascii="宋体" w:eastAsia="宋体" w:hAnsi="宋体" w:cs="宋体" w:hint="default"/>
        <w:b w:val="0"/>
        <w:bCs w:val="0"/>
        <w:i w:val="0"/>
        <w:iCs w:val="0"/>
        <w:w w:val="100"/>
        <w:sz w:val="20"/>
        <w:szCs w:val="20"/>
        <w:lang w:val="en-US" w:eastAsia="zh-CN" w:bidi="ar-SA"/>
      </w:rPr>
    </w:lvl>
    <w:lvl w:ilvl="2">
      <w:start w:val="0"/>
      <w:numFmt w:val="bullet"/>
      <w:lvlText w:val="•"/>
      <w:lvlJc w:val="left"/>
      <w:pPr>
        <w:ind w:left="2949" w:hanging="331"/>
      </w:pPr>
      <w:rPr>
        <w:rFonts w:hint="default"/>
        <w:lang w:val="en-US" w:eastAsia="zh-CN" w:bidi="ar-SA"/>
      </w:rPr>
    </w:lvl>
    <w:lvl w:ilvl="3">
      <w:start w:val="0"/>
      <w:numFmt w:val="bullet"/>
      <w:lvlText w:val="•"/>
      <w:lvlJc w:val="left"/>
      <w:pPr>
        <w:ind w:left="3793" w:hanging="331"/>
      </w:pPr>
      <w:rPr>
        <w:rFonts w:hint="default"/>
        <w:lang w:val="en-US" w:eastAsia="zh-CN" w:bidi="ar-SA"/>
      </w:rPr>
    </w:lvl>
    <w:lvl w:ilvl="4">
      <w:start w:val="0"/>
      <w:numFmt w:val="bullet"/>
      <w:lvlText w:val="•"/>
      <w:lvlJc w:val="left"/>
      <w:pPr>
        <w:ind w:left="4638" w:hanging="331"/>
      </w:pPr>
      <w:rPr>
        <w:rFonts w:hint="default"/>
        <w:lang w:val="en-US" w:eastAsia="zh-CN" w:bidi="ar-SA"/>
      </w:rPr>
    </w:lvl>
    <w:lvl w:ilvl="5">
      <w:start w:val="0"/>
      <w:numFmt w:val="bullet"/>
      <w:lvlText w:val="•"/>
      <w:lvlJc w:val="left"/>
      <w:pPr>
        <w:ind w:left="5483" w:hanging="331"/>
      </w:pPr>
      <w:rPr>
        <w:rFonts w:hint="default"/>
        <w:lang w:val="en-US" w:eastAsia="zh-CN" w:bidi="ar-SA"/>
      </w:rPr>
    </w:lvl>
    <w:lvl w:ilvl="6">
      <w:start w:val="0"/>
      <w:numFmt w:val="bullet"/>
      <w:lvlText w:val="•"/>
      <w:lvlJc w:val="left"/>
      <w:pPr>
        <w:ind w:left="6327" w:hanging="331"/>
      </w:pPr>
      <w:rPr>
        <w:rFonts w:hint="default"/>
        <w:lang w:val="en-US" w:eastAsia="zh-CN" w:bidi="ar-SA"/>
      </w:rPr>
    </w:lvl>
    <w:lvl w:ilvl="7">
      <w:start w:val="0"/>
      <w:numFmt w:val="bullet"/>
      <w:lvlText w:val="•"/>
      <w:lvlJc w:val="left"/>
      <w:pPr>
        <w:ind w:left="7172" w:hanging="331"/>
      </w:pPr>
      <w:rPr>
        <w:rFonts w:hint="default"/>
        <w:lang w:val="en-US" w:eastAsia="zh-CN" w:bidi="ar-SA"/>
      </w:rPr>
    </w:lvl>
    <w:lvl w:ilvl="8">
      <w:start w:val="0"/>
      <w:numFmt w:val="bullet"/>
      <w:lvlText w:val="•"/>
      <w:lvlJc w:val="left"/>
      <w:pPr>
        <w:ind w:left="8016" w:hanging="331"/>
      </w:pPr>
      <w:rPr>
        <w:rFonts w:hint="default"/>
        <w:lang w:val="en-US" w:eastAsia="zh-CN" w:bidi="ar-SA"/>
      </w:rPr>
    </w:lvl>
  </w:abstractNum>
  <w:abstractNum w:abstractNumId="8">
    <w:nsid w:val="73FDFB35"/>
    <w:multiLevelType w:val="hybridMultilevel"/>
    <w:tmpl w:val="00000000"/>
    <w:lvl w:ilvl="0">
      <w:start w:val="1"/>
      <w:numFmt w:val="decimal"/>
      <w:lvlText w:val="%1."/>
      <w:lvlJc w:val="left"/>
      <w:pPr>
        <w:ind w:left="480" w:hanging="36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358" w:hanging="361"/>
      </w:pPr>
      <w:rPr>
        <w:rFonts w:hint="default"/>
        <w:lang w:val="en-US" w:eastAsia="zh-CN" w:bidi="ar-SA"/>
      </w:rPr>
    </w:lvl>
    <w:lvl w:ilvl="2">
      <w:start w:val="0"/>
      <w:numFmt w:val="bullet"/>
      <w:lvlText w:val="•"/>
      <w:lvlJc w:val="left"/>
      <w:pPr>
        <w:ind w:left="2237" w:hanging="361"/>
      </w:pPr>
      <w:rPr>
        <w:rFonts w:hint="default"/>
        <w:lang w:val="en-US" w:eastAsia="zh-CN" w:bidi="ar-SA"/>
      </w:rPr>
    </w:lvl>
    <w:lvl w:ilvl="3">
      <w:start w:val="0"/>
      <w:numFmt w:val="bullet"/>
      <w:lvlText w:val="•"/>
      <w:lvlJc w:val="left"/>
      <w:pPr>
        <w:ind w:left="3115" w:hanging="361"/>
      </w:pPr>
      <w:rPr>
        <w:rFonts w:hint="default"/>
        <w:lang w:val="en-US" w:eastAsia="zh-CN" w:bidi="ar-SA"/>
      </w:rPr>
    </w:lvl>
    <w:lvl w:ilvl="4">
      <w:start w:val="0"/>
      <w:numFmt w:val="bullet"/>
      <w:lvlText w:val="•"/>
      <w:lvlJc w:val="left"/>
      <w:pPr>
        <w:ind w:left="3994" w:hanging="361"/>
      </w:pPr>
      <w:rPr>
        <w:rFonts w:hint="default"/>
        <w:lang w:val="en-US" w:eastAsia="zh-CN" w:bidi="ar-SA"/>
      </w:rPr>
    </w:lvl>
    <w:lvl w:ilvl="5">
      <w:start w:val="0"/>
      <w:numFmt w:val="bullet"/>
      <w:lvlText w:val="•"/>
      <w:lvlJc w:val="left"/>
      <w:pPr>
        <w:ind w:left="4873" w:hanging="361"/>
      </w:pPr>
      <w:rPr>
        <w:rFonts w:hint="default"/>
        <w:lang w:val="en-US" w:eastAsia="zh-CN" w:bidi="ar-SA"/>
      </w:rPr>
    </w:lvl>
    <w:lvl w:ilvl="6">
      <w:start w:val="0"/>
      <w:numFmt w:val="bullet"/>
      <w:lvlText w:val="•"/>
      <w:lvlJc w:val="left"/>
      <w:pPr>
        <w:ind w:left="5751" w:hanging="361"/>
      </w:pPr>
      <w:rPr>
        <w:rFonts w:hint="default"/>
        <w:lang w:val="en-US" w:eastAsia="zh-CN" w:bidi="ar-SA"/>
      </w:rPr>
    </w:lvl>
    <w:lvl w:ilvl="7">
      <w:start w:val="0"/>
      <w:numFmt w:val="bullet"/>
      <w:lvlText w:val="•"/>
      <w:lvlJc w:val="left"/>
      <w:pPr>
        <w:ind w:left="6630" w:hanging="361"/>
      </w:pPr>
      <w:rPr>
        <w:rFonts w:hint="default"/>
        <w:lang w:val="en-US" w:eastAsia="zh-CN" w:bidi="ar-SA"/>
      </w:rPr>
    </w:lvl>
    <w:lvl w:ilvl="8">
      <w:start w:val="0"/>
      <w:numFmt w:val="bullet"/>
      <w:lvlText w:val="•"/>
      <w:lvlJc w:val="left"/>
      <w:pPr>
        <w:ind w:left="7508" w:hanging="361"/>
      </w:pPr>
      <w:rPr>
        <w:rFonts w:hint="default"/>
        <w:lang w:val="en-US" w:eastAsia="zh-CN" w:bidi="ar-SA"/>
      </w:rPr>
    </w:lvl>
  </w:abstractNum>
  <w:num w:numId="1">
    <w:abstractNumId w:val="8"/>
  </w:num>
  <w:num w:numId="2">
    <w:abstractNumId w:val="6"/>
  </w:num>
  <w:num w:numId="3">
    <w:abstractNumId w:val="3"/>
  </w:num>
  <w:num w:numId="4">
    <w:abstractNumId w:val="0"/>
  </w:num>
  <w:num w:numId="5">
    <w:abstractNumId w:val="1"/>
  </w:num>
  <w:num w:numId="6">
    <w:abstractNumId w:val="4"/>
  </w:num>
  <w:num w:numId="7">
    <w:abstractNumId w:val="7"/>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16"/>
      <w:ind w:left="480"/>
      <w:outlineLvl w:val="0"/>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04"/>
      <w:ind w:left="700"/>
    </w:pPr>
    <w:rPr>
      <w:rFonts w:ascii="Microsoft JhengHei" w:eastAsia="Microsoft JhengHei" w:hAnsi="Microsoft JhengHei" w:cs="Microsoft JhengHei"/>
      <w:b/>
      <w:bCs/>
      <w:sz w:val="22"/>
      <w:szCs w:val="22"/>
      <w:lang w:val="en-US" w:eastAsia="zh-CN" w:bidi="ar-SA"/>
    </w:rPr>
  </w:style>
  <w:style w:type="paragraph" w:styleId="TOC2">
    <w:name w:val="toc 2"/>
    <w:basedOn w:val="Normal"/>
    <w:uiPriority w:val="1"/>
    <w:qFormat/>
    <w:pPr>
      <w:spacing w:before="104"/>
      <w:ind w:left="700"/>
    </w:pPr>
    <w:rPr>
      <w:rFonts w:ascii="Microsoft JhengHei" w:eastAsia="Microsoft JhengHei" w:hAnsi="Microsoft JhengHei" w:cs="Microsoft JhengHei"/>
      <w:b/>
      <w:bCs/>
      <w:i/>
      <w:iCs/>
      <w:lang w:val="en-US" w:eastAsia="zh-CN" w:bidi="ar-SA"/>
    </w:rPr>
  </w:style>
  <w:style w:type="paragraph" w:styleId="TOC3">
    <w:name w:val="toc 3"/>
    <w:basedOn w:val="Normal"/>
    <w:uiPriority w:val="1"/>
    <w:qFormat/>
    <w:pPr>
      <w:spacing w:before="127"/>
      <w:ind w:left="1251" w:hanging="331"/>
    </w:pPr>
    <w:rPr>
      <w:rFonts w:ascii="宋体" w:eastAsia="宋体" w:hAnsi="宋体" w:cs="宋体"/>
      <w:sz w:val="22"/>
      <w:szCs w:val="22"/>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ind w:left="4431" w:right="4432"/>
      <w:jc w:val="both"/>
    </w:pPr>
    <w:rPr>
      <w:rFonts w:ascii="Microsoft JhengHei" w:eastAsia="Microsoft JhengHei" w:hAnsi="Microsoft JhengHei" w:cs="Microsoft JhengHei"/>
      <w:b/>
      <w:bCs/>
      <w:sz w:val="84"/>
      <w:szCs w:val="84"/>
      <w:lang w:val="en-US" w:eastAsia="zh-CN" w:bidi="ar-SA"/>
    </w:rPr>
  </w:style>
  <w:style w:type="paragraph" w:styleId="ListParagraph">
    <w:name w:val="List Paragraph"/>
    <w:basedOn w:val="Normal"/>
    <w:uiPriority w:val="1"/>
    <w:qFormat/>
    <w:pPr>
      <w:spacing w:before="1"/>
      <w:ind w:left="1251" w:hanging="331"/>
    </w:pPr>
    <w:rPr>
      <w:rFonts w:ascii="宋体" w:eastAsia="宋体" w:hAnsi="宋体" w:cs="宋体"/>
      <w:lang w:val="en-US" w:eastAsia="zh-CN" w:bidi="ar-SA"/>
    </w:rPr>
  </w:style>
  <w:style w:type="paragraph" w:customStyle="1" w:styleId="TableParagraph">
    <w:name w:val="Table Paragraph"/>
    <w:basedOn w:val="Normal"/>
    <w:uiPriority w:val="1"/>
    <w:qFormat/>
    <w:pPr>
      <w:spacing w:before="135" w:line="289" w:lineRule="exact"/>
      <w:ind w:left="10"/>
      <w:jc w:val="center"/>
    </w:pPr>
    <w:rPr>
      <w:rFonts w:ascii="微软雅黑" w:eastAsia="微软雅黑" w:hAnsi="微软雅黑" w:cs="微软雅黑"/>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footer" Target="footer2.xml" /><Relationship Id="rId12" Type="http://schemas.openxmlformats.org/officeDocument/2006/relationships/image" Target="media/image2.jpeg" /><Relationship Id="rId13" Type="http://schemas.openxmlformats.org/officeDocument/2006/relationships/header" Target="header6.xml" /><Relationship Id="rId14" Type="http://schemas.openxmlformats.org/officeDocument/2006/relationships/footer" Target="footer3.xml" /><Relationship Id="rId15" Type="http://schemas.openxmlformats.org/officeDocument/2006/relationships/image" Target="media/image3.png" /><Relationship Id="rId16" Type="http://schemas.openxmlformats.org/officeDocument/2006/relationships/image" Target="media/image4.png"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image" Target="media/image11.png" /><Relationship Id="rId24" Type="http://schemas.openxmlformats.org/officeDocument/2006/relationships/image" Target="media/image12.png" /><Relationship Id="rId25" Type="http://schemas.openxmlformats.org/officeDocument/2006/relationships/header" Target="header7.xml" /><Relationship Id="rId26" Type="http://schemas.openxmlformats.org/officeDocument/2006/relationships/footer" Target="footer4.xml" /><Relationship Id="rId27" Type="http://schemas.openxmlformats.org/officeDocument/2006/relationships/header" Target="header8.xml" /><Relationship Id="rId28" Type="http://schemas.openxmlformats.org/officeDocument/2006/relationships/footer" Target="footer5.xml" /><Relationship Id="rId29" Type="http://schemas.openxmlformats.org/officeDocument/2006/relationships/hyperlink" Target="https://d.book118.com/116125022130010054" TargetMode="Externa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6.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footer" Target="footer1.xml" /><Relationship Id="rId9"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2024-03-01T13:10:53Z</dcterms:created>
  <dcterms:modified xsi:type="dcterms:W3CDTF">2024-03-01T13:10:53Z</dcterms:modified>
</cp:coreProperties>
</file>