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13.xml" ContentType="application/vnd.openxmlformats-officedocument.wordprocessingml.footer+xml"/>
  <Override PartName="/word/footer14.xml" ContentType="application/vnd.openxmlformats-officedocument.wordprocessingml.footer+xml"/>
  <Override PartName="/word/footer15.xml" ContentType="application/vnd.openxmlformats-officedocument.wordprocessingml.footer+xml"/>
  <Override PartName="/word/footer16.xml" ContentType="application/vnd.openxmlformats-officedocument.wordprocessingml.footer+xml"/>
  <Override PartName="/word/footer17.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10.xml" ContentType="application/vnd.openxmlformats-officedocument.wordprocessingml.header+xml"/>
  <Override PartName="/word/header11.xml" ContentType="application/vnd.openxmlformats-officedocument.wordprocessingml.header+xml"/>
  <Override PartName="/word/header12.xml" ContentType="application/vnd.openxmlformats-officedocument.wordprocessingml.header+xml"/>
  <Override PartName="/word/header13.xml" ContentType="application/vnd.openxmlformats-officedocument.wordprocessingml.header+xml"/>
  <Override PartName="/word/header14.xml" ContentType="application/vnd.openxmlformats-officedocument.wordprocessingml.header+xml"/>
  <Override PartName="/word/header15.xml" ContentType="application/vnd.openxmlformats-officedocument.wordprocessingml.header+xml"/>
  <Override PartName="/word/header16.xml" ContentType="application/vnd.openxmlformats-officedocument.wordprocessingml.header+xml"/>
  <Override PartName="/word/header17.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rPr>
          <w:rFonts w:ascii="仿宋" w:eastAsia="仿宋" w:hAnsi="仿宋" w:cs="仿宋" w:hint="eastAsia"/>
          <w:b/>
          <w:sz w:val="40"/>
        </w:rPr>
      </w:pPr>
    </w:p>
    <w:p>
      <w:pPr>
        <w:rPr>
          <w:rFonts w:ascii="仿宋" w:eastAsia="仿宋" w:hAnsi="仿宋" w:cs="仿宋" w:hint="eastAsia"/>
          <w:b/>
          <w:sz w:val="40"/>
        </w:rPr>
      </w:pPr>
    </w:p>
    <w:p>
      <w:pPr>
        <w:rPr>
          <w:rFonts w:ascii="仿宋" w:eastAsia="仿宋" w:hAnsi="仿宋" w:cs="仿宋" w:hint="eastAsia"/>
          <w:b/>
          <w:sz w:val="40"/>
        </w:rPr>
      </w:pPr>
    </w:p>
    <w:p>
      <w:pPr>
        <w:rPr>
          <w:rFonts w:ascii="宋体" w:eastAsia="宋体" w:hAnsi="宋体" w:cs="宋体" w:hint="eastAsia"/>
          <w:b/>
          <w:sz w:val="60"/>
        </w:rPr>
        <w:sectPr>
          <w:headerReference w:type="default" r:id="rId4"/>
          <w:footerReference w:type="default" r:id="rId5"/>
          <w:pgSz w:w="11906" w:h="16838"/>
          <w:pgMar w:top="1440" w:right="1800" w:bottom="1440" w:left="1800" w:header="851" w:footer="992" w:gutter="0"/>
          <w:cols w:num="1" w:space="425"/>
          <w:docGrid w:type="lines" w:linePitch="312" w:charSpace="0"/>
        </w:sectPr>
      </w:pPr>
      <w:r>
        <w:rPr>
          <w:rFonts w:ascii="宋体" w:eastAsia="宋体" w:hAnsi="宋体" w:cs="宋体" w:hint="eastAsia"/>
          <w:b/>
          <w:sz w:val="60"/>
          <w:lang w:eastAsia="zh-CN"/>
        </w:rPr>
        <w:t>各类敏感元器件的自动测试装备项目规划设计方案</w:t>
      </w:r>
    </w:p>
    <w:p>
      <w:pPr>
        <w:jc w:val="center"/>
        <w:rPr>
          <w:rFonts w:ascii="仿宋" w:eastAsia="仿宋" w:hAnsi="仿宋" w:cs="仿宋" w:hint="eastAsia"/>
          <w:b/>
          <w:sz w:val="40"/>
        </w:rPr>
      </w:pPr>
      <w:r>
        <w:rPr>
          <w:rFonts w:ascii="仿宋" w:eastAsia="仿宋" w:hAnsi="仿宋" w:cs="仿宋" w:hint="eastAsia"/>
          <w:b/>
          <w:sz w:val="40"/>
          <w:lang w:eastAsia="zh-CN"/>
        </w:rPr>
        <w:t>目录</w:t>
      </w:r>
    </w:p>
    <w:p>
      <w:pPr>
        <w:pStyle w:val="TOC1"/>
        <w:tabs>
          <w:tab w:val="right" w:leader="dot" w:pos="8306"/>
        </w:tabs>
      </w:pPr>
      <w:r>
        <w:fldChar w:fldCharType="begin"/>
      </w:r>
      <w:r>
        <w:instrText>TOC \h \z</w:instrText>
      </w:r>
      <w:r>
        <w:fldChar w:fldCharType="separate"/>
      </w:r>
      <w:hyperlink w:anchor="_Toc29645" w:history="1">
        <w:r>
          <w:rPr>
            <w:rFonts w:ascii="仿宋" w:eastAsia="仿宋" w:hAnsi="仿宋" w:cs="仿宋" w:hint="eastAsia"/>
            <w:lang w:eastAsia="zh-CN"/>
          </w:rPr>
          <w:t>前言</w:t>
        </w:r>
        <w:r>
          <w:tab/>
        </w:r>
        <w:r>
          <w:fldChar w:fldCharType="begin"/>
        </w:r>
        <w:r>
          <w:instrText xml:space="preserve"> PAGEREF _Toc29645 \h </w:instrText>
        </w:r>
        <w:r>
          <w:fldChar w:fldCharType="separate"/>
        </w:r>
        <w:r>
          <w:t>3</w:t>
        </w:r>
        <w:r>
          <w:fldChar w:fldCharType="end"/>
        </w:r>
      </w:hyperlink>
    </w:p>
    <w:p>
      <w:pPr>
        <w:pStyle w:val="TOC1"/>
        <w:tabs>
          <w:tab w:val="right" w:leader="dot" w:pos="8306"/>
        </w:tabs>
      </w:pPr>
      <w:hyperlink w:anchor="_Toc29779" w:history="1">
        <w:r>
          <w:rPr>
            <w:rFonts w:ascii="仿宋" w:eastAsia="仿宋" w:hAnsi="仿宋" w:cs="仿宋" w:hint="eastAsia"/>
            <w:lang w:eastAsia="zh-CN"/>
          </w:rPr>
          <w:t>一、各类敏感元器件的自动测试装备项目可持续发展</w:t>
        </w:r>
        <w:r>
          <w:tab/>
        </w:r>
        <w:r>
          <w:fldChar w:fldCharType="begin"/>
        </w:r>
        <w:r>
          <w:instrText xml:space="preserve"> PAGEREF _Toc29779 \h </w:instrText>
        </w:r>
        <w:r>
          <w:fldChar w:fldCharType="separate"/>
        </w:r>
        <w:r>
          <w:t>3</w:t>
        </w:r>
        <w:r>
          <w:fldChar w:fldCharType="end"/>
        </w:r>
      </w:hyperlink>
    </w:p>
    <w:p>
      <w:pPr>
        <w:pStyle w:val="TOC2"/>
        <w:tabs>
          <w:tab w:val="right" w:leader="dot" w:pos="8306"/>
        </w:tabs>
      </w:pPr>
      <w:hyperlink w:anchor="_Toc24982" w:history="1">
        <w:r>
          <w:rPr>
            <w:rFonts w:ascii="仿宋" w:eastAsia="仿宋" w:hAnsi="仿宋" w:cs="仿宋" w:hint="eastAsia"/>
            <w:lang w:eastAsia="zh-CN"/>
          </w:rPr>
          <w:t>(一)、可持续战略与实践</w:t>
        </w:r>
        <w:r>
          <w:tab/>
        </w:r>
        <w:r>
          <w:fldChar w:fldCharType="begin"/>
        </w:r>
        <w:r>
          <w:instrText xml:space="preserve"> PAGEREF _Toc24982 \h </w:instrText>
        </w:r>
        <w:r>
          <w:fldChar w:fldCharType="separate"/>
        </w:r>
        <w:r>
          <w:t>3</w:t>
        </w:r>
        <w:r>
          <w:fldChar w:fldCharType="end"/>
        </w:r>
      </w:hyperlink>
    </w:p>
    <w:p>
      <w:pPr>
        <w:pStyle w:val="TOC2"/>
        <w:tabs>
          <w:tab w:val="right" w:leader="dot" w:pos="8306"/>
        </w:tabs>
      </w:pPr>
      <w:hyperlink w:anchor="_Toc15550" w:history="1">
        <w:r>
          <w:rPr>
            <w:rFonts w:ascii="仿宋" w:eastAsia="仿宋" w:hAnsi="仿宋" w:cs="仿宋" w:hint="eastAsia"/>
            <w:lang w:eastAsia="zh-CN"/>
          </w:rPr>
          <w:t>(二)、环保与社会责任</w:t>
        </w:r>
        <w:r>
          <w:tab/>
        </w:r>
        <w:r>
          <w:fldChar w:fldCharType="begin"/>
        </w:r>
        <w:r>
          <w:instrText xml:space="preserve"> PAGEREF _Toc15550 \h </w:instrText>
        </w:r>
        <w:r>
          <w:fldChar w:fldCharType="separate"/>
        </w:r>
        <w:r>
          <w:t>4</w:t>
        </w:r>
        <w:r>
          <w:fldChar w:fldCharType="end"/>
        </w:r>
      </w:hyperlink>
    </w:p>
    <w:p>
      <w:pPr>
        <w:pStyle w:val="TOC1"/>
        <w:tabs>
          <w:tab w:val="right" w:leader="dot" w:pos="8306"/>
        </w:tabs>
      </w:pPr>
      <w:hyperlink w:anchor="_Toc13347" w:history="1">
        <w:r>
          <w:rPr>
            <w:rFonts w:ascii="仿宋" w:eastAsia="仿宋" w:hAnsi="仿宋" w:cs="仿宋" w:hint="eastAsia"/>
            <w:lang w:eastAsia="zh-CN"/>
          </w:rPr>
          <w:t>二、市场分析、调研</w:t>
        </w:r>
        <w:r>
          <w:tab/>
        </w:r>
        <w:r>
          <w:fldChar w:fldCharType="begin"/>
        </w:r>
        <w:r>
          <w:instrText xml:space="preserve"> PAGEREF _Toc13347 \h </w:instrText>
        </w:r>
        <w:r>
          <w:fldChar w:fldCharType="separate"/>
        </w:r>
        <w:r>
          <w:t>5</w:t>
        </w:r>
        <w:r>
          <w:fldChar w:fldCharType="end"/>
        </w:r>
      </w:hyperlink>
    </w:p>
    <w:p>
      <w:pPr>
        <w:pStyle w:val="TOC2"/>
        <w:tabs>
          <w:tab w:val="right" w:leader="dot" w:pos="8306"/>
        </w:tabs>
      </w:pPr>
      <w:hyperlink w:anchor="_Toc7754" w:history="1">
        <w:r>
          <w:rPr>
            <w:rFonts w:ascii="仿宋" w:eastAsia="仿宋" w:hAnsi="仿宋" w:cs="仿宋" w:hint="eastAsia"/>
            <w:lang w:eastAsia="zh-CN"/>
          </w:rPr>
          <w:t>(一)、各类敏感元器件的自动测试装备行业分析</w:t>
        </w:r>
        <w:r>
          <w:tab/>
        </w:r>
        <w:r>
          <w:fldChar w:fldCharType="begin"/>
        </w:r>
        <w:r>
          <w:instrText xml:space="preserve"> PAGEREF _Toc7754 \h </w:instrText>
        </w:r>
        <w:r>
          <w:fldChar w:fldCharType="separate"/>
        </w:r>
        <w:r>
          <w:t>5</w:t>
        </w:r>
        <w:r>
          <w:fldChar w:fldCharType="end"/>
        </w:r>
      </w:hyperlink>
    </w:p>
    <w:p>
      <w:pPr>
        <w:pStyle w:val="TOC2"/>
        <w:tabs>
          <w:tab w:val="right" w:leader="dot" w:pos="8306"/>
        </w:tabs>
      </w:pPr>
      <w:hyperlink w:anchor="_Toc28164" w:history="1">
        <w:r>
          <w:rPr>
            <w:rFonts w:ascii="仿宋" w:eastAsia="仿宋" w:hAnsi="仿宋" w:cs="仿宋" w:hint="eastAsia"/>
            <w:lang w:eastAsia="zh-CN"/>
          </w:rPr>
          <w:t>(二)、各类敏感元器件的自动测试装备市场分析预测</w:t>
        </w:r>
        <w:r>
          <w:tab/>
        </w:r>
        <w:r>
          <w:fldChar w:fldCharType="begin"/>
        </w:r>
        <w:r>
          <w:instrText xml:space="preserve"> PAGEREF _Toc28164 \h </w:instrText>
        </w:r>
        <w:r>
          <w:fldChar w:fldCharType="separate"/>
        </w:r>
        <w:r>
          <w:t>6</w:t>
        </w:r>
        <w:r>
          <w:fldChar w:fldCharType="end"/>
        </w:r>
      </w:hyperlink>
    </w:p>
    <w:p>
      <w:pPr>
        <w:pStyle w:val="TOC1"/>
        <w:tabs>
          <w:tab w:val="right" w:leader="dot" w:pos="8306"/>
        </w:tabs>
      </w:pPr>
      <w:hyperlink w:anchor="_Toc5820" w:history="1">
        <w:r>
          <w:rPr>
            <w:rFonts w:ascii="仿宋" w:eastAsia="仿宋" w:hAnsi="仿宋" w:cs="仿宋" w:hint="eastAsia"/>
            <w:lang w:eastAsia="zh-CN"/>
          </w:rPr>
          <w:t>三、各类敏感元器件的自动测试装备项目选址可行性分析</w:t>
        </w:r>
        <w:r>
          <w:tab/>
        </w:r>
        <w:r>
          <w:fldChar w:fldCharType="begin"/>
        </w:r>
        <w:r>
          <w:instrText xml:space="preserve"> PAGEREF _Toc5820 \h </w:instrText>
        </w:r>
        <w:r>
          <w:fldChar w:fldCharType="separate"/>
        </w:r>
        <w:r>
          <w:t>7</w:t>
        </w:r>
        <w:r>
          <w:fldChar w:fldCharType="end"/>
        </w:r>
      </w:hyperlink>
    </w:p>
    <w:p>
      <w:pPr>
        <w:pStyle w:val="TOC2"/>
        <w:tabs>
          <w:tab w:val="right" w:leader="dot" w:pos="8306"/>
        </w:tabs>
      </w:pPr>
      <w:hyperlink w:anchor="_Toc19856" w:history="1">
        <w:r>
          <w:rPr>
            <w:rFonts w:ascii="仿宋" w:eastAsia="仿宋" w:hAnsi="仿宋" w:cs="仿宋" w:hint="eastAsia"/>
            <w:lang w:eastAsia="zh-CN"/>
          </w:rPr>
          <w:t>(一)、各类敏感元器件的自动测试装备项目选址</w:t>
        </w:r>
        <w:r>
          <w:tab/>
        </w:r>
        <w:r>
          <w:fldChar w:fldCharType="begin"/>
        </w:r>
        <w:r>
          <w:instrText xml:space="preserve"> PAGEREF _Toc19856 \h </w:instrText>
        </w:r>
        <w:r>
          <w:fldChar w:fldCharType="separate"/>
        </w:r>
        <w:r>
          <w:t>7</w:t>
        </w:r>
        <w:r>
          <w:fldChar w:fldCharType="end"/>
        </w:r>
      </w:hyperlink>
    </w:p>
    <w:p>
      <w:pPr>
        <w:pStyle w:val="TOC2"/>
        <w:tabs>
          <w:tab w:val="right" w:leader="dot" w:pos="8306"/>
        </w:tabs>
      </w:pPr>
      <w:hyperlink w:anchor="_Toc27662" w:history="1">
        <w:r>
          <w:rPr>
            <w:rFonts w:ascii="仿宋" w:eastAsia="仿宋" w:hAnsi="仿宋" w:cs="仿宋" w:hint="eastAsia"/>
            <w:lang w:eastAsia="zh-CN"/>
          </w:rPr>
          <w:t>(二)、用地控制指标</w:t>
        </w:r>
        <w:r>
          <w:tab/>
        </w:r>
        <w:r>
          <w:fldChar w:fldCharType="begin"/>
        </w:r>
        <w:r>
          <w:instrText xml:space="preserve"> PAGEREF _Toc27662 \h </w:instrText>
        </w:r>
        <w:r>
          <w:fldChar w:fldCharType="separate"/>
        </w:r>
        <w:r>
          <w:t>7</w:t>
        </w:r>
        <w:r>
          <w:fldChar w:fldCharType="end"/>
        </w:r>
      </w:hyperlink>
    </w:p>
    <w:p>
      <w:pPr>
        <w:pStyle w:val="TOC2"/>
        <w:tabs>
          <w:tab w:val="right" w:leader="dot" w:pos="8306"/>
        </w:tabs>
      </w:pPr>
      <w:hyperlink w:anchor="_Toc1495" w:history="1">
        <w:r>
          <w:rPr>
            <w:rFonts w:ascii="仿宋" w:eastAsia="仿宋" w:hAnsi="仿宋" w:cs="仿宋" w:hint="eastAsia"/>
            <w:lang w:eastAsia="zh-CN"/>
          </w:rPr>
          <w:t>(三)、节约用地措施</w:t>
        </w:r>
        <w:r>
          <w:tab/>
        </w:r>
        <w:r>
          <w:fldChar w:fldCharType="begin"/>
        </w:r>
        <w:r>
          <w:instrText xml:space="preserve"> PAGEREF _Toc1495 \h </w:instrText>
        </w:r>
        <w:r>
          <w:fldChar w:fldCharType="separate"/>
        </w:r>
        <w:r>
          <w:t>9</w:t>
        </w:r>
        <w:r>
          <w:fldChar w:fldCharType="end"/>
        </w:r>
      </w:hyperlink>
    </w:p>
    <w:p>
      <w:pPr>
        <w:pStyle w:val="TOC2"/>
        <w:tabs>
          <w:tab w:val="right" w:leader="dot" w:pos="8306"/>
        </w:tabs>
      </w:pPr>
      <w:hyperlink w:anchor="_Toc24100" w:history="1">
        <w:r>
          <w:rPr>
            <w:rFonts w:ascii="仿宋" w:eastAsia="仿宋" w:hAnsi="仿宋" w:cs="仿宋" w:hint="eastAsia"/>
            <w:lang w:eastAsia="zh-CN"/>
          </w:rPr>
          <w:t>(四)、总图布置方案</w:t>
        </w:r>
        <w:r>
          <w:tab/>
        </w:r>
        <w:r>
          <w:fldChar w:fldCharType="begin"/>
        </w:r>
        <w:r>
          <w:instrText xml:space="preserve"> PAGEREF _Toc24100 \h </w:instrText>
        </w:r>
        <w:r>
          <w:fldChar w:fldCharType="separate"/>
        </w:r>
        <w:r>
          <w:t>10</w:t>
        </w:r>
        <w:r>
          <w:fldChar w:fldCharType="end"/>
        </w:r>
      </w:hyperlink>
    </w:p>
    <w:p>
      <w:pPr>
        <w:pStyle w:val="TOC2"/>
        <w:tabs>
          <w:tab w:val="right" w:leader="dot" w:pos="8306"/>
        </w:tabs>
      </w:pPr>
      <w:hyperlink w:anchor="_Toc5108" w:history="1">
        <w:r>
          <w:rPr>
            <w:rFonts w:ascii="仿宋" w:eastAsia="仿宋" w:hAnsi="仿宋" w:cs="仿宋" w:hint="eastAsia"/>
            <w:lang w:eastAsia="zh-CN"/>
          </w:rPr>
          <w:t>(五)、选址综合评价</w:t>
        </w:r>
        <w:r>
          <w:tab/>
        </w:r>
        <w:r>
          <w:fldChar w:fldCharType="begin"/>
        </w:r>
        <w:r>
          <w:instrText xml:space="preserve"> PAGEREF _Toc5108 \h </w:instrText>
        </w:r>
        <w:r>
          <w:fldChar w:fldCharType="separate"/>
        </w:r>
        <w:r>
          <w:t>11</w:t>
        </w:r>
        <w:r>
          <w:fldChar w:fldCharType="end"/>
        </w:r>
      </w:hyperlink>
    </w:p>
    <w:p>
      <w:pPr>
        <w:pStyle w:val="TOC1"/>
        <w:tabs>
          <w:tab w:val="right" w:leader="dot" w:pos="8306"/>
        </w:tabs>
      </w:pPr>
      <w:hyperlink w:anchor="_Toc26444" w:history="1">
        <w:r>
          <w:rPr>
            <w:rFonts w:ascii="仿宋" w:eastAsia="仿宋" w:hAnsi="仿宋" w:cs="仿宋" w:hint="eastAsia"/>
            <w:lang w:eastAsia="zh-CN"/>
          </w:rPr>
          <w:t>四、各类敏感元器件的自动测试装备项目文档管理</w:t>
        </w:r>
        <w:r>
          <w:tab/>
        </w:r>
        <w:r>
          <w:fldChar w:fldCharType="begin"/>
        </w:r>
        <w:r>
          <w:instrText xml:space="preserve"> PAGEREF _Toc26444 \h </w:instrText>
        </w:r>
        <w:r>
          <w:fldChar w:fldCharType="separate"/>
        </w:r>
        <w:r>
          <w:t>13</w:t>
        </w:r>
        <w:r>
          <w:fldChar w:fldCharType="end"/>
        </w:r>
      </w:hyperlink>
    </w:p>
    <w:p>
      <w:pPr>
        <w:pStyle w:val="TOC2"/>
        <w:tabs>
          <w:tab w:val="right" w:leader="dot" w:pos="8306"/>
        </w:tabs>
      </w:pPr>
      <w:hyperlink w:anchor="_Toc15385" w:history="1">
        <w:r>
          <w:rPr>
            <w:rFonts w:ascii="仿宋" w:eastAsia="仿宋" w:hAnsi="仿宋" w:cs="仿宋" w:hint="eastAsia"/>
            <w:lang w:eastAsia="zh-CN"/>
          </w:rPr>
          <w:t>(一)、文档编制与审查</w:t>
        </w:r>
        <w:r>
          <w:tab/>
        </w:r>
        <w:r>
          <w:fldChar w:fldCharType="begin"/>
        </w:r>
        <w:r>
          <w:instrText xml:space="preserve"> PAGEREF _Toc15385 \h </w:instrText>
        </w:r>
        <w:r>
          <w:fldChar w:fldCharType="separate"/>
        </w:r>
        <w:r>
          <w:t>13</w:t>
        </w:r>
        <w:r>
          <w:fldChar w:fldCharType="end"/>
        </w:r>
      </w:hyperlink>
    </w:p>
    <w:p>
      <w:pPr>
        <w:pStyle w:val="TOC2"/>
        <w:tabs>
          <w:tab w:val="right" w:leader="dot" w:pos="8306"/>
        </w:tabs>
      </w:pPr>
      <w:hyperlink w:anchor="_Toc2472" w:history="1">
        <w:r>
          <w:rPr>
            <w:rFonts w:ascii="仿宋" w:eastAsia="仿宋" w:hAnsi="仿宋" w:cs="仿宋" w:hint="eastAsia"/>
            <w:lang w:eastAsia="zh-CN"/>
          </w:rPr>
          <w:t>(二)、文档发布与分发</w:t>
        </w:r>
        <w:r>
          <w:tab/>
        </w:r>
        <w:r>
          <w:fldChar w:fldCharType="begin"/>
        </w:r>
        <w:r>
          <w:instrText xml:space="preserve"> PAGEREF _Toc2472 \h </w:instrText>
        </w:r>
        <w:r>
          <w:fldChar w:fldCharType="separate"/>
        </w:r>
        <w:r>
          <w:t>14</w:t>
        </w:r>
        <w:r>
          <w:fldChar w:fldCharType="end"/>
        </w:r>
      </w:hyperlink>
    </w:p>
    <w:p>
      <w:pPr>
        <w:pStyle w:val="TOC2"/>
        <w:tabs>
          <w:tab w:val="right" w:leader="dot" w:pos="8306"/>
        </w:tabs>
      </w:pPr>
      <w:hyperlink w:anchor="_Toc21448" w:history="1">
        <w:r>
          <w:rPr>
            <w:rFonts w:ascii="仿宋" w:eastAsia="仿宋" w:hAnsi="仿宋" w:cs="仿宋" w:hint="eastAsia"/>
            <w:lang w:eastAsia="zh-CN"/>
          </w:rPr>
          <w:t>(三)、文档存档与归档</w:t>
        </w:r>
        <w:r>
          <w:tab/>
        </w:r>
        <w:r>
          <w:fldChar w:fldCharType="begin"/>
        </w:r>
        <w:r>
          <w:instrText xml:space="preserve"> PAGEREF _Toc21448 \h </w:instrText>
        </w:r>
        <w:r>
          <w:fldChar w:fldCharType="separate"/>
        </w:r>
        <w:r>
          <w:t>15</w:t>
        </w:r>
        <w:r>
          <w:fldChar w:fldCharType="end"/>
        </w:r>
      </w:hyperlink>
    </w:p>
    <w:p>
      <w:pPr>
        <w:pStyle w:val="TOC1"/>
        <w:tabs>
          <w:tab w:val="right" w:leader="dot" w:pos="8306"/>
        </w:tabs>
      </w:pPr>
      <w:hyperlink w:anchor="_Toc22766" w:history="1">
        <w:r>
          <w:rPr>
            <w:rFonts w:ascii="仿宋" w:eastAsia="仿宋" w:hAnsi="仿宋" w:cs="仿宋" w:hint="eastAsia"/>
            <w:lang w:eastAsia="zh-CN"/>
          </w:rPr>
          <w:t>五、各类敏感元器件的自动测试装备项目建设背景及必要性分析</w:t>
        </w:r>
        <w:r>
          <w:tab/>
        </w:r>
        <w:r>
          <w:fldChar w:fldCharType="begin"/>
        </w:r>
        <w:r>
          <w:instrText xml:space="preserve"> PAGEREF _Toc22766 \h </w:instrText>
        </w:r>
        <w:r>
          <w:fldChar w:fldCharType="separate"/>
        </w:r>
        <w:r>
          <w:t>16</w:t>
        </w:r>
        <w:r>
          <w:fldChar w:fldCharType="end"/>
        </w:r>
      </w:hyperlink>
    </w:p>
    <w:p>
      <w:pPr>
        <w:pStyle w:val="TOC2"/>
        <w:tabs>
          <w:tab w:val="right" w:leader="dot" w:pos="8306"/>
        </w:tabs>
      </w:pPr>
      <w:hyperlink w:anchor="_Toc27419" w:history="1">
        <w:r>
          <w:rPr>
            <w:rFonts w:ascii="仿宋" w:eastAsia="仿宋" w:hAnsi="仿宋" w:cs="仿宋" w:hint="eastAsia"/>
            <w:lang w:eastAsia="zh-CN"/>
          </w:rPr>
          <w:t>(一)、各类敏感元器件的自动测试装备项目背景分析</w:t>
        </w:r>
        <w:r>
          <w:tab/>
        </w:r>
        <w:r>
          <w:fldChar w:fldCharType="begin"/>
        </w:r>
        <w:r>
          <w:instrText xml:space="preserve"> PAGEREF _Toc27419 \h </w:instrText>
        </w:r>
        <w:r>
          <w:fldChar w:fldCharType="separate"/>
        </w:r>
        <w:r>
          <w:t>16</w:t>
        </w:r>
        <w:r>
          <w:fldChar w:fldCharType="end"/>
        </w:r>
      </w:hyperlink>
    </w:p>
    <w:p>
      <w:pPr>
        <w:pStyle w:val="TOC2"/>
        <w:tabs>
          <w:tab w:val="right" w:leader="dot" w:pos="8306"/>
        </w:tabs>
      </w:pPr>
      <w:hyperlink w:anchor="_Toc11044" w:history="1">
        <w:r>
          <w:rPr>
            <w:rFonts w:ascii="仿宋" w:eastAsia="仿宋" w:hAnsi="仿宋" w:cs="仿宋" w:hint="eastAsia"/>
            <w:lang w:eastAsia="zh-CN"/>
          </w:rPr>
          <w:t>(二)、各类敏感元器件的自动测试装备项目建设必要性分析</w:t>
        </w:r>
        <w:r>
          <w:tab/>
        </w:r>
        <w:r>
          <w:fldChar w:fldCharType="begin"/>
        </w:r>
        <w:r>
          <w:instrText xml:space="preserve"> PAGEREF _Toc11044 \h </w:instrText>
        </w:r>
        <w:r>
          <w:fldChar w:fldCharType="separate"/>
        </w:r>
        <w:r>
          <w:t>18</w:t>
        </w:r>
        <w:r>
          <w:fldChar w:fldCharType="end"/>
        </w:r>
      </w:hyperlink>
    </w:p>
    <w:p>
      <w:pPr>
        <w:pStyle w:val="TOC1"/>
        <w:tabs>
          <w:tab w:val="right" w:leader="dot" w:pos="8306"/>
        </w:tabs>
      </w:pPr>
      <w:hyperlink w:anchor="_Toc13580" w:history="1">
        <w:r>
          <w:rPr>
            <w:rFonts w:ascii="仿宋" w:eastAsia="仿宋" w:hAnsi="仿宋" w:cs="仿宋" w:hint="eastAsia"/>
            <w:lang w:eastAsia="zh-CN"/>
          </w:rPr>
          <w:t>六、各类敏感元器件的自动测试装备项目土建工程</w:t>
        </w:r>
        <w:r>
          <w:tab/>
        </w:r>
        <w:r>
          <w:fldChar w:fldCharType="begin"/>
        </w:r>
        <w:r>
          <w:instrText xml:space="preserve"> PAGEREF _Toc13580 \h </w:instrText>
        </w:r>
        <w:r>
          <w:fldChar w:fldCharType="separate"/>
        </w:r>
        <w:r>
          <w:t>20</w:t>
        </w:r>
        <w:r>
          <w:fldChar w:fldCharType="end"/>
        </w:r>
      </w:hyperlink>
    </w:p>
    <w:p>
      <w:pPr>
        <w:pStyle w:val="TOC2"/>
        <w:tabs>
          <w:tab w:val="right" w:leader="dot" w:pos="8306"/>
        </w:tabs>
      </w:pPr>
      <w:hyperlink w:anchor="_Toc28736" w:history="1">
        <w:r>
          <w:rPr>
            <w:rFonts w:ascii="仿宋" w:eastAsia="仿宋" w:hAnsi="仿宋" w:cs="仿宋" w:hint="eastAsia"/>
            <w:lang w:eastAsia="zh-CN"/>
          </w:rPr>
          <w:t>(一)、建筑工程设计原则</w:t>
        </w:r>
        <w:r>
          <w:tab/>
        </w:r>
        <w:r>
          <w:fldChar w:fldCharType="begin"/>
        </w:r>
        <w:r>
          <w:instrText xml:space="preserve"> PAGEREF _Toc28736 \h </w:instrText>
        </w:r>
        <w:r>
          <w:fldChar w:fldCharType="separate"/>
        </w:r>
        <w:r>
          <w:t>20</w:t>
        </w:r>
        <w:r>
          <w:fldChar w:fldCharType="end"/>
        </w:r>
      </w:hyperlink>
    </w:p>
    <w:p>
      <w:pPr>
        <w:pStyle w:val="TOC2"/>
        <w:tabs>
          <w:tab w:val="right" w:leader="dot" w:pos="8306"/>
        </w:tabs>
      </w:pPr>
      <w:hyperlink w:anchor="_Toc20237" w:history="1">
        <w:r>
          <w:rPr>
            <w:rFonts w:ascii="仿宋" w:eastAsia="仿宋" w:hAnsi="仿宋" w:cs="仿宋" w:hint="eastAsia"/>
            <w:lang w:eastAsia="zh-CN"/>
          </w:rPr>
          <w:t>(二)、土建工程设计年限及安全等级</w:t>
        </w:r>
        <w:r>
          <w:tab/>
        </w:r>
        <w:r>
          <w:fldChar w:fldCharType="begin"/>
        </w:r>
        <w:r>
          <w:instrText xml:space="preserve"> PAGEREF _Toc20237 \h </w:instrText>
        </w:r>
        <w:r>
          <w:fldChar w:fldCharType="separate"/>
        </w:r>
        <w:r>
          <w:t>21</w:t>
        </w:r>
        <w:r>
          <w:fldChar w:fldCharType="end"/>
        </w:r>
      </w:hyperlink>
    </w:p>
    <w:p>
      <w:pPr>
        <w:pStyle w:val="TOC2"/>
        <w:tabs>
          <w:tab w:val="right" w:leader="dot" w:pos="8306"/>
        </w:tabs>
      </w:pPr>
      <w:hyperlink w:anchor="_Toc28635" w:history="1">
        <w:r>
          <w:rPr>
            <w:rFonts w:ascii="仿宋" w:eastAsia="仿宋" w:hAnsi="仿宋" w:cs="仿宋" w:hint="eastAsia"/>
            <w:lang w:eastAsia="zh-CN"/>
          </w:rPr>
          <w:t>(三)、建筑工程设计总体要求</w:t>
        </w:r>
        <w:r>
          <w:tab/>
        </w:r>
        <w:r>
          <w:fldChar w:fldCharType="begin"/>
        </w:r>
        <w:r>
          <w:instrText xml:space="preserve"> PAGEREF _Toc28635 \h </w:instrText>
        </w:r>
        <w:r>
          <w:fldChar w:fldCharType="separate"/>
        </w:r>
        <w:r>
          <w:t>22</w:t>
        </w:r>
        <w:r>
          <w:fldChar w:fldCharType="end"/>
        </w:r>
      </w:hyperlink>
    </w:p>
    <w:p>
      <w:pPr>
        <w:pStyle w:val="TOC2"/>
        <w:tabs>
          <w:tab w:val="right" w:leader="dot" w:pos="8306"/>
        </w:tabs>
      </w:pPr>
      <w:hyperlink w:anchor="_Toc19072" w:history="1">
        <w:r>
          <w:rPr>
            <w:rFonts w:ascii="仿宋" w:eastAsia="仿宋" w:hAnsi="仿宋" w:cs="仿宋" w:hint="eastAsia"/>
            <w:lang w:eastAsia="zh-CN"/>
          </w:rPr>
          <w:t>(四)、土建工程建设指标</w:t>
        </w:r>
        <w:r>
          <w:tab/>
        </w:r>
        <w:r>
          <w:fldChar w:fldCharType="begin"/>
        </w:r>
        <w:r>
          <w:instrText xml:space="preserve"> PAGEREF _Toc19072 \h </w:instrText>
        </w:r>
        <w:r>
          <w:fldChar w:fldCharType="separate"/>
        </w:r>
        <w:r>
          <w:t>23</w:t>
        </w:r>
        <w:r>
          <w:fldChar w:fldCharType="end"/>
        </w:r>
      </w:hyperlink>
    </w:p>
    <w:p>
      <w:pPr>
        <w:pStyle w:val="TOC1"/>
        <w:tabs>
          <w:tab w:val="right" w:leader="dot" w:pos="8306"/>
        </w:tabs>
      </w:pPr>
      <w:hyperlink w:anchor="_Toc25937" w:history="1">
        <w:r>
          <w:rPr>
            <w:rFonts w:ascii="仿宋" w:eastAsia="仿宋" w:hAnsi="仿宋" w:cs="仿宋" w:hint="eastAsia"/>
            <w:lang w:eastAsia="zh-CN"/>
          </w:rPr>
          <w:t>七、各类敏感元器件的自动测试装备项目创新与研发</w:t>
        </w:r>
        <w:r>
          <w:tab/>
        </w:r>
        <w:r>
          <w:fldChar w:fldCharType="begin"/>
        </w:r>
        <w:r>
          <w:instrText xml:space="preserve"> PAGEREF _Toc25937 \h </w:instrText>
        </w:r>
        <w:r>
          <w:fldChar w:fldCharType="separate"/>
        </w:r>
        <w:r>
          <w:t>23</w:t>
        </w:r>
        <w:r>
          <w:fldChar w:fldCharType="end"/>
        </w:r>
      </w:hyperlink>
    </w:p>
    <w:p>
      <w:pPr>
        <w:pStyle w:val="TOC2"/>
        <w:tabs>
          <w:tab w:val="right" w:leader="dot" w:pos="8306"/>
        </w:tabs>
      </w:pPr>
      <w:hyperlink w:anchor="_Toc11980" w:history="1">
        <w:r>
          <w:rPr>
            <w:rFonts w:ascii="仿宋" w:eastAsia="仿宋" w:hAnsi="仿宋" w:cs="仿宋" w:hint="eastAsia"/>
            <w:lang w:eastAsia="zh-CN"/>
          </w:rPr>
          <w:t>(一)、创新策略与方向</w:t>
        </w:r>
        <w:r>
          <w:tab/>
        </w:r>
        <w:r>
          <w:fldChar w:fldCharType="begin"/>
        </w:r>
        <w:r>
          <w:instrText xml:space="preserve"> PAGEREF _Toc11980 \h </w:instrText>
        </w:r>
        <w:r>
          <w:fldChar w:fldCharType="separate"/>
        </w:r>
        <w:r>
          <w:t>23</w:t>
        </w:r>
        <w:r>
          <w:fldChar w:fldCharType="end"/>
        </w:r>
      </w:hyperlink>
    </w:p>
    <w:p>
      <w:pPr>
        <w:pStyle w:val="TOC2"/>
        <w:tabs>
          <w:tab w:val="right" w:leader="dot" w:pos="8306"/>
        </w:tabs>
      </w:pPr>
      <w:hyperlink w:anchor="_Toc30211" w:history="1">
        <w:r>
          <w:rPr>
            <w:rFonts w:ascii="仿宋" w:eastAsia="仿宋" w:hAnsi="仿宋" w:cs="仿宋" w:hint="eastAsia"/>
            <w:lang w:eastAsia="zh-CN"/>
          </w:rPr>
          <w:t>(二)、研发规划与投入</w:t>
        </w:r>
        <w:r>
          <w:tab/>
        </w:r>
        <w:r>
          <w:fldChar w:fldCharType="begin"/>
        </w:r>
        <w:r>
          <w:instrText xml:space="preserve"> PAGEREF _Toc30211 \h </w:instrText>
        </w:r>
        <w:r>
          <w:fldChar w:fldCharType="separate"/>
        </w:r>
        <w:r>
          <w:t>24</w:t>
        </w:r>
        <w:r>
          <w:fldChar w:fldCharType="end"/>
        </w:r>
      </w:hyperlink>
    </w:p>
    <w:p>
      <w:pPr>
        <w:pStyle w:val="TOC1"/>
        <w:tabs>
          <w:tab w:val="right" w:leader="dot" w:pos="8306"/>
        </w:tabs>
      </w:pPr>
      <w:hyperlink w:anchor="_Toc8471" w:history="1">
        <w:r>
          <w:rPr>
            <w:rFonts w:ascii="仿宋" w:eastAsia="仿宋" w:hAnsi="仿宋" w:cs="仿宋" w:hint="eastAsia"/>
            <w:lang w:eastAsia="zh-CN"/>
          </w:rPr>
          <w:t>八、各类敏感元器件的自动测试装备项目人力资源培养与发展</w:t>
        </w:r>
        <w:r>
          <w:tab/>
        </w:r>
        <w:r>
          <w:fldChar w:fldCharType="begin"/>
        </w:r>
        <w:r>
          <w:instrText xml:space="preserve"> PAGEREF _Toc8471 \h </w:instrText>
        </w:r>
        <w:r>
          <w:fldChar w:fldCharType="separate"/>
        </w:r>
        <w:r>
          <w:t>26</w:t>
        </w:r>
        <w:r>
          <w:fldChar w:fldCharType="end"/>
        </w:r>
      </w:hyperlink>
    </w:p>
    <w:p>
      <w:pPr>
        <w:pStyle w:val="TOC2"/>
        <w:tabs>
          <w:tab w:val="right" w:leader="dot" w:pos="8306"/>
        </w:tabs>
      </w:pPr>
      <w:hyperlink w:anchor="_Toc6813" w:history="1">
        <w:r>
          <w:rPr>
            <w:rFonts w:ascii="仿宋" w:eastAsia="仿宋" w:hAnsi="仿宋" w:cs="仿宋" w:hint="eastAsia"/>
            <w:lang w:eastAsia="zh-CN"/>
          </w:rPr>
          <w:t>(一)、人才需求与规划</w:t>
        </w:r>
        <w:r>
          <w:tab/>
        </w:r>
        <w:r>
          <w:fldChar w:fldCharType="begin"/>
        </w:r>
        <w:r>
          <w:instrText xml:space="preserve"> PAGEREF _Toc6813 \h </w:instrText>
        </w:r>
        <w:r>
          <w:fldChar w:fldCharType="separate"/>
        </w:r>
        <w:r>
          <w:t>26</w:t>
        </w:r>
        <w:r>
          <w:fldChar w:fldCharType="end"/>
        </w:r>
      </w:hyperlink>
    </w:p>
    <w:p>
      <w:pPr>
        <w:pStyle w:val="TOC2"/>
        <w:tabs>
          <w:tab w:val="right" w:leader="dot" w:pos="8306"/>
        </w:tabs>
      </w:pPr>
      <w:hyperlink w:anchor="_Toc1787" w:history="1">
        <w:r>
          <w:rPr>
            <w:rFonts w:ascii="仿宋" w:eastAsia="仿宋" w:hAnsi="仿宋" w:cs="仿宋" w:hint="eastAsia"/>
            <w:lang w:eastAsia="zh-CN"/>
          </w:rPr>
          <w:t>(二)、培训与发展计划</w:t>
        </w:r>
        <w:r>
          <w:tab/>
        </w:r>
        <w:r>
          <w:fldChar w:fldCharType="begin"/>
        </w:r>
        <w:r>
          <w:instrText xml:space="preserve"> PAGEREF _Toc1787 \h </w:instrText>
        </w:r>
        <w:r>
          <w:fldChar w:fldCharType="separate"/>
        </w:r>
        <w:r>
          <w:t>27</w:t>
        </w:r>
        <w:r>
          <w:fldChar w:fldCharType="end"/>
        </w:r>
      </w:hyperlink>
    </w:p>
    <w:p>
      <w:pPr>
        <w:pStyle w:val="TOC1"/>
        <w:tabs>
          <w:tab w:val="right" w:leader="dot" w:pos="8306"/>
        </w:tabs>
      </w:pPr>
      <w:hyperlink w:anchor="_Toc7045" w:history="1">
        <w:r>
          <w:rPr>
            <w:rFonts w:ascii="仿宋" w:eastAsia="仿宋" w:hAnsi="仿宋" w:cs="仿宋" w:hint="eastAsia"/>
            <w:lang w:eastAsia="zh-CN"/>
          </w:rPr>
          <w:t>九、各类敏感元器件的自动测试装备项目环境影响分析</w:t>
        </w:r>
        <w:r>
          <w:tab/>
        </w:r>
        <w:r>
          <w:fldChar w:fldCharType="begin"/>
        </w:r>
        <w:r>
          <w:instrText xml:space="preserve"> PAGEREF _Toc7045 \h </w:instrText>
        </w:r>
        <w:r>
          <w:fldChar w:fldCharType="separate"/>
        </w:r>
        <w:r>
          <w:t>28</w:t>
        </w:r>
        <w:r>
          <w:fldChar w:fldCharType="end"/>
        </w:r>
      </w:hyperlink>
    </w:p>
    <w:p>
      <w:pPr>
        <w:pStyle w:val="TOC2"/>
        <w:tabs>
          <w:tab w:val="right" w:leader="dot" w:pos="8306"/>
        </w:tabs>
      </w:pPr>
      <w:hyperlink w:anchor="_Toc25513" w:history="1">
        <w:r>
          <w:rPr>
            <w:rFonts w:ascii="仿宋" w:eastAsia="仿宋" w:hAnsi="仿宋" w:cs="仿宋" w:hint="eastAsia"/>
            <w:lang w:eastAsia="zh-CN"/>
          </w:rPr>
          <w:t>(一)、建设区域环境质量现状</w:t>
        </w:r>
        <w:r>
          <w:tab/>
        </w:r>
        <w:r>
          <w:fldChar w:fldCharType="begin"/>
        </w:r>
        <w:r>
          <w:instrText xml:space="preserve"> PAGEREF _Toc25513 \h </w:instrText>
        </w:r>
        <w:r>
          <w:fldChar w:fldCharType="separate"/>
        </w:r>
        <w:r>
          <w:t>28</w:t>
        </w:r>
        <w:r>
          <w:fldChar w:fldCharType="end"/>
        </w:r>
      </w:hyperlink>
    </w:p>
    <w:p>
      <w:pPr>
        <w:pStyle w:val="TOC2"/>
        <w:tabs>
          <w:tab w:val="right" w:leader="dot" w:pos="8306"/>
        </w:tabs>
      </w:pPr>
      <w:hyperlink w:anchor="_Toc488" w:history="1">
        <w:r>
          <w:rPr>
            <w:rFonts w:ascii="仿宋" w:eastAsia="仿宋" w:hAnsi="仿宋" w:cs="仿宋" w:hint="eastAsia"/>
            <w:lang w:eastAsia="zh-CN"/>
          </w:rPr>
          <w:t>(二)、建设期环境保护</w:t>
        </w:r>
        <w:r>
          <w:tab/>
        </w:r>
        <w:r>
          <w:fldChar w:fldCharType="begin"/>
        </w:r>
        <w:r>
          <w:instrText xml:space="preserve"> PAGEREF _Toc488 \h </w:instrText>
        </w:r>
        <w:r>
          <w:fldChar w:fldCharType="separate"/>
        </w:r>
        <w:r>
          <w:t>29</w:t>
        </w:r>
        <w:r>
          <w:fldChar w:fldCharType="end"/>
        </w:r>
      </w:hyperlink>
    </w:p>
    <w:p>
      <w:pPr>
        <w:pStyle w:val="TOC2"/>
        <w:tabs>
          <w:tab w:val="right" w:leader="dot" w:pos="8306"/>
        </w:tabs>
      </w:pPr>
      <w:hyperlink w:anchor="_Toc27477" w:history="1">
        <w:r>
          <w:rPr>
            <w:rFonts w:ascii="仿宋" w:eastAsia="仿宋" w:hAnsi="仿宋" w:cs="仿宋" w:hint="eastAsia"/>
            <w:lang w:eastAsia="zh-CN"/>
          </w:rPr>
          <w:t>(三)、运营期环境保护</w:t>
        </w:r>
        <w:r>
          <w:tab/>
        </w:r>
        <w:r>
          <w:fldChar w:fldCharType="begin"/>
        </w:r>
        <w:r>
          <w:instrText xml:space="preserve"> PAGEREF _Toc27477 \h </w:instrText>
        </w:r>
        <w:r>
          <w:fldChar w:fldCharType="separate"/>
        </w:r>
        <w:r>
          <w:t>31</w:t>
        </w:r>
        <w:r>
          <w:fldChar w:fldCharType="end"/>
        </w:r>
      </w:hyperlink>
    </w:p>
    <w:p>
      <w:pPr>
        <w:pStyle w:val="TOC2"/>
        <w:tabs>
          <w:tab w:val="right" w:leader="dot" w:pos="8306"/>
        </w:tabs>
      </w:pPr>
      <w:hyperlink w:anchor="_Toc10750" w:history="1">
        <w:r>
          <w:rPr>
            <w:rFonts w:ascii="仿宋" w:eastAsia="仿宋" w:hAnsi="仿宋" w:cs="仿宋" w:hint="eastAsia"/>
            <w:lang w:eastAsia="zh-CN"/>
          </w:rPr>
          <w:t>(四)、各类敏感元器件的自动测试装备项目建设对区域经济的影响</w:t>
        </w:r>
        <w:r>
          <w:tab/>
        </w:r>
        <w:r>
          <w:fldChar w:fldCharType="begin"/>
        </w:r>
        <w:r>
          <w:instrText xml:space="preserve"> PAGEREF _Toc10750 \h </w:instrText>
        </w:r>
        <w:r>
          <w:fldChar w:fldCharType="separate"/>
        </w:r>
        <w:r>
          <w:t>32</w:t>
        </w:r>
        <w:r>
          <w:fldChar w:fldCharType="end"/>
        </w:r>
      </w:hyperlink>
    </w:p>
    <w:p>
      <w:pPr>
        <w:pStyle w:val="TOC2"/>
        <w:tabs>
          <w:tab w:val="right" w:leader="dot" w:pos="8306"/>
        </w:tabs>
      </w:pPr>
      <w:hyperlink w:anchor="_Toc26344" w:history="1">
        <w:r>
          <w:rPr>
            <w:rFonts w:ascii="仿宋" w:eastAsia="仿宋" w:hAnsi="仿宋" w:cs="仿宋" w:hint="eastAsia"/>
            <w:lang w:eastAsia="zh-CN"/>
          </w:rPr>
          <w:t>(五)、废弃物处理</w:t>
        </w:r>
        <w:r>
          <w:tab/>
        </w:r>
        <w:r>
          <w:fldChar w:fldCharType="begin"/>
        </w:r>
        <w:r>
          <w:instrText xml:space="preserve"> PAGEREF _Toc26344 \h </w:instrText>
        </w:r>
        <w:r>
          <w:fldChar w:fldCharType="separate"/>
        </w:r>
        <w:r>
          <w:t>34</w:t>
        </w:r>
        <w:r>
          <w:fldChar w:fldCharType="end"/>
        </w:r>
      </w:hyperlink>
    </w:p>
    <w:p>
      <w:pPr>
        <w:pStyle w:val="TOC2"/>
        <w:tabs>
          <w:tab w:val="right" w:leader="dot" w:pos="8306"/>
        </w:tabs>
      </w:pPr>
      <w:hyperlink w:anchor="_Toc18541" w:history="1">
        <w:r>
          <w:rPr>
            <w:rFonts w:ascii="仿宋" w:eastAsia="仿宋" w:hAnsi="仿宋" w:cs="仿宋" w:hint="eastAsia"/>
            <w:lang w:eastAsia="zh-CN"/>
          </w:rPr>
          <w:t>(六)、特殊环境影响分析</w:t>
        </w:r>
        <w:r>
          <w:tab/>
        </w:r>
        <w:r>
          <w:fldChar w:fldCharType="begin"/>
        </w:r>
        <w:r>
          <w:instrText xml:space="preserve"> PAGEREF _Toc18541 \h </w:instrText>
        </w:r>
        <w:r>
          <w:fldChar w:fldCharType="separate"/>
        </w:r>
        <w:r>
          <w:t>36</w:t>
        </w:r>
        <w:r>
          <w:fldChar w:fldCharType="end"/>
        </w:r>
      </w:hyperlink>
    </w:p>
    <w:p>
      <w:pPr>
        <w:pStyle w:val="TOC2"/>
        <w:tabs>
          <w:tab w:val="right" w:leader="dot" w:pos="8306"/>
        </w:tabs>
      </w:pPr>
      <w:hyperlink w:anchor="_Toc4673" w:history="1">
        <w:r>
          <w:rPr>
            <w:rFonts w:ascii="仿宋" w:eastAsia="仿宋" w:hAnsi="仿宋" w:cs="仿宋" w:hint="eastAsia"/>
            <w:lang w:eastAsia="zh-CN"/>
          </w:rPr>
          <w:t>(七)、清洁生产</w:t>
        </w:r>
        <w:r>
          <w:tab/>
        </w:r>
        <w:r>
          <w:fldChar w:fldCharType="begin"/>
        </w:r>
        <w:r>
          <w:instrText xml:space="preserve"> PAGEREF _Toc4673 \h </w:instrText>
        </w:r>
        <w:r>
          <w:fldChar w:fldCharType="separate"/>
        </w:r>
        <w:r>
          <w:t>37</w:t>
        </w:r>
        <w:r>
          <w:fldChar w:fldCharType="end"/>
        </w:r>
      </w:hyperlink>
    </w:p>
    <w:p>
      <w:pPr>
        <w:pStyle w:val="TOC2"/>
        <w:tabs>
          <w:tab w:val="right" w:leader="dot" w:pos="8306"/>
        </w:tabs>
      </w:pPr>
      <w:hyperlink w:anchor="_Toc1033" w:history="1">
        <w:r>
          <w:rPr>
            <w:rFonts w:ascii="仿宋" w:eastAsia="仿宋" w:hAnsi="仿宋" w:cs="仿宋" w:hint="eastAsia"/>
            <w:lang w:eastAsia="zh-CN"/>
          </w:rPr>
          <w:t>(八)、环境保护综合评价</w:t>
        </w:r>
        <w:r>
          <w:tab/>
        </w:r>
        <w:r>
          <w:fldChar w:fldCharType="begin"/>
        </w:r>
        <w:r>
          <w:instrText xml:space="preserve"> PAGEREF _Toc1033 \h </w:instrText>
        </w:r>
        <w:r>
          <w:fldChar w:fldCharType="separate"/>
        </w:r>
        <w:r>
          <w:t>38</w:t>
        </w:r>
        <w:r>
          <w:fldChar w:fldCharType="end"/>
        </w:r>
      </w:hyperlink>
    </w:p>
    <w:p>
      <w:pPr>
        <w:pStyle w:val="TOC1"/>
        <w:tabs>
          <w:tab w:val="right" w:leader="dot" w:pos="8306"/>
        </w:tabs>
      </w:pPr>
      <w:hyperlink w:anchor="_Toc12693" w:history="1">
        <w:r>
          <w:rPr>
            <w:rFonts w:ascii="仿宋" w:eastAsia="仿宋" w:hAnsi="仿宋" w:cs="仿宋" w:hint="eastAsia"/>
            <w:lang w:eastAsia="zh-CN"/>
          </w:rPr>
          <w:t>十、各类敏感元器件的自动测试装备项目风险管理</w:t>
        </w:r>
        <w:r>
          <w:tab/>
        </w:r>
        <w:r>
          <w:fldChar w:fldCharType="begin"/>
        </w:r>
        <w:r>
          <w:instrText xml:space="preserve"> PAGEREF _Toc12693 \h </w:instrText>
        </w:r>
        <w:r>
          <w:fldChar w:fldCharType="separate"/>
        </w:r>
        <w:r>
          <w:t>40</w:t>
        </w:r>
        <w:r>
          <w:fldChar w:fldCharType="end"/>
        </w:r>
      </w:hyperlink>
    </w:p>
    <w:p>
      <w:pPr>
        <w:pStyle w:val="TOC2"/>
        <w:tabs>
          <w:tab w:val="right" w:leader="dot" w:pos="8306"/>
        </w:tabs>
        <w:sectPr>
          <w:headerReference w:type="default" r:id="rId6"/>
          <w:footerReference w:type="default" r:id="rId7"/>
          <w:type w:val="nextPage"/>
          <w:pgSz w:w="11906" w:h="16838"/>
          <w:pgMar w:top="1440" w:right="1800" w:bottom="1440" w:left="1800" w:header="851" w:footer="992" w:gutter="0"/>
          <w:pgNumType w:start="2"/>
          <w:cols w:num="1" w:space="425"/>
          <w:titlePg w:val="0"/>
          <w:docGrid w:type="lines" w:linePitch="312" w:charSpace="0"/>
        </w:sectPr>
      </w:pPr>
      <w:hyperlink w:anchor="_Toc3640" w:history="1">
        <w:r>
          <w:rPr>
            <w:rFonts w:ascii="仿宋" w:eastAsia="仿宋" w:hAnsi="仿宋" w:cs="仿宋" w:hint="eastAsia"/>
            <w:lang w:eastAsia="zh-CN"/>
          </w:rPr>
          <w:t>(一)、风险识别与评估</w:t>
        </w:r>
        <w:r>
          <w:tab/>
        </w:r>
        <w:r>
          <w:fldChar w:fldCharType="begin"/>
        </w:r>
        <w:r>
          <w:instrText xml:space="preserve"> PAGEREF _Toc3640 \h </w:instrText>
        </w:r>
        <w:r>
          <w:fldChar w:fldCharType="separate"/>
        </w:r>
        <w:r>
          <w:t>40</w:t>
        </w:r>
        <w:r>
          <w:fldChar w:fldCharType="end"/>
        </w:r>
      </w:hyperlink>
    </w:p>
    <w:p>
      <w:pPr>
        <w:pStyle w:val="TOC2"/>
        <w:tabs>
          <w:tab w:val="right" w:leader="dot" w:pos="8306"/>
        </w:tabs>
      </w:pPr>
      <w:hyperlink w:anchor="_Toc16039" w:history="1">
        <w:r>
          <w:rPr>
            <w:rFonts w:ascii="仿宋" w:eastAsia="仿宋" w:hAnsi="仿宋" w:cs="仿宋" w:hint="eastAsia"/>
            <w:lang w:eastAsia="zh-CN"/>
          </w:rPr>
          <w:t>(二)、风险应对策略</w:t>
        </w:r>
        <w:r>
          <w:tab/>
        </w:r>
        <w:r>
          <w:fldChar w:fldCharType="begin"/>
        </w:r>
        <w:r>
          <w:instrText xml:space="preserve"> PAGEREF _Toc16039 \h </w:instrText>
        </w:r>
        <w:r>
          <w:fldChar w:fldCharType="separate"/>
        </w:r>
        <w:r>
          <w:t>41</w:t>
        </w:r>
        <w:r>
          <w:fldChar w:fldCharType="end"/>
        </w:r>
      </w:hyperlink>
    </w:p>
    <w:p>
      <w:pPr>
        <w:pStyle w:val="TOC2"/>
        <w:tabs>
          <w:tab w:val="right" w:leader="dot" w:pos="8306"/>
        </w:tabs>
      </w:pPr>
      <w:hyperlink w:anchor="_Toc14272" w:history="1">
        <w:r>
          <w:rPr>
            <w:rFonts w:ascii="仿宋" w:eastAsia="仿宋" w:hAnsi="仿宋" w:cs="仿宋" w:hint="eastAsia"/>
            <w:lang w:eastAsia="zh-CN"/>
          </w:rPr>
          <w:t>(三)、风险监控与控制</w:t>
        </w:r>
        <w:r>
          <w:tab/>
        </w:r>
        <w:r>
          <w:fldChar w:fldCharType="begin"/>
        </w:r>
        <w:r>
          <w:instrText xml:space="preserve"> PAGEREF _Toc14272 \h </w:instrText>
        </w:r>
        <w:r>
          <w:fldChar w:fldCharType="separate"/>
        </w:r>
        <w:r>
          <w:t>43</w:t>
        </w:r>
        <w:r>
          <w:fldChar w:fldCharType="end"/>
        </w:r>
      </w:hyperlink>
    </w:p>
    <w:p>
      <w:pPr>
        <w:pStyle w:val="TOC1"/>
        <w:tabs>
          <w:tab w:val="right" w:leader="dot" w:pos="8306"/>
        </w:tabs>
      </w:pPr>
      <w:hyperlink w:anchor="_Toc21748" w:history="1">
        <w:r>
          <w:rPr>
            <w:rFonts w:ascii="仿宋" w:eastAsia="仿宋" w:hAnsi="仿宋" w:cs="仿宋" w:hint="eastAsia"/>
            <w:lang w:eastAsia="zh-CN"/>
          </w:rPr>
          <w:t>十一、各类敏感元器件的自动测试装备项目计划安排</w:t>
        </w:r>
        <w:r>
          <w:tab/>
        </w:r>
        <w:r>
          <w:fldChar w:fldCharType="begin"/>
        </w:r>
        <w:r>
          <w:instrText xml:space="preserve"> PAGEREF _Toc21748 \h </w:instrText>
        </w:r>
        <w:r>
          <w:fldChar w:fldCharType="separate"/>
        </w:r>
        <w:r>
          <w:t>44</w:t>
        </w:r>
        <w:r>
          <w:fldChar w:fldCharType="end"/>
        </w:r>
      </w:hyperlink>
    </w:p>
    <w:p>
      <w:pPr>
        <w:pStyle w:val="TOC2"/>
        <w:tabs>
          <w:tab w:val="right" w:leader="dot" w:pos="8306"/>
        </w:tabs>
      </w:pPr>
      <w:hyperlink w:anchor="_Toc11473" w:history="1">
        <w:r>
          <w:rPr>
            <w:rFonts w:ascii="仿宋" w:eastAsia="仿宋" w:hAnsi="仿宋" w:cs="仿宋" w:hint="eastAsia"/>
            <w:lang w:eastAsia="zh-CN"/>
          </w:rPr>
          <w:t>(一)、建设周期</w:t>
        </w:r>
        <w:r>
          <w:tab/>
        </w:r>
        <w:r>
          <w:fldChar w:fldCharType="begin"/>
        </w:r>
        <w:r>
          <w:instrText xml:space="preserve"> PAGEREF _Toc11473 \h </w:instrText>
        </w:r>
        <w:r>
          <w:fldChar w:fldCharType="separate"/>
        </w:r>
        <w:r>
          <w:t>44</w:t>
        </w:r>
        <w:r>
          <w:fldChar w:fldCharType="end"/>
        </w:r>
      </w:hyperlink>
    </w:p>
    <w:p>
      <w:pPr>
        <w:pStyle w:val="TOC2"/>
        <w:tabs>
          <w:tab w:val="right" w:leader="dot" w:pos="8306"/>
        </w:tabs>
      </w:pPr>
      <w:hyperlink w:anchor="_Toc31747" w:history="1">
        <w:r>
          <w:rPr>
            <w:rFonts w:ascii="仿宋" w:eastAsia="仿宋" w:hAnsi="仿宋" w:cs="仿宋" w:hint="eastAsia"/>
            <w:lang w:eastAsia="zh-CN"/>
          </w:rPr>
          <w:t>(二)、建设进度</w:t>
        </w:r>
        <w:r>
          <w:tab/>
        </w:r>
        <w:r>
          <w:fldChar w:fldCharType="begin"/>
        </w:r>
        <w:r>
          <w:instrText xml:space="preserve"> PAGEREF _Toc31747 \h </w:instrText>
        </w:r>
        <w:r>
          <w:fldChar w:fldCharType="separate"/>
        </w:r>
        <w:r>
          <w:t>45</w:t>
        </w:r>
        <w:r>
          <w:fldChar w:fldCharType="end"/>
        </w:r>
      </w:hyperlink>
    </w:p>
    <w:p>
      <w:pPr>
        <w:pStyle w:val="TOC2"/>
        <w:tabs>
          <w:tab w:val="right" w:leader="dot" w:pos="8306"/>
        </w:tabs>
      </w:pPr>
      <w:hyperlink w:anchor="_Toc6784" w:history="1">
        <w:r>
          <w:rPr>
            <w:rFonts w:ascii="仿宋" w:eastAsia="仿宋" w:hAnsi="仿宋" w:cs="仿宋" w:hint="eastAsia"/>
            <w:lang w:eastAsia="zh-CN"/>
          </w:rPr>
          <w:t>(三)、进度安排注意事项</w:t>
        </w:r>
        <w:r>
          <w:tab/>
        </w:r>
        <w:r>
          <w:fldChar w:fldCharType="begin"/>
        </w:r>
        <w:r>
          <w:instrText xml:space="preserve"> PAGEREF _Toc6784 \h </w:instrText>
        </w:r>
        <w:r>
          <w:fldChar w:fldCharType="separate"/>
        </w:r>
        <w:r>
          <w:t>46</w:t>
        </w:r>
        <w:r>
          <w:fldChar w:fldCharType="end"/>
        </w:r>
      </w:hyperlink>
    </w:p>
    <w:p>
      <w:pPr>
        <w:pStyle w:val="TOC2"/>
        <w:tabs>
          <w:tab w:val="right" w:leader="dot" w:pos="8306"/>
        </w:tabs>
      </w:pPr>
      <w:hyperlink w:anchor="_Toc10621" w:history="1">
        <w:r>
          <w:rPr>
            <w:rFonts w:ascii="仿宋" w:eastAsia="仿宋" w:hAnsi="仿宋" w:cs="仿宋" w:hint="eastAsia"/>
            <w:lang w:eastAsia="zh-CN"/>
          </w:rPr>
          <w:t>(四)、人力资源配置</w:t>
        </w:r>
        <w:r>
          <w:tab/>
        </w:r>
        <w:r>
          <w:fldChar w:fldCharType="begin"/>
        </w:r>
        <w:r>
          <w:instrText xml:space="preserve"> PAGEREF _Toc10621 \h </w:instrText>
        </w:r>
        <w:r>
          <w:fldChar w:fldCharType="separate"/>
        </w:r>
        <w:r>
          <w:t>48</w:t>
        </w:r>
        <w:r>
          <w:fldChar w:fldCharType="end"/>
        </w:r>
      </w:hyperlink>
    </w:p>
    <w:p>
      <w:pPr>
        <w:pStyle w:val="TOC1"/>
        <w:tabs>
          <w:tab w:val="right" w:leader="dot" w:pos="8306"/>
        </w:tabs>
      </w:pPr>
      <w:hyperlink w:anchor="_Toc20762" w:history="1">
        <w:r>
          <w:rPr>
            <w:rFonts w:ascii="仿宋" w:eastAsia="仿宋" w:hAnsi="仿宋" w:cs="仿宋" w:hint="eastAsia"/>
            <w:lang w:eastAsia="zh-CN"/>
          </w:rPr>
          <w:t>十二、各类敏感元器件的自动测试装备项目社会影响</w:t>
        </w:r>
        <w:r>
          <w:tab/>
        </w:r>
        <w:r>
          <w:fldChar w:fldCharType="begin"/>
        </w:r>
        <w:r>
          <w:instrText xml:space="preserve"> PAGEREF _Toc20762 \h </w:instrText>
        </w:r>
        <w:r>
          <w:fldChar w:fldCharType="separate"/>
        </w:r>
        <w:r>
          <w:t>49</w:t>
        </w:r>
        <w:r>
          <w:fldChar w:fldCharType="end"/>
        </w:r>
      </w:hyperlink>
    </w:p>
    <w:p>
      <w:pPr>
        <w:pStyle w:val="TOC2"/>
        <w:tabs>
          <w:tab w:val="right" w:leader="dot" w:pos="8306"/>
        </w:tabs>
      </w:pPr>
      <w:hyperlink w:anchor="_Toc24760" w:history="1">
        <w:r>
          <w:rPr>
            <w:rFonts w:ascii="仿宋" w:eastAsia="仿宋" w:hAnsi="仿宋" w:cs="仿宋" w:hint="eastAsia"/>
            <w:lang w:eastAsia="zh-CN"/>
          </w:rPr>
          <w:t>(一)、社会责任与义务</w:t>
        </w:r>
        <w:r>
          <w:tab/>
        </w:r>
        <w:r>
          <w:fldChar w:fldCharType="begin"/>
        </w:r>
        <w:r>
          <w:instrText xml:space="preserve"> PAGEREF _Toc24760 \h </w:instrText>
        </w:r>
        <w:r>
          <w:fldChar w:fldCharType="separate"/>
        </w:r>
        <w:r>
          <w:t>49</w:t>
        </w:r>
        <w:r>
          <w:fldChar w:fldCharType="end"/>
        </w:r>
      </w:hyperlink>
    </w:p>
    <w:p>
      <w:pPr>
        <w:pStyle w:val="TOC2"/>
        <w:tabs>
          <w:tab w:val="right" w:leader="dot" w:pos="8306"/>
        </w:tabs>
      </w:pPr>
      <w:hyperlink w:anchor="_Toc20973" w:history="1">
        <w:r>
          <w:rPr>
            <w:rFonts w:ascii="仿宋" w:eastAsia="仿宋" w:hAnsi="仿宋" w:cs="仿宋" w:hint="eastAsia"/>
            <w:lang w:eastAsia="zh-CN"/>
          </w:rPr>
          <w:t>(二)、社会参与与沟通</w:t>
        </w:r>
        <w:r>
          <w:tab/>
        </w:r>
        <w:r>
          <w:fldChar w:fldCharType="begin"/>
        </w:r>
        <w:r>
          <w:instrText xml:space="preserve"> PAGEREF _Toc20973 \h </w:instrText>
        </w:r>
        <w:r>
          <w:fldChar w:fldCharType="separate"/>
        </w:r>
        <w:r>
          <w:t>49</w:t>
        </w:r>
        <w:r>
          <w:fldChar w:fldCharType="end"/>
        </w:r>
      </w:hyperlink>
    </w:p>
    <w:p>
      <w:pPr>
        <w:pStyle w:val="TOC1"/>
        <w:tabs>
          <w:tab w:val="right" w:leader="dot" w:pos="8306"/>
        </w:tabs>
      </w:pPr>
      <w:hyperlink w:anchor="_Toc17364" w:history="1">
        <w:r>
          <w:rPr>
            <w:rFonts w:ascii="仿宋" w:eastAsia="仿宋" w:hAnsi="仿宋" w:cs="仿宋" w:hint="eastAsia"/>
            <w:lang w:eastAsia="zh-CN"/>
          </w:rPr>
          <w:t>十三、利益相关者分析与沟通计划</w:t>
        </w:r>
        <w:r>
          <w:tab/>
        </w:r>
        <w:r>
          <w:fldChar w:fldCharType="begin"/>
        </w:r>
        <w:r>
          <w:instrText xml:space="preserve"> PAGEREF _Toc17364 \h </w:instrText>
        </w:r>
        <w:r>
          <w:fldChar w:fldCharType="separate"/>
        </w:r>
        <w:r>
          <w:t>51</w:t>
        </w:r>
        <w:r>
          <w:fldChar w:fldCharType="end"/>
        </w:r>
      </w:hyperlink>
    </w:p>
    <w:p>
      <w:pPr>
        <w:pStyle w:val="TOC2"/>
        <w:tabs>
          <w:tab w:val="right" w:leader="dot" w:pos="8306"/>
        </w:tabs>
      </w:pPr>
      <w:hyperlink w:anchor="_Toc27770" w:history="1">
        <w:r>
          <w:rPr>
            <w:rFonts w:ascii="仿宋" w:eastAsia="仿宋" w:hAnsi="仿宋" w:cs="仿宋" w:hint="eastAsia"/>
            <w:lang w:eastAsia="zh-CN"/>
          </w:rPr>
          <w:t>(一)、利益相关者分析</w:t>
        </w:r>
        <w:r>
          <w:tab/>
        </w:r>
        <w:r>
          <w:fldChar w:fldCharType="begin"/>
        </w:r>
        <w:r>
          <w:instrText xml:space="preserve"> PAGEREF _Toc27770 \h </w:instrText>
        </w:r>
        <w:r>
          <w:fldChar w:fldCharType="separate"/>
        </w:r>
        <w:r>
          <w:t>51</w:t>
        </w:r>
        <w:r>
          <w:fldChar w:fldCharType="end"/>
        </w:r>
      </w:hyperlink>
    </w:p>
    <w:p>
      <w:pPr>
        <w:pStyle w:val="TOC2"/>
        <w:tabs>
          <w:tab w:val="right" w:leader="dot" w:pos="8306"/>
        </w:tabs>
      </w:pPr>
      <w:hyperlink w:anchor="_Toc19110" w:history="1">
        <w:r>
          <w:rPr>
            <w:rFonts w:ascii="仿宋" w:eastAsia="仿宋" w:hAnsi="仿宋" w:cs="仿宋" w:hint="eastAsia"/>
            <w:lang w:eastAsia="zh-CN"/>
          </w:rPr>
          <w:t>(二)、沟通计划</w:t>
        </w:r>
        <w:r>
          <w:tab/>
        </w:r>
        <w:r>
          <w:fldChar w:fldCharType="begin"/>
        </w:r>
        <w:r>
          <w:instrText xml:space="preserve"> PAGEREF _Toc19110 \h </w:instrText>
        </w:r>
        <w:r>
          <w:fldChar w:fldCharType="separate"/>
        </w:r>
        <w:r>
          <w:t>52</w:t>
        </w:r>
        <w:r>
          <w:fldChar w:fldCharType="end"/>
        </w:r>
      </w:hyperlink>
    </w:p>
    <w:p>
      <w:pPr>
        <w:pStyle w:val="TOC1"/>
        <w:tabs>
          <w:tab w:val="right" w:leader="dot" w:pos="8306"/>
        </w:tabs>
      </w:pPr>
      <w:hyperlink w:anchor="_Toc28214" w:history="1">
        <w:r>
          <w:rPr>
            <w:rFonts w:ascii="仿宋" w:eastAsia="仿宋" w:hAnsi="仿宋" w:cs="仿宋" w:hint="eastAsia"/>
            <w:lang w:eastAsia="zh-CN"/>
          </w:rPr>
          <w:t>十四、各类敏感元器件的自动测试装备项目变更管理</w:t>
        </w:r>
        <w:r>
          <w:tab/>
        </w:r>
        <w:r>
          <w:fldChar w:fldCharType="begin"/>
        </w:r>
        <w:r>
          <w:instrText xml:space="preserve"> PAGEREF _Toc28214 \h </w:instrText>
        </w:r>
        <w:r>
          <w:fldChar w:fldCharType="separate"/>
        </w:r>
        <w:r>
          <w:t>53</w:t>
        </w:r>
        <w:r>
          <w:fldChar w:fldCharType="end"/>
        </w:r>
      </w:hyperlink>
    </w:p>
    <w:p>
      <w:pPr>
        <w:pStyle w:val="TOC2"/>
        <w:tabs>
          <w:tab w:val="right" w:leader="dot" w:pos="8306"/>
        </w:tabs>
      </w:pPr>
      <w:hyperlink w:anchor="_Toc13819" w:history="1">
        <w:r>
          <w:rPr>
            <w:rFonts w:ascii="仿宋" w:eastAsia="仿宋" w:hAnsi="仿宋" w:cs="仿宋" w:hint="eastAsia"/>
            <w:lang w:eastAsia="zh-CN"/>
          </w:rPr>
          <w:t>(一)、变更申请与评估</w:t>
        </w:r>
        <w:r>
          <w:tab/>
        </w:r>
        <w:r>
          <w:fldChar w:fldCharType="begin"/>
        </w:r>
        <w:r>
          <w:instrText xml:space="preserve"> PAGEREF _Toc13819 \h </w:instrText>
        </w:r>
        <w:r>
          <w:fldChar w:fldCharType="separate"/>
        </w:r>
        <w:r>
          <w:t>53</w:t>
        </w:r>
        <w:r>
          <w:fldChar w:fldCharType="end"/>
        </w:r>
      </w:hyperlink>
    </w:p>
    <w:p>
      <w:pPr>
        <w:pStyle w:val="TOC2"/>
        <w:tabs>
          <w:tab w:val="right" w:leader="dot" w:pos="8306"/>
        </w:tabs>
      </w:pPr>
      <w:hyperlink w:anchor="_Toc16699" w:history="1">
        <w:r>
          <w:rPr>
            <w:rFonts w:ascii="仿宋" w:eastAsia="仿宋" w:hAnsi="仿宋" w:cs="仿宋" w:hint="eastAsia"/>
            <w:lang w:eastAsia="zh-CN"/>
          </w:rPr>
          <w:t>(二)、变更实施与控制</w:t>
        </w:r>
        <w:r>
          <w:tab/>
        </w:r>
        <w:r>
          <w:fldChar w:fldCharType="begin"/>
        </w:r>
        <w:r>
          <w:instrText xml:space="preserve"> PAGEREF _Toc16699 \h </w:instrText>
        </w:r>
        <w:r>
          <w:fldChar w:fldCharType="separate"/>
        </w:r>
        <w:r>
          <w:t>53</w:t>
        </w:r>
        <w:r>
          <w:fldChar w:fldCharType="end"/>
        </w:r>
      </w:hyperlink>
    </w:p>
    <w:p>
      <w:pPr>
        <w:pStyle w:val="TOC1"/>
        <w:tabs>
          <w:tab w:val="right" w:leader="dot" w:pos="8306"/>
        </w:tabs>
      </w:pPr>
      <w:hyperlink w:anchor="_Toc18942" w:history="1">
        <w:r>
          <w:rPr>
            <w:rFonts w:ascii="仿宋" w:eastAsia="仿宋" w:hAnsi="仿宋" w:cs="仿宋" w:hint="eastAsia"/>
            <w:lang w:eastAsia="zh-CN"/>
          </w:rPr>
          <w:t>十五、营销与推广策略</w:t>
        </w:r>
        <w:r>
          <w:tab/>
        </w:r>
        <w:r>
          <w:fldChar w:fldCharType="begin"/>
        </w:r>
        <w:r>
          <w:instrText xml:space="preserve"> PAGEREF _Toc18942 \h </w:instrText>
        </w:r>
        <w:r>
          <w:fldChar w:fldCharType="separate"/>
        </w:r>
        <w:r>
          <w:t>54</w:t>
        </w:r>
        <w:r>
          <w:fldChar w:fldCharType="end"/>
        </w:r>
      </w:hyperlink>
    </w:p>
    <w:p>
      <w:pPr>
        <w:pStyle w:val="TOC2"/>
        <w:tabs>
          <w:tab w:val="right" w:leader="dot" w:pos="8306"/>
        </w:tabs>
      </w:pPr>
      <w:hyperlink w:anchor="_Toc31131" w:history="1">
        <w:r>
          <w:rPr>
            <w:rFonts w:ascii="仿宋" w:eastAsia="仿宋" w:hAnsi="仿宋" w:cs="仿宋" w:hint="eastAsia"/>
            <w:lang w:eastAsia="zh-CN"/>
          </w:rPr>
          <w:t>(一)、产品/服务定位与特点</w:t>
        </w:r>
        <w:r>
          <w:tab/>
        </w:r>
        <w:r>
          <w:fldChar w:fldCharType="begin"/>
        </w:r>
        <w:r>
          <w:instrText xml:space="preserve"> PAGEREF _Toc31131 \h </w:instrText>
        </w:r>
        <w:r>
          <w:fldChar w:fldCharType="separate"/>
        </w:r>
        <w:r>
          <w:t>54</w:t>
        </w:r>
        <w:r>
          <w:fldChar w:fldCharType="end"/>
        </w:r>
      </w:hyperlink>
    </w:p>
    <w:p>
      <w:pPr>
        <w:pStyle w:val="TOC2"/>
        <w:tabs>
          <w:tab w:val="right" w:leader="dot" w:pos="8306"/>
        </w:tabs>
      </w:pPr>
      <w:hyperlink w:anchor="_Toc28871" w:history="1">
        <w:r>
          <w:rPr>
            <w:rFonts w:ascii="仿宋" w:eastAsia="仿宋" w:hAnsi="仿宋" w:cs="仿宋" w:hint="eastAsia"/>
            <w:lang w:eastAsia="zh-CN"/>
          </w:rPr>
          <w:t>(二)、市场定位与竞争分析</w:t>
        </w:r>
        <w:r>
          <w:tab/>
        </w:r>
        <w:r>
          <w:fldChar w:fldCharType="begin"/>
        </w:r>
        <w:r>
          <w:instrText xml:space="preserve"> PAGEREF _Toc28871 \h </w:instrText>
        </w:r>
        <w:r>
          <w:fldChar w:fldCharType="separate"/>
        </w:r>
        <w:r>
          <w:t>56</w:t>
        </w:r>
        <w:r>
          <w:fldChar w:fldCharType="end"/>
        </w:r>
      </w:hyperlink>
    </w:p>
    <w:p>
      <w:pPr>
        <w:pStyle w:val="TOC2"/>
        <w:tabs>
          <w:tab w:val="right" w:leader="dot" w:pos="8306"/>
        </w:tabs>
      </w:pPr>
      <w:hyperlink w:anchor="_Toc3633" w:history="1">
        <w:r>
          <w:rPr>
            <w:rFonts w:ascii="仿宋" w:eastAsia="仿宋" w:hAnsi="仿宋" w:cs="仿宋" w:hint="eastAsia"/>
            <w:lang w:eastAsia="zh-CN"/>
          </w:rPr>
          <w:t>(三)、营销渠道与策略</w:t>
        </w:r>
        <w:r>
          <w:tab/>
        </w:r>
        <w:r>
          <w:fldChar w:fldCharType="begin"/>
        </w:r>
        <w:r>
          <w:instrText xml:space="preserve"> PAGEREF _Toc3633 \h </w:instrText>
        </w:r>
        <w:r>
          <w:fldChar w:fldCharType="separate"/>
        </w:r>
        <w:r>
          <w:t>57</w:t>
        </w:r>
        <w:r>
          <w:fldChar w:fldCharType="end"/>
        </w:r>
      </w:hyperlink>
    </w:p>
    <w:p>
      <w:pPr>
        <w:pStyle w:val="TOC2"/>
        <w:tabs>
          <w:tab w:val="right" w:leader="dot" w:pos="8306"/>
        </w:tabs>
      </w:pPr>
      <w:hyperlink w:anchor="_Toc11861" w:history="1">
        <w:r>
          <w:rPr>
            <w:rFonts w:ascii="仿宋" w:eastAsia="仿宋" w:hAnsi="仿宋" w:cs="仿宋" w:hint="eastAsia"/>
            <w:lang w:eastAsia="zh-CN"/>
          </w:rPr>
          <w:t>(四)、推广与宣传活动</w:t>
        </w:r>
        <w:r>
          <w:tab/>
        </w:r>
        <w:r>
          <w:fldChar w:fldCharType="begin"/>
        </w:r>
        <w:r>
          <w:instrText xml:space="preserve"> PAGEREF _Toc11861 \h </w:instrText>
        </w:r>
        <w:r>
          <w:fldChar w:fldCharType="separate"/>
        </w:r>
        <w:r>
          <w:t>58</w:t>
        </w:r>
        <w:r>
          <w:fldChar w:fldCharType="end"/>
        </w:r>
      </w:hyperlink>
    </w:p>
    <w:p>
      <w:pPr>
        <w:pStyle w:val="TOC1"/>
        <w:tabs>
          <w:tab w:val="right" w:leader="dot" w:pos="8306"/>
        </w:tabs>
      </w:pPr>
      <w:hyperlink w:anchor="_Toc8492" w:history="1">
        <w:r>
          <w:rPr>
            <w:rFonts w:ascii="仿宋" w:eastAsia="仿宋" w:hAnsi="仿宋" w:cs="仿宋" w:hint="eastAsia"/>
            <w:lang w:eastAsia="zh-CN"/>
          </w:rPr>
          <w:t>十六、各类敏感元器件的自动测试装备项目实施时间节点</w:t>
        </w:r>
        <w:r>
          <w:tab/>
        </w:r>
        <w:r>
          <w:fldChar w:fldCharType="begin"/>
        </w:r>
        <w:r>
          <w:instrText xml:space="preserve"> PAGEREF _Toc8492 \h </w:instrText>
        </w:r>
        <w:r>
          <w:fldChar w:fldCharType="separate"/>
        </w:r>
        <w:r>
          <w:t>64</w:t>
        </w:r>
        <w:r>
          <w:fldChar w:fldCharType="end"/>
        </w:r>
      </w:hyperlink>
    </w:p>
    <w:p>
      <w:pPr>
        <w:pStyle w:val="TOC2"/>
        <w:tabs>
          <w:tab w:val="right" w:leader="dot" w:pos="8306"/>
        </w:tabs>
      </w:pPr>
      <w:hyperlink w:anchor="_Toc22928" w:history="1">
        <w:r>
          <w:rPr>
            <w:rFonts w:ascii="仿宋" w:eastAsia="仿宋" w:hAnsi="仿宋" w:cs="仿宋" w:hint="eastAsia"/>
            <w:lang w:eastAsia="zh-CN"/>
          </w:rPr>
          <w:t>(一)、各类敏感元器件的自动测试装备项目启动阶段时间节点</w:t>
        </w:r>
        <w:r>
          <w:tab/>
        </w:r>
        <w:r>
          <w:fldChar w:fldCharType="begin"/>
        </w:r>
        <w:r>
          <w:instrText xml:space="preserve"> PAGEREF _Toc22928 \h </w:instrText>
        </w:r>
        <w:r>
          <w:fldChar w:fldCharType="separate"/>
        </w:r>
        <w:r>
          <w:t>64</w:t>
        </w:r>
        <w:r>
          <w:fldChar w:fldCharType="end"/>
        </w:r>
      </w:hyperlink>
    </w:p>
    <w:p>
      <w:pPr>
        <w:pStyle w:val="TOC2"/>
        <w:tabs>
          <w:tab w:val="right" w:leader="dot" w:pos="8306"/>
        </w:tabs>
      </w:pPr>
      <w:hyperlink w:anchor="_Toc7581" w:history="1">
        <w:r>
          <w:rPr>
            <w:rFonts w:ascii="仿宋" w:eastAsia="仿宋" w:hAnsi="仿宋" w:cs="仿宋" w:hint="eastAsia"/>
            <w:lang w:eastAsia="zh-CN"/>
          </w:rPr>
          <w:t>(二)、各类敏感元器件的自动测试装备项目执行阶段时间节点</w:t>
        </w:r>
        <w:r>
          <w:tab/>
        </w:r>
        <w:r>
          <w:fldChar w:fldCharType="begin"/>
        </w:r>
        <w:r>
          <w:instrText xml:space="preserve"> PAGEREF _Toc7581 \h </w:instrText>
        </w:r>
        <w:r>
          <w:fldChar w:fldCharType="separate"/>
        </w:r>
        <w:r>
          <w:t>65</w:t>
        </w:r>
        <w:r>
          <w:fldChar w:fldCharType="end"/>
        </w:r>
      </w:hyperlink>
    </w:p>
    <w:p>
      <w:pPr>
        <w:pStyle w:val="TOC2"/>
        <w:tabs>
          <w:tab w:val="right" w:leader="dot" w:pos="8306"/>
        </w:tabs>
      </w:pPr>
      <w:hyperlink w:anchor="_Toc27128" w:history="1">
        <w:r>
          <w:rPr>
            <w:rFonts w:ascii="仿宋" w:eastAsia="仿宋" w:hAnsi="仿宋" w:cs="仿宋" w:hint="eastAsia"/>
            <w:lang w:eastAsia="zh-CN"/>
          </w:rPr>
          <w:t>(三)、各类敏感元器件的自动测试装备项目完成阶段时间节点</w:t>
        </w:r>
        <w:r>
          <w:tab/>
        </w:r>
        <w:r>
          <w:fldChar w:fldCharType="begin"/>
        </w:r>
        <w:r>
          <w:instrText xml:space="preserve"> PAGEREF _Toc27128 \h </w:instrText>
        </w:r>
        <w:r>
          <w:fldChar w:fldCharType="separate"/>
        </w:r>
        <w:r>
          <w:t>66</w:t>
        </w:r>
        <w:r>
          <w:fldChar w:fldCharType="end"/>
        </w:r>
      </w:hyperlink>
    </w:p>
    <w:p>
      <w:pPr>
        <w:sectPr>
          <w:headerReference w:type="default" r:id="rId8"/>
          <w:footerReference w:type="default" r:id="rId9"/>
          <w:type w:val="nextPage"/>
          <w:pgSz w:w="11906" w:h="16838"/>
          <w:pgMar w:top="1440" w:right="1800" w:bottom="1440" w:left="1800" w:header="851" w:footer="992" w:gutter="0"/>
          <w:pgNumType w:start="3"/>
          <w:cols w:num="1" w:space="425"/>
          <w:titlePg w:val="0"/>
          <w:docGrid w:type="lines" w:linePitch="312" w:charSpace="0"/>
        </w:sectPr>
      </w:pPr>
      <w:r>
        <w:fldChar w:fldCharType="end"/>
      </w:r>
      <w:bookmarkStart w:id="0" w:name="_GoBack"/>
      <w:bookmarkEnd w:id="0"/>
    </w:p>
    <w:p>
      <w:pPr>
        <w:pStyle w:val="Heading1"/>
        <w:jc w:val="center"/>
        <w:rPr>
          <w:rFonts w:ascii="仿宋" w:eastAsia="仿宋" w:hAnsi="仿宋" w:cs="仿宋" w:hint="eastAsia"/>
          <w:lang w:eastAsia="zh-CN"/>
        </w:rPr>
      </w:pPr>
      <w:bookmarkStart w:id="1" w:name="_Toc29645"/>
      <w:r>
        <w:rPr>
          <w:rFonts w:ascii="仿宋" w:eastAsia="仿宋" w:hAnsi="仿宋" w:cs="仿宋" w:hint="eastAsia"/>
          <w:lang w:eastAsia="zh-CN"/>
        </w:rPr>
        <w:t>前言</w:t>
      </w:r>
      <w:bookmarkEnd w:id="1"/>
    </w:p>
    <w:p>
      <w:pPr>
        <w:ind w:firstLine="560" w:firstLineChars="200"/>
        <w:rPr>
          <w:rFonts w:ascii="仿宋" w:eastAsia="仿宋" w:hAnsi="仿宋" w:cs="仿宋" w:hint="eastAsia"/>
          <w:sz w:val="28"/>
        </w:rPr>
      </w:pPr>
      <w:r>
        <w:rPr>
          <w:rFonts w:ascii="仿宋" w:eastAsia="仿宋" w:hAnsi="仿宋" w:cs="仿宋" w:hint="eastAsia"/>
          <w:sz w:val="28"/>
          <w:lang w:eastAsia="zh-CN"/>
        </w:rPr>
        <w:t>本项目规划设计方案的编制旨在保证项目开展过程的规范性和高效性，以确保项目能够按时、按质量完成。作为一份仅用于学习交流的文档，特此声明本方案不可做为商业用途。通过合理的规划和设计，我们将为项目提供详细的路线图，确保项目按照预期计划高效推进，并达到预期的目标。</w:t>
      </w:r>
    </w:p>
    <w:p>
      <w:pPr>
        <w:pStyle w:val="Heading1"/>
        <w:ind w:firstLine="560" w:firstLineChars="200"/>
        <w:rPr>
          <w:rFonts w:ascii="仿宋" w:eastAsia="仿宋" w:hAnsi="仿宋" w:cs="仿宋" w:hint="eastAsia"/>
          <w:sz w:val="28"/>
          <w:lang w:eastAsia="zh-CN"/>
        </w:rPr>
      </w:pPr>
      <w:bookmarkStart w:id="2" w:name="_Toc29779"/>
      <w:r>
        <w:rPr>
          <w:rFonts w:ascii="仿宋" w:eastAsia="仿宋" w:hAnsi="仿宋" w:cs="仿宋" w:hint="eastAsia"/>
          <w:sz w:val="28"/>
          <w:lang w:eastAsia="zh-CN"/>
        </w:rPr>
        <w:t>一、各类敏感元器件的自动测试装备项目可持续发展</w:t>
      </w:r>
      <w:bookmarkEnd w:id="2"/>
    </w:p>
    <w:p>
      <w:pPr>
        <w:pStyle w:val="Heading2"/>
        <w:rPr>
          <w:rFonts w:ascii="仿宋" w:eastAsia="仿宋" w:hAnsi="仿宋" w:cs="仿宋" w:hint="eastAsia"/>
          <w:lang w:eastAsia="zh-CN"/>
        </w:rPr>
      </w:pPr>
      <w:bookmarkStart w:id="3" w:name="_Toc24982"/>
      <w:r>
        <w:rPr>
          <w:rFonts w:ascii="仿宋" w:eastAsia="仿宋" w:hAnsi="仿宋" w:cs="仿宋" w:hint="eastAsia"/>
          <w:lang w:eastAsia="zh-CN"/>
        </w:rPr>
        <w:t>(一)、可持续战略与实践</w:t>
      </w:r>
      <w:bookmarkEnd w:id="3"/>
    </w:p>
    <w:p>
      <w:pPr>
        <w:ind w:firstLine="560" w:firstLineChars="200"/>
        <w:rPr>
          <w:rFonts w:ascii="仿宋" w:eastAsia="仿宋" w:hAnsi="仿宋" w:cs="仿宋" w:hint="eastAsia"/>
          <w:sz w:val="28"/>
        </w:rPr>
      </w:pPr>
      <w:r>
        <w:rPr>
          <w:rFonts w:ascii="仿宋" w:eastAsia="仿宋" w:hAnsi="仿宋" w:cs="仿宋" w:hint="eastAsia"/>
          <w:sz w:val="28"/>
          <w:lang w:eastAsia="zh-CN"/>
        </w:rPr>
        <w:t>1.1 制定可持续发展目标</w:t>
      </w:r>
    </w:p>
    <w:p>
      <w:pPr>
        <w:ind w:firstLine="560" w:firstLineChars="200"/>
        <w:rPr>
          <w:rFonts w:ascii="仿宋" w:eastAsia="仿宋" w:hAnsi="仿宋" w:cs="仿宋" w:hint="eastAsia"/>
          <w:sz w:val="28"/>
        </w:rPr>
      </w:pPr>
      <w:r>
        <w:rPr>
          <w:rFonts w:ascii="仿宋" w:eastAsia="仿宋" w:hAnsi="仿宋" w:cs="仿宋" w:hint="eastAsia"/>
          <w:sz w:val="28"/>
          <w:lang w:eastAsia="zh-CN"/>
        </w:rPr>
        <w:t>在各类敏感元器件的自动测试装备项目中，各类敏感元器件的自动测试装备项目团队着眼于未来，明确了可持续发展的战略方向。制定的具体可持续发展目标包括降低资源使用、采用环保技术、最大化社会效益等。这一步骤不仅有助于各类敏感元器件的自动测试装备项目在环保和社会责任方面达到最高标准，也为未来提供了明确的指引，确保各类敏感元器件的自动测试装备项目的发展符合可持续性原则。</w:t>
      </w:r>
    </w:p>
    <w:p>
      <w:pPr>
        <w:ind w:firstLine="560" w:firstLineChars="200"/>
        <w:rPr>
          <w:rFonts w:ascii="仿宋" w:eastAsia="仿宋" w:hAnsi="仿宋" w:cs="仿宋" w:hint="eastAsia"/>
          <w:sz w:val="28"/>
        </w:rPr>
      </w:pPr>
      <w:r>
        <w:rPr>
          <w:rFonts w:ascii="仿宋" w:eastAsia="仿宋" w:hAnsi="仿宋" w:cs="仿宋" w:hint="eastAsia"/>
          <w:sz w:val="28"/>
          <w:lang w:eastAsia="zh-CN"/>
        </w:rPr>
        <w:t>1.2 可持续实践的融入各类敏感元器件的自动测试装备项目管理</w:t>
      </w:r>
    </w:p>
    <w:p>
      <w:pPr>
        <w:ind w:firstLine="560" w:firstLineChars="200"/>
        <w:rPr>
          <w:rFonts w:ascii="仿宋" w:eastAsia="仿宋" w:hAnsi="仿宋" w:cs="仿宋" w:hint="eastAsia"/>
          <w:sz w:val="28"/>
        </w:rPr>
        <w:sectPr>
          <w:headerReference w:type="default" r:id="rId10"/>
          <w:footerReference w:type="default" r:id="rId11"/>
          <w:type w:val="nextPage"/>
          <w:pgSz w:w="11906" w:h="16838"/>
          <w:pgMar w:top="1440" w:right="1800" w:bottom="1440" w:left="1800" w:header="851" w:footer="992" w:gutter="0"/>
          <w:pgNumType w:start="4"/>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可持续实践已经贯穿于整个各类敏感元器件的自动测试装备项目管理周期。从各类敏感元器件的自动测试装备项目规划开始，各类敏感元器件的自动测试装备项目团队就考虑了环境和社会的因素。在执行阶段，各类敏感元器件的自动测试装备项目团队积极推动绿色技术的应用，优化资源利用。此外，关注员工的社会责任，通过培训和沟通活动提高员工对可持续发展的认知，使他们能够在日常工作中践行可持续实践。这些举措不仅为各类敏感元器件的自动测试装备项目的可持续性打下了坚实基础，也为行业树立了榜样。</w:t>
      </w:r>
    </w:p>
    <w:p>
      <w:pPr>
        <w:pStyle w:val="Heading2"/>
        <w:ind w:firstLine="560" w:firstLineChars="200"/>
        <w:rPr>
          <w:rFonts w:ascii="仿宋" w:eastAsia="仿宋" w:hAnsi="仿宋" w:cs="仿宋" w:hint="eastAsia"/>
          <w:sz w:val="28"/>
          <w:lang w:eastAsia="zh-CN"/>
        </w:rPr>
      </w:pPr>
      <w:bookmarkStart w:id="4" w:name="_Toc15550"/>
      <w:r>
        <w:rPr>
          <w:rFonts w:ascii="仿宋" w:eastAsia="仿宋" w:hAnsi="仿宋" w:cs="仿宋" w:hint="eastAsia"/>
          <w:sz w:val="28"/>
          <w:lang w:eastAsia="zh-CN"/>
        </w:rPr>
        <w:t>(二)、环保与社会责任</w:t>
      </w:r>
      <w:bookmarkEnd w:id="4"/>
    </w:p>
    <w:p>
      <w:pPr>
        <w:ind w:firstLine="560" w:firstLineChars="200"/>
        <w:rPr>
          <w:rFonts w:ascii="仿宋" w:eastAsia="仿宋" w:hAnsi="仿宋" w:cs="仿宋" w:hint="eastAsia"/>
          <w:sz w:val="28"/>
        </w:rPr>
      </w:pPr>
      <w:r>
        <w:rPr>
          <w:rFonts w:ascii="仿宋" w:eastAsia="仿宋" w:hAnsi="仿宋" w:cs="仿宋" w:hint="eastAsia"/>
          <w:sz w:val="28"/>
          <w:lang w:eastAsia="zh-CN"/>
        </w:rPr>
        <w:t>扎根于各类敏感元器件的自动测试装备项目的可持续发展理念，我们深信环保与社会责任是各类敏感元器件的自动测试装备项目成功的关键支柱。在各类敏感元器件的自动测试装备项目的每一步，我们都致力于通过创新和实践，履行对环境和社会的坚定责任。</w:t>
      </w:r>
    </w:p>
    <w:p>
      <w:pPr>
        <w:ind w:firstLine="560" w:firstLineChars="200"/>
        <w:rPr>
          <w:rFonts w:ascii="仿宋" w:eastAsia="仿宋" w:hAnsi="仿宋" w:cs="仿宋" w:hint="eastAsia"/>
          <w:sz w:val="28"/>
        </w:rPr>
      </w:pPr>
      <w:r>
        <w:rPr>
          <w:rFonts w:ascii="仿宋" w:eastAsia="仿宋" w:hAnsi="仿宋" w:cs="仿宋" w:hint="eastAsia"/>
          <w:sz w:val="28"/>
          <w:lang w:eastAsia="zh-CN"/>
        </w:rPr>
        <w:t>2.1 环保措施的实施</w:t>
      </w:r>
    </w:p>
    <w:p>
      <w:pPr>
        <w:ind w:firstLine="560" w:firstLineChars="200"/>
        <w:rPr>
          <w:rFonts w:ascii="仿宋" w:eastAsia="仿宋" w:hAnsi="仿宋" w:cs="仿宋" w:hint="eastAsia"/>
          <w:sz w:val="28"/>
        </w:rPr>
      </w:pPr>
      <w:r>
        <w:rPr>
          <w:rFonts w:ascii="仿宋" w:eastAsia="仿宋" w:hAnsi="仿宋" w:cs="仿宋" w:hint="eastAsia"/>
          <w:sz w:val="28"/>
          <w:lang w:eastAsia="zh-CN"/>
        </w:rPr>
        <w:t>各类敏感元器件的自动测试装备项目团队通过引入先进的环保技术、建立高效的废物处理系统以及推动能源节约措施，积极履行环保责任。定期的环保监测和评估确保各类敏感元器件的自动测试装备项目活动对环境的影响得到最小化，并努力达到或超过相关环境法规和标准的要求。</w:t>
      </w:r>
    </w:p>
    <w:p>
      <w:pPr>
        <w:ind w:firstLine="560" w:firstLineChars="200"/>
        <w:rPr>
          <w:rFonts w:ascii="仿宋" w:eastAsia="仿宋" w:hAnsi="仿宋" w:cs="仿宋" w:hint="eastAsia"/>
          <w:sz w:val="28"/>
        </w:rPr>
      </w:pPr>
      <w:r>
        <w:rPr>
          <w:rFonts w:ascii="仿宋" w:eastAsia="仿宋" w:hAnsi="仿宋" w:cs="仿宋" w:hint="eastAsia"/>
          <w:sz w:val="28"/>
          <w:lang w:eastAsia="zh-CN"/>
        </w:rPr>
        <w:t>2.2 社会责任的践行</w:t>
      </w:r>
    </w:p>
    <w:p>
      <w:pPr>
        <w:ind w:firstLine="560" w:firstLineChars="200"/>
        <w:rPr>
          <w:rFonts w:ascii="仿宋" w:eastAsia="仿宋" w:hAnsi="仿宋" w:cs="仿宋" w:hint="eastAsia"/>
          <w:sz w:val="28"/>
        </w:rPr>
        <w:sectPr>
          <w:headerReference w:type="default" r:id="rId12"/>
          <w:footerReference w:type="default" r:id="rId13"/>
          <w:type w:val="nextPage"/>
          <w:pgSz w:w="11906" w:h="16838"/>
          <w:pgMar w:top="1440" w:right="1800" w:bottom="1440" w:left="1800" w:header="851" w:footer="992" w:gutter="0"/>
          <w:pgNumType w:start="5"/>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各类敏感元器件的自动测试装备项目不仅致力于自身可持续发展，还注重对社会的回馈。通过支持社区各类敏感元器件的自动测试装备项目、参与慈善事业、提供培训机会等方式，各类敏感元器件的自动测试装备项目积极履行社会责任。与当地社区建立积极互动，关注员工的工作与生活平衡，以及员工的身心健康，是各类敏感元器件的自动测试装备项目在社会责任层面的关键举措。这样的实践不仅增强了各类敏感元器件的自动测试装备项目在社会中的声誉，也促进了社会的共同繁荣。</w:t>
      </w:r>
    </w:p>
    <w:p>
      <w:pPr>
        <w:ind w:firstLine="560" w:firstLineChars="200"/>
        <w:rPr>
          <w:rFonts w:ascii="仿宋" w:eastAsia="仿宋" w:hAnsi="仿宋" w:cs="仿宋" w:hint="eastAsia"/>
          <w:sz w:val="28"/>
        </w:rPr>
      </w:pPr>
    </w:p>
    <w:p>
      <w:pPr>
        <w:pStyle w:val="Heading1"/>
        <w:ind w:firstLine="560" w:firstLineChars="200"/>
        <w:rPr>
          <w:rFonts w:ascii="仿宋" w:eastAsia="仿宋" w:hAnsi="仿宋" w:cs="仿宋" w:hint="eastAsia"/>
          <w:sz w:val="28"/>
          <w:lang w:eastAsia="zh-CN"/>
        </w:rPr>
      </w:pPr>
      <w:bookmarkStart w:id="5" w:name="_Toc13347"/>
      <w:r>
        <w:rPr>
          <w:rFonts w:ascii="仿宋" w:eastAsia="仿宋" w:hAnsi="仿宋" w:cs="仿宋" w:hint="eastAsia"/>
          <w:sz w:val="28"/>
          <w:lang w:eastAsia="zh-CN"/>
        </w:rPr>
        <w:t>二、市场分析、调研</w:t>
      </w:r>
      <w:bookmarkEnd w:id="5"/>
    </w:p>
    <w:p>
      <w:pPr>
        <w:pStyle w:val="Heading2"/>
        <w:rPr>
          <w:rFonts w:ascii="仿宋" w:eastAsia="仿宋" w:hAnsi="仿宋" w:cs="仿宋" w:hint="eastAsia"/>
          <w:lang w:eastAsia="zh-CN"/>
        </w:rPr>
      </w:pPr>
      <w:bookmarkStart w:id="6" w:name="_Toc7754"/>
      <w:r>
        <w:rPr>
          <w:rFonts w:ascii="仿宋" w:eastAsia="仿宋" w:hAnsi="仿宋" w:cs="仿宋" w:hint="eastAsia"/>
          <w:lang w:eastAsia="zh-CN"/>
        </w:rPr>
        <w:t>(一)、各类敏感元器件的自动测试装备行业分析</w:t>
      </w:r>
      <w:bookmarkEnd w:id="6"/>
    </w:p>
    <w:p>
      <w:pPr>
        <w:ind w:firstLine="560" w:firstLineChars="200"/>
        <w:rPr>
          <w:rFonts w:ascii="仿宋" w:eastAsia="仿宋" w:hAnsi="仿宋" w:cs="仿宋" w:hint="eastAsia"/>
          <w:sz w:val="28"/>
        </w:rPr>
      </w:pPr>
      <w:r>
        <w:rPr>
          <w:rFonts w:ascii="仿宋" w:eastAsia="仿宋" w:hAnsi="仿宋" w:cs="仿宋" w:hint="eastAsia"/>
          <w:sz w:val="28"/>
          <w:lang w:eastAsia="zh-CN"/>
        </w:rPr>
        <w:t>各类敏感元器件的自动测试装备行业一直以来都是市场的关注焦点。行业内的发展趋势、竞争态势以及潜在机会都对各类敏感元器件的自动测试装备项目的推进产生深远的影响。通过深入研究行业的整体概貌，我们将更好地理解行业的核心特征，为各类敏感元器件的自动测试装备项目的定位提供有力支持。</w:t>
      </w:r>
    </w:p>
    <w:p>
      <w:pPr>
        <w:ind w:firstLine="560" w:firstLineChars="200"/>
        <w:rPr>
          <w:rFonts w:ascii="仿宋" w:eastAsia="仿宋" w:hAnsi="仿宋" w:cs="仿宋" w:hint="eastAsia"/>
          <w:sz w:val="28"/>
        </w:rPr>
      </w:pPr>
      <w:r>
        <w:rPr>
          <w:rFonts w:ascii="仿宋" w:eastAsia="仿宋" w:hAnsi="仿宋" w:cs="仿宋" w:hint="eastAsia"/>
          <w:sz w:val="28"/>
          <w:lang w:eastAsia="zh-CN"/>
        </w:rPr>
        <w:t>4.1.2 技术趋势</w:t>
      </w:r>
    </w:p>
    <w:p>
      <w:pPr>
        <w:ind w:firstLine="560" w:firstLineChars="200"/>
        <w:rPr>
          <w:rFonts w:ascii="仿宋" w:eastAsia="仿宋" w:hAnsi="仿宋" w:cs="仿宋" w:hint="eastAsia"/>
          <w:sz w:val="28"/>
        </w:rPr>
      </w:pPr>
      <w:r>
        <w:rPr>
          <w:rFonts w:ascii="仿宋" w:eastAsia="仿宋" w:hAnsi="仿宋" w:cs="仿宋" w:hint="eastAsia"/>
          <w:sz w:val="28"/>
          <w:lang w:eastAsia="zh-CN"/>
        </w:rPr>
        <w:t>在各类敏感元器件的自动测试装备行业，技术一直是推动创新和发展的关键因素。我们将对当前技术趋势进行详尽分析，包括但不限于人工智能、大数据应用、先进制造技术等。这有助于各类敏感元器件的自动测试装备项目更好地把握行业的技术脉搏，为技术应用和创新提供有针对性的方向。</w:t>
      </w:r>
    </w:p>
    <w:p>
      <w:pPr>
        <w:ind w:firstLine="560" w:firstLineChars="200"/>
        <w:rPr>
          <w:rFonts w:ascii="仿宋" w:eastAsia="仿宋" w:hAnsi="仿宋" w:cs="仿宋" w:hint="eastAsia"/>
          <w:sz w:val="28"/>
        </w:rPr>
      </w:pPr>
      <w:r>
        <w:rPr>
          <w:rFonts w:ascii="仿宋" w:eastAsia="仿宋" w:hAnsi="仿宋" w:cs="仿宋" w:hint="eastAsia"/>
          <w:sz w:val="28"/>
          <w:lang w:eastAsia="zh-CN"/>
        </w:rPr>
        <w:t>4.1.3 市场竞争格局</w:t>
      </w:r>
    </w:p>
    <w:p>
      <w:pPr>
        <w:ind w:firstLine="560" w:firstLineChars="200"/>
        <w:rPr>
          <w:rFonts w:ascii="仿宋" w:eastAsia="仿宋" w:hAnsi="仿宋" w:cs="仿宋" w:hint="eastAsia"/>
          <w:sz w:val="28"/>
        </w:rPr>
        <w:sectPr>
          <w:headerReference w:type="default" r:id="rId14"/>
          <w:footerReference w:type="default" r:id="rId15"/>
          <w:type w:val="nextPage"/>
          <w:pgSz w:w="11906" w:h="16838"/>
          <w:pgMar w:top="1440" w:right="1800" w:bottom="1440" w:left="1800" w:header="851" w:footer="992" w:gutter="0"/>
          <w:pgNumType w:start="6"/>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了解行业内的竞争格局是各类敏感元器件的自动测试装备项目成功的基础。我们将对主要竞争对手进行深入研究，包括其市场份额、产品特点、市场定位等。通过全面了解竞争对手的优势和劣势，各类敏感元器件的自动测试装备项目可以更好地制定市场推广策略，寻找差异化竞争优势。</w:t>
      </w:r>
    </w:p>
    <w:p>
      <w:pPr>
        <w:pStyle w:val="Heading2"/>
        <w:ind w:firstLine="560" w:firstLineChars="200"/>
        <w:rPr>
          <w:rFonts w:ascii="仿宋" w:eastAsia="仿宋" w:hAnsi="仿宋" w:cs="仿宋" w:hint="eastAsia"/>
          <w:sz w:val="28"/>
          <w:lang w:eastAsia="zh-CN"/>
        </w:rPr>
      </w:pPr>
      <w:bookmarkStart w:id="7" w:name="_Toc28164"/>
      <w:r>
        <w:rPr>
          <w:rFonts w:ascii="仿宋" w:eastAsia="仿宋" w:hAnsi="仿宋" w:cs="仿宋" w:hint="eastAsia"/>
          <w:sz w:val="28"/>
          <w:lang w:eastAsia="zh-CN"/>
        </w:rPr>
        <w:t>(二)、各类敏感元器件的自动测试装备市场分析预测</w:t>
      </w:r>
      <w:bookmarkEnd w:id="7"/>
    </w:p>
    <w:p>
      <w:pPr>
        <w:ind w:firstLine="560" w:firstLineChars="200"/>
        <w:rPr>
          <w:rFonts w:ascii="仿宋" w:eastAsia="仿宋" w:hAnsi="仿宋" w:cs="仿宋" w:hint="eastAsia"/>
          <w:sz w:val="28"/>
        </w:rPr>
      </w:pPr>
      <w:r>
        <w:rPr>
          <w:rFonts w:ascii="仿宋" w:eastAsia="仿宋" w:hAnsi="仿宋" w:cs="仿宋" w:hint="eastAsia"/>
          <w:sz w:val="28"/>
          <w:lang w:eastAsia="zh-CN"/>
        </w:rPr>
        <w:t>4.2.1 市场规模与增长趋势</w:t>
      </w:r>
    </w:p>
    <w:p>
      <w:pPr>
        <w:ind w:firstLine="560" w:firstLineChars="200"/>
        <w:rPr>
          <w:rFonts w:ascii="仿宋" w:eastAsia="仿宋" w:hAnsi="仿宋" w:cs="仿宋" w:hint="eastAsia"/>
          <w:sz w:val="28"/>
        </w:rPr>
      </w:pPr>
      <w:r>
        <w:rPr>
          <w:rFonts w:ascii="仿宋" w:eastAsia="仿宋" w:hAnsi="仿宋" w:cs="仿宋" w:hint="eastAsia"/>
          <w:sz w:val="28"/>
          <w:lang w:eastAsia="zh-CN"/>
        </w:rPr>
        <w:t>通过对市场规模的深入调研，我们将预测各类敏感元器件的自动测试装备市场未来的增长趋势。这包括市场的整体规模、各细分领域的发展趋势等。各类敏感元器件的自动测试装备项目可以根据市场的扩张速度和潜在机会，制定更符合市场需求的发展策略。</w:t>
      </w:r>
    </w:p>
    <w:p>
      <w:pPr>
        <w:ind w:firstLine="560" w:firstLineChars="200"/>
        <w:rPr>
          <w:rFonts w:ascii="仿宋" w:eastAsia="仿宋" w:hAnsi="仿宋" w:cs="仿宋" w:hint="eastAsia"/>
          <w:sz w:val="28"/>
        </w:rPr>
      </w:pPr>
      <w:r>
        <w:rPr>
          <w:rFonts w:ascii="仿宋" w:eastAsia="仿宋" w:hAnsi="仿宋" w:cs="仿宋" w:hint="eastAsia"/>
          <w:sz w:val="28"/>
          <w:lang w:eastAsia="zh-CN"/>
        </w:rPr>
        <w:t>4.2.2 消费者需求分析</w:t>
      </w:r>
    </w:p>
    <w:p>
      <w:pPr>
        <w:ind w:firstLine="560" w:firstLineChars="200"/>
        <w:rPr>
          <w:rFonts w:ascii="仿宋" w:eastAsia="仿宋" w:hAnsi="仿宋" w:cs="仿宋" w:hint="eastAsia"/>
          <w:sz w:val="28"/>
        </w:rPr>
      </w:pPr>
      <w:r>
        <w:rPr>
          <w:rFonts w:ascii="仿宋" w:eastAsia="仿宋" w:hAnsi="仿宋" w:cs="仿宋" w:hint="eastAsia"/>
          <w:sz w:val="28"/>
          <w:lang w:eastAsia="zh-CN"/>
        </w:rPr>
        <w:t>了解消费者的需求是市场分析的核心。我们将通过调查研究，深入挖掘目标消费者的需求特点、购买习惯以及对产品和服务的期望。这有助于各类敏感元器件的自动测试装备项目更好地定位目标市场，提供更符合消费者期待的解决方案。</w:t>
      </w:r>
    </w:p>
    <w:p>
      <w:pPr>
        <w:ind w:firstLine="560" w:firstLineChars="200"/>
        <w:rPr>
          <w:rFonts w:ascii="仿宋" w:eastAsia="仿宋" w:hAnsi="仿宋" w:cs="仿宋" w:hint="eastAsia"/>
          <w:sz w:val="28"/>
        </w:rPr>
      </w:pPr>
      <w:r>
        <w:rPr>
          <w:rFonts w:ascii="仿宋" w:eastAsia="仿宋" w:hAnsi="仿宋" w:cs="仿宋" w:hint="eastAsia"/>
          <w:sz w:val="28"/>
          <w:lang w:eastAsia="zh-CN"/>
        </w:rPr>
        <w:t>4.2.3 市场风险评估</w:t>
      </w:r>
    </w:p>
    <w:p>
      <w:pPr>
        <w:ind w:firstLine="560" w:firstLineChars="200"/>
        <w:rPr>
          <w:rFonts w:ascii="仿宋" w:eastAsia="仿宋" w:hAnsi="仿宋" w:cs="仿宋" w:hint="eastAsia"/>
          <w:sz w:val="28"/>
        </w:rPr>
        <w:sectPr>
          <w:headerReference w:type="default" r:id="rId16"/>
          <w:footerReference w:type="default" r:id="rId17"/>
          <w:type w:val="nextPage"/>
          <w:pgSz w:w="11906" w:h="16838"/>
          <w:pgMar w:top="1440" w:right="1800" w:bottom="1440" w:left="1800" w:header="851" w:footer="992" w:gutter="0"/>
          <w:pgNumType w:start="7"/>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市场风险是各类敏感元器件的自动测试装备项目实施过程中需要充分考虑的因素。我们将对市场风险进行全面评估，包括但不限于政策法规风险、市场竞争风险、技术变革风险等。通过对潜在风险的深入分析，各类敏感元器件的自动测试装备项目可以制定相应的风险缓解策略，降低不确定性对各类敏感元器件的自动测试装备项目的影响。</w:t>
      </w:r>
    </w:p>
    <w:p>
      <w:pPr>
        <w:pStyle w:val="Heading1"/>
        <w:ind w:firstLine="560" w:firstLineChars="200"/>
        <w:rPr>
          <w:rFonts w:ascii="仿宋" w:eastAsia="仿宋" w:hAnsi="仿宋" w:cs="仿宋" w:hint="eastAsia"/>
          <w:sz w:val="28"/>
          <w:lang w:eastAsia="zh-CN"/>
        </w:rPr>
      </w:pPr>
      <w:bookmarkStart w:id="8" w:name="_Toc5820"/>
      <w:r>
        <w:rPr>
          <w:rFonts w:ascii="仿宋" w:eastAsia="仿宋" w:hAnsi="仿宋" w:cs="仿宋" w:hint="eastAsia"/>
          <w:sz w:val="28"/>
          <w:lang w:eastAsia="zh-CN"/>
        </w:rPr>
        <w:t>三、各类敏感元器件的自动测试装备项目选址可行性分析</w:t>
      </w:r>
      <w:bookmarkEnd w:id="8"/>
    </w:p>
    <w:p>
      <w:pPr>
        <w:pStyle w:val="Heading2"/>
        <w:rPr>
          <w:rFonts w:ascii="仿宋" w:eastAsia="仿宋" w:hAnsi="仿宋" w:cs="仿宋" w:hint="eastAsia"/>
          <w:lang w:eastAsia="zh-CN"/>
        </w:rPr>
      </w:pPr>
      <w:bookmarkStart w:id="9" w:name="_Toc19856"/>
      <w:r>
        <w:rPr>
          <w:rFonts w:ascii="仿宋" w:eastAsia="仿宋" w:hAnsi="仿宋" w:cs="仿宋" w:hint="eastAsia"/>
          <w:lang w:eastAsia="zh-CN"/>
        </w:rPr>
        <w:t>(一)、各类敏感元器件的自动测试装备项目选址</w:t>
      </w:r>
      <w:bookmarkEnd w:id="9"/>
    </w:p>
    <w:p>
      <w:pPr>
        <w:ind w:firstLine="560" w:firstLineChars="200"/>
        <w:rPr>
          <w:rFonts w:ascii="仿宋" w:eastAsia="仿宋" w:hAnsi="仿宋" w:cs="仿宋" w:hint="eastAsia"/>
          <w:sz w:val="28"/>
        </w:rPr>
      </w:pPr>
      <w:r>
        <w:rPr>
          <w:rFonts w:ascii="仿宋" w:eastAsia="仿宋" w:hAnsi="仿宋" w:cs="仿宋" w:hint="eastAsia"/>
          <w:sz w:val="28"/>
          <w:lang w:eastAsia="zh-CN"/>
        </w:rPr>
        <w:t>该各类敏感元器件的自动测试装备项目选址位于XX省XX市XX区XXX街道</w:t>
      </w:r>
    </w:p>
    <w:p>
      <w:pPr>
        <w:pStyle w:val="Heading2"/>
        <w:ind w:firstLine="560" w:firstLineChars="200"/>
        <w:rPr>
          <w:rFonts w:ascii="仿宋" w:eastAsia="仿宋" w:hAnsi="仿宋" w:cs="仿宋" w:hint="eastAsia"/>
          <w:sz w:val="28"/>
          <w:lang w:eastAsia="zh-CN"/>
        </w:rPr>
      </w:pPr>
      <w:bookmarkStart w:id="10" w:name="_Toc27662"/>
      <w:r>
        <w:rPr>
          <w:rFonts w:ascii="仿宋" w:eastAsia="仿宋" w:hAnsi="仿宋" w:cs="仿宋" w:hint="eastAsia"/>
          <w:sz w:val="28"/>
          <w:lang w:eastAsia="zh-CN"/>
        </w:rPr>
        <w:t>(二)、用地控制指标</w:t>
      </w:r>
      <w:bookmarkEnd w:id="10"/>
    </w:p>
    <w:p>
      <w:pPr>
        <w:ind w:firstLine="560" w:firstLineChars="200"/>
        <w:rPr>
          <w:rFonts w:ascii="仿宋" w:eastAsia="仿宋" w:hAnsi="仿宋" w:cs="仿宋" w:hint="eastAsia"/>
          <w:sz w:val="28"/>
        </w:rPr>
      </w:pPr>
      <w:r>
        <w:rPr>
          <w:rFonts w:ascii="仿宋" w:eastAsia="仿宋" w:hAnsi="仿宋" w:cs="仿宋" w:hint="eastAsia"/>
          <w:sz w:val="28"/>
          <w:lang w:eastAsia="zh-CN"/>
        </w:rPr>
        <w:t>1. 征地面积： 各类敏感元器件的自动测试装备项目的征地面积将根据各类敏感元器件的自动测试装备项目的实际规模和需求进行精确规划。具体面积XXX平方米，旨在确保各类敏感元器件的自动测试装备项目不仅能够满足当前的发展需求，还能够预留空间以适应未来的扩展。</w:t>
      </w:r>
    </w:p>
    <w:p>
      <w:pPr>
        <w:ind w:firstLine="560" w:firstLineChars="200"/>
        <w:rPr>
          <w:rFonts w:ascii="仿宋" w:eastAsia="仿宋" w:hAnsi="仿宋" w:cs="仿宋" w:hint="eastAsia"/>
          <w:sz w:val="28"/>
        </w:rPr>
      </w:pPr>
      <w:r>
        <w:rPr>
          <w:rFonts w:ascii="仿宋" w:eastAsia="仿宋" w:hAnsi="仿宋" w:cs="仿宋" w:hint="eastAsia"/>
          <w:sz w:val="28"/>
          <w:lang w:eastAsia="zh-CN"/>
        </w:rPr>
        <w:t>2. 净用地面积： 净用地面积是在征地面积基础上去除不可利用面积后的实际可开发用地。具体面积XXX平方米，考虑到环保、交通、安全等多方面因素，以确保各类敏感元器件的自动测试装备项目在整体利用效率上达到最优。</w:t>
      </w:r>
    </w:p>
    <w:p>
      <w:pPr>
        <w:ind w:firstLine="560" w:firstLineChars="200"/>
        <w:rPr>
          <w:rFonts w:ascii="仿宋" w:eastAsia="仿宋" w:hAnsi="仿宋" w:cs="仿宋" w:hint="eastAsia"/>
          <w:sz w:val="28"/>
        </w:rPr>
      </w:pPr>
      <w:r>
        <w:rPr>
          <w:rFonts w:ascii="仿宋" w:eastAsia="仿宋" w:hAnsi="仿宋" w:cs="仿宋" w:hint="eastAsia"/>
          <w:sz w:val="28"/>
          <w:lang w:eastAsia="zh-CN"/>
        </w:rPr>
        <w:t>3. 建筑面积： 各类敏感元器件的自动测试装备项目计划建设的建筑总规模具体面积XXX平方米。这一规模的确定综合考虑了各类敏感元器件的自动测试装备项目的性质、规模，以及城市规划的相关要求，确保建筑布局与周边环境协调一致。</w:t>
      </w:r>
    </w:p>
    <w:p>
      <w:pPr>
        <w:ind w:firstLine="560" w:firstLineChars="200"/>
        <w:rPr>
          <w:rFonts w:ascii="仿宋" w:eastAsia="仿宋" w:hAnsi="仿宋" w:cs="仿宋" w:hint="eastAsia"/>
          <w:sz w:val="28"/>
        </w:rPr>
        <w:sectPr>
          <w:headerReference w:type="default" r:id="rId18"/>
          <w:footerReference w:type="default" r:id="rId19"/>
          <w:type w:val="nextPage"/>
          <w:pgSz w:w="11906" w:h="16838"/>
          <w:pgMar w:top="1440" w:right="1800" w:bottom="1440" w:left="1800" w:header="851" w:footer="992" w:gutter="0"/>
          <w:pgNumType w:start="8"/>
          <w:cols w:num="1" w:space="425"/>
          <w:titlePg w:val="0"/>
          <w:docGrid w:type="lines" w:linePitch="312" w:charSpace="0"/>
        </w:sectPr>
      </w:pPr>
      <w:r>
        <w:rPr>
          <w:rFonts w:ascii="仿宋" w:eastAsia="仿宋" w:hAnsi="仿宋" w:cs="仿宋" w:hint="eastAsia"/>
          <w:sz w:val="28"/>
          <w:lang w:eastAsia="zh-CN"/>
        </w:rPr>
        <w:t>4.</w:t>
      </w:r>
      <w:r>
        <w:rPr>
          <w:rFonts w:ascii="仿宋" w:eastAsia="仿宋" w:hAnsi="仿宋" w:cs="仿宋" w:hint="eastAsia"/>
          <w:sz w:val="28"/>
          <w:lang w:eastAsia="zh-CN"/>
        </w:rPr>
        <w:t xml:space="preserve"> 绿地率：</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绿地率是各类敏感元器件的自动测试装备项目用地中被规划为绿地的比例。具体面积XXX平方米，旨在通过合理规划绿地，改善各类敏感元器件的自动测试装备项目周边环境，提升居民生活质量，并符合城市整体绿化规划。</w:t>
      </w:r>
    </w:p>
    <w:p>
      <w:pPr>
        <w:ind w:firstLine="560" w:firstLineChars="200"/>
        <w:rPr>
          <w:rFonts w:ascii="仿宋" w:eastAsia="仿宋" w:hAnsi="仿宋" w:cs="仿宋" w:hint="eastAsia"/>
          <w:sz w:val="28"/>
        </w:rPr>
      </w:pPr>
      <w:r>
        <w:rPr>
          <w:rFonts w:ascii="仿宋" w:eastAsia="仿宋" w:hAnsi="仿宋" w:cs="仿宋" w:hint="eastAsia"/>
          <w:sz w:val="28"/>
          <w:lang w:eastAsia="zh-CN"/>
        </w:rPr>
        <w:t>5.容积率： 容积率是用地上可以建设的建筑总体积与用地面积之比。具体面积XXX，通过合理的容积率规划，确保各类敏感元器件的自动测试装备项目建筑规模与周边环境和谐共生。</w:t>
      </w:r>
    </w:p>
    <w:p>
      <w:pPr>
        <w:ind w:firstLine="560" w:firstLineChars="200"/>
        <w:rPr>
          <w:rFonts w:ascii="仿宋" w:eastAsia="仿宋" w:hAnsi="仿宋" w:cs="仿宋" w:hint="eastAsia"/>
          <w:sz w:val="28"/>
        </w:rPr>
      </w:pPr>
      <w:r>
        <w:rPr>
          <w:rFonts w:ascii="仿宋" w:eastAsia="仿宋" w:hAnsi="仿宋" w:cs="仿宋" w:hint="eastAsia"/>
          <w:sz w:val="28"/>
          <w:lang w:eastAsia="zh-CN"/>
        </w:rPr>
        <w:t>6. 城市规划一致性： 确保各类敏感元器件的自动测试装备项目选址与当地城市规划相一致，具体面积XXX平方米。通过与城市规划部门深入沟通，确保各类敏感元器件的自动测试装备项目不仅符合城市的整体发展方向，还能够融入城市的发展布局，为城市的长远发展贡献力量。</w:t>
      </w:r>
    </w:p>
    <w:p>
      <w:pPr>
        <w:ind w:firstLine="560" w:firstLineChars="200"/>
        <w:rPr>
          <w:rFonts w:ascii="仿宋" w:eastAsia="仿宋" w:hAnsi="仿宋" w:cs="仿宋" w:hint="eastAsia"/>
          <w:sz w:val="28"/>
        </w:rPr>
      </w:pPr>
      <w:r>
        <w:rPr>
          <w:rFonts w:ascii="仿宋" w:eastAsia="仿宋" w:hAnsi="仿宋" w:cs="仿宋" w:hint="eastAsia"/>
          <w:sz w:val="28"/>
          <w:lang w:eastAsia="zh-CN"/>
        </w:rPr>
        <w:t>7. 产业政策符合性： 充分了解并确保各类敏感元器件的自动测试装备项目选址符合当地产业政策，具体面积XXX平方米。这包括各类敏感元器件的自动测试装备项目对当地经济的促进作用，以及对相关产业的带动效应，确保各类敏感元器件的自动测试装备项目与地方政府的产业政策保持一致，促进共赢合作。</w:t>
      </w:r>
    </w:p>
    <w:p>
      <w:pPr>
        <w:ind w:firstLine="560" w:firstLineChars="200"/>
        <w:rPr>
          <w:rFonts w:ascii="仿宋" w:eastAsia="仿宋" w:hAnsi="仿宋" w:cs="仿宋" w:hint="eastAsia"/>
          <w:sz w:val="28"/>
        </w:rPr>
      </w:pPr>
      <w:r>
        <w:rPr>
          <w:rFonts w:ascii="仿宋" w:eastAsia="仿宋" w:hAnsi="仿宋" w:cs="仿宋" w:hint="eastAsia"/>
          <w:sz w:val="28"/>
          <w:lang w:eastAsia="zh-CN"/>
        </w:rPr>
        <w:t>8. 环保和可持续性： 用地总体要求必须符合环保和可持续发展的原则，具体面积XXX平方米。通过采用绿色建筑设计、节能减排等措施，确保各类敏感元器件的自动测试装备项目在建设和运营过程中对环境的影响最小化，达到可持续发展的要求。</w:t>
      </w:r>
    </w:p>
    <w:p>
      <w:pPr>
        <w:ind w:firstLine="560" w:firstLineChars="200"/>
        <w:rPr>
          <w:rFonts w:ascii="仿宋" w:eastAsia="仿宋" w:hAnsi="仿宋" w:cs="仿宋" w:hint="eastAsia"/>
          <w:sz w:val="28"/>
        </w:rPr>
        <w:sectPr>
          <w:headerReference w:type="default" r:id="rId20"/>
          <w:footerReference w:type="default" r:id="rId21"/>
          <w:type w:val="nextPage"/>
          <w:pgSz w:w="11906" w:h="16838"/>
          <w:pgMar w:top="1440" w:right="1800" w:bottom="1440" w:left="1800" w:header="851" w:footer="992" w:gutter="0"/>
          <w:pgNumType w:start="9"/>
          <w:cols w:num="1" w:space="425"/>
          <w:titlePg w:val="0"/>
          <w:docGrid w:type="lines" w:linePitch="312" w:charSpace="0"/>
        </w:sectPr>
      </w:pPr>
      <w:r>
        <w:rPr>
          <w:rFonts w:ascii="仿宋" w:eastAsia="仿宋" w:hAnsi="仿宋" w:cs="仿宋" w:hint="eastAsia"/>
          <w:sz w:val="28"/>
          <w:lang w:eastAsia="zh-CN"/>
        </w:rPr>
        <w:t>9.</w:t>
      </w:r>
      <w:r>
        <w:rPr>
          <w:rFonts w:ascii="仿宋" w:eastAsia="仿宋" w:hAnsi="仿宋" w:cs="仿宋" w:hint="eastAsia"/>
          <w:sz w:val="28"/>
          <w:lang w:eastAsia="zh-CN"/>
        </w:rPr>
        <w:t xml:space="preserve"> 公共设施配套：</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确保各类敏感元器件的自动测试装备项目选址具备必要的公共设施配套，具体面积XXX平方米。这包括交通便利性、教育、医疗等基础设施，以提高居民生活品质，使得各类敏感元器件的自动测试装备项目选址更具吸引力。</w:t>
      </w:r>
    </w:p>
    <w:p>
      <w:pPr>
        <w:ind w:firstLine="560" w:firstLineChars="200"/>
        <w:rPr>
          <w:rFonts w:ascii="仿宋" w:eastAsia="仿宋" w:hAnsi="仿宋" w:cs="仿宋" w:hint="eastAsia"/>
          <w:sz w:val="28"/>
        </w:rPr>
      </w:pPr>
      <w:r>
        <w:rPr>
          <w:rFonts w:ascii="仿宋" w:eastAsia="仿宋" w:hAnsi="仿宋" w:cs="仿宋" w:hint="eastAsia"/>
          <w:sz w:val="28"/>
          <w:lang w:eastAsia="zh-CN"/>
        </w:rPr>
        <w:t>10. 社会稳定性： 考虑用地总体要求对当地社会稳定性的影响，具体面积XXX平方米。通过深入了解当地社区反馈，确保各类敏感元器件的自动测试装备项目的选址和建设过程对当地社会和谐稳定产生积极作用。</w:t>
      </w:r>
    </w:p>
    <w:p>
      <w:pPr>
        <w:ind w:firstLine="560" w:firstLineChars="200"/>
        <w:rPr>
          <w:rFonts w:ascii="仿宋" w:eastAsia="仿宋" w:hAnsi="仿宋" w:cs="仿宋" w:hint="eastAsia"/>
          <w:sz w:val="28"/>
        </w:rPr>
      </w:pPr>
      <w:r>
        <w:rPr>
          <w:rFonts w:ascii="仿宋" w:eastAsia="仿宋" w:hAnsi="仿宋" w:cs="仿宋" w:hint="eastAsia"/>
          <w:sz w:val="28"/>
          <w:lang w:eastAsia="zh-CN"/>
        </w:rPr>
        <w:t>通过对这些用地总体要求的详细规划，我们将确保各类敏感元器件的自动测试装备项目选址不仅符合法规和规划，还在实际操作中具有可行性。这一全面规划将为各类敏感元器件的自动测试装备项目的成功实施提供坚实的基础，确保各类敏感元器件的自动测试装备项目选址阶段就能够奠定良好的发展基础。</w:t>
      </w:r>
    </w:p>
    <w:p>
      <w:pPr>
        <w:pStyle w:val="Heading2"/>
        <w:ind w:firstLine="560" w:firstLineChars="200"/>
        <w:rPr>
          <w:rFonts w:ascii="仿宋" w:eastAsia="仿宋" w:hAnsi="仿宋" w:cs="仿宋" w:hint="eastAsia"/>
          <w:sz w:val="28"/>
          <w:lang w:eastAsia="zh-CN"/>
        </w:rPr>
      </w:pPr>
      <w:bookmarkStart w:id="11" w:name="_Toc1495"/>
      <w:r>
        <w:rPr>
          <w:rFonts w:ascii="仿宋" w:eastAsia="仿宋" w:hAnsi="仿宋" w:cs="仿宋" w:hint="eastAsia"/>
          <w:sz w:val="28"/>
          <w:lang w:eastAsia="zh-CN"/>
        </w:rPr>
        <w:t>(三)、节约用地措施</w:t>
      </w:r>
      <w:bookmarkEnd w:id="11"/>
    </w:p>
    <w:p>
      <w:pPr>
        <w:ind w:firstLine="560" w:firstLineChars="200"/>
        <w:rPr>
          <w:rFonts w:ascii="仿宋" w:eastAsia="仿宋" w:hAnsi="仿宋" w:cs="仿宋" w:hint="eastAsia"/>
          <w:sz w:val="28"/>
        </w:rPr>
      </w:pPr>
      <w:r>
        <w:rPr>
          <w:rFonts w:ascii="仿宋" w:eastAsia="仿宋" w:hAnsi="仿宋" w:cs="仿宋" w:hint="eastAsia"/>
          <w:sz w:val="28"/>
          <w:lang w:eastAsia="zh-CN"/>
        </w:rPr>
        <w:t>智能化建筑设计与最优空间利用</w:t>
      </w:r>
    </w:p>
    <w:p>
      <w:pPr>
        <w:ind w:firstLine="560" w:firstLineChars="200"/>
        <w:rPr>
          <w:rFonts w:ascii="仿宋" w:eastAsia="仿宋" w:hAnsi="仿宋" w:cs="仿宋" w:hint="eastAsia"/>
          <w:sz w:val="28"/>
        </w:rPr>
      </w:pPr>
      <w:r>
        <w:rPr>
          <w:rFonts w:ascii="仿宋" w:eastAsia="仿宋" w:hAnsi="仿宋" w:cs="仿宋" w:hint="eastAsia"/>
          <w:sz w:val="28"/>
          <w:lang w:eastAsia="zh-CN"/>
        </w:rPr>
        <w:t>在各类敏感元器件的自动测试装备项目的选址和规划过程中，我们高度重视如何最大程度地节约用地、提高用地利用效率。首先，我们将采用智能化建筑设计的创新手段，以确保建筑结构和布局能够实现最佳的空间利用效果。通过引入智能化空调系统、光照调节系统等先进技术，我们能够精准地控制室内环境，同时避免了传统设计中可能存在的冗余空间。这一智能设计理念将使得每平方米的建筑空间都能够被最充分地利用，实现能耗的最小化。</w:t>
      </w:r>
    </w:p>
    <w:p>
      <w:pPr>
        <w:ind w:firstLine="560" w:firstLineChars="200"/>
        <w:rPr>
          <w:rFonts w:ascii="仿宋" w:eastAsia="仿宋" w:hAnsi="仿宋" w:cs="仿宋" w:hint="eastAsia"/>
          <w:sz w:val="28"/>
        </w:rPr>
        <w:sectPr>
          <w:headerReference w:type="default" r:id="rId22"/>
          <w:footerReference w:type="default" r:id="rId23"/>
          <w:type w:val="nextPage"/>
          <w:pgSz w:w="11906" w:h="16838"/>
          <w:pgMar w:top="1440" w:right="1800" w:bottom="1440" w:left="1800" w:header="851" w:footer="992" w:gutter="0"/>
          <w:pgNumType w:start="10"/>
          <w:cols w:num="1" w:space="425"/>
          <w:titlePg w:val="0"/>
          <w:docGrid w:type="lines" w:linePitch="312" w:charSpace="0"/>
        </w:sectPr>
      </w:pPr>
      <w:r>
        <w:rPr>
          <w:rFonts w:ascii="仿宋" w:eastAsia="仿宋" w:hAnsi="仿宋" w:cs="仿宋" w:hint="eastAsia"/>
          <w:sz w:val="28"/>
          <w:lang w:eastAsia="zh-CN"/>
        </w:rPr>
        <w:t>灵活设备布局与多功能空间设计</w:t>
      </w:r>
    </w:p>
    <w:p>
      <w:pPr>
        <w:ind w:firstLine="560" w:firstLineChars="200"/>
        <w:rPr>
          <w:rFonts w:ascii="仿宋" w:eastAsia="仿宋" w:hAnsi="仿宋" w:cs="仿宋" w:hint="eastAsia"/>
          <w:sz w:val="28"/>
        </w:rPr>
      </w:pPr>
      <w:r>
        <w:rPr>
          <w:rFonts w:ascii="仿宋" w:eastAsia="仿宋" w:hAnsi="仿宋" w:cs="仿宋" w:hint="eastAsia"/>
          <w:sz w:val="28"/>
          <w:lang w:eastAsia="zh-CN"/>
        </w:rPr>
        <w:t>其次，在各类敏感元器件的自动测试装备项目的设备规划和空间设计中，我们将采取灵活设备布局的措施。设备布局将根据实际需求进行灵活设计，避免不必要的浪费。通过合理规划设备摆放位置，我们将提高设备的利用率，减少设备间距，以确保各类敏感元器件的自动测试装备项目的生产效率和能源利用效率得到最大程度的提升。同时，我们将引入多功能空间设计理念，使得建筑内部空间具备多种功能。这样的设计能够减少不同功能区域之间的空间浪费，进而提高整体空间利用效率。</w:t>
      </w:r>
    </w:p>
    <w:p>
      <w:pPr>
        <w:ind w:firstLine="560" w:firstLineChars="200"/>
        <w:rPr>
          <w:rFonts w:ascii="仿宋" w:eastAsia="仿宋" w:hAnsi="仿宋" w:cs="仿宋" w:hint="eastAsia"/>
          <w:sz w:val="28"/>
        </w:rPr>
      </w:pPr>
      <w:r>
        <w:rPr>
          <w:rFonts w:ascii="仿宋" w:eastAsia="仿宋" w:hAnsi="仿宋" w:cs="仿宋" w:hint="eastAsia"/>
          <w:sz w:val="28"/>
          <w:lang w:eastAsia="zh-CN"/>
        </w:rPr>
        <w:t>共享设施与垂直建筑设计的创新应用</w:t>
      </w:r>
    </w:p>
    <w:p>
      <w:pPr>
        <w:ind w:firstLine="560" w:firstLineChars="200"/>
        <w:rPr>
          <w:rFonts w:ascii="仿宋" w:eastAsia="仿宋" w:hAnsi="仿宋" w:cs="仿宋" w:hint="eastAsia"/>
          <w:sz w:val="28"/>
        </w:rPr>
      </w:pPr>
      <w:r>
        <w:rPr>
          <w:rFonts w:ascii="仿宋" w:eastAsia="仿宋" w:hAnsi="仿宋" w:cs="仿宋" w:hint="eastAsia"/>
          <w:sz w:val="28"/>
          <w:lang w:eastAsia="zh-CN"/>
        </w:rPr>
        <w:t>进一步，我们计划在各类敏感元器件的自动测试装备项目内部引入共享设施的概念，例如共享会议室、办公区等。通过这种方式，我们可以减少对资源的重复建设，提高资源共享效率，从而减小各类敏感元器件的自动测试装备项目整体用地需求。此外，我们将采用垂直建筑设计的创新应用，特别是在空间受限的情况下。通过提高建筑的垂直高度，我们能够在有限的占地面积内实现更大程度上的用地节约，有效降低对土地资源的压力。</w:t>
      </w:r>
    </w:p>
    <w:p>
      <w:pPr>
        <w:pStyle w:val="Heading2"/>
        <w:ind w:firstLine="560" w:firstLineChars="200"/>
        <w:rPr>
          <w:rFonts w:ascii="仿宋" w:eastAsia="仿宋" w:hAnsi="仿宋" w:cs="仿宋" w:hint="eastAsia"/>
          <w:sz w:val="28"/>
          <w:lang w:eastAsia="zh-CN"/>
        </w:rPr>
      </w:pPr>
      <w:bookmarkStart w:id="12" w:name="_Toc24100"/>
      <w:r>
        <w:rPr>
          <w:rFonts w:ascii="仿宋" w:eastAsia="仿宋" w:hAnsi="仿宋" w:cs="仿宋" w:hint="eastAsia"/>
          <w:sz w:val="28"/>
          <w:lang w:eastAsia="zh-CN"/>
        </w:rPr>
        <w:t>(四)、总图布置方案</w:t>
      </w:r>
      <w:bookmarkEnd w:id="12"/>
    </w:p>
    <w:p>
      <w:pPr>
        <w:ind w:firstLine="560" w:firstLineChars="200"/>
        <w:rPr>
          <w:rFonts w:ascii="仿宋" w:eastAsia="仿宋" w:hAnsi="仿宋" w:cs="仿宋" w:hint="eastAsia"/>
          <w:sz w:val="28"/>
        </w:rPr>
        <w:sectPr>
          <w:headerReference w:type="default" r:id="rId24"/>
          <w:footerReference w:type="default" r:id="rId25"/>
          <w:type w:val="nextPage"/>
          <w:pgSz w:w="11906" w:h="16838"/>
          <w:pgMar w:top="1440" w:right="1800" w:bottom="1440" w:left="1800" w:header="851" w:footer="992" w:gutter="0"/>
          <w:pgNumType w:start="11"/>
          <w:cols w:num="1" w:space="425"/>
          <w:titlePg w:val="0"/>
          <w:docGrid w:type="lines" w:linePitch="312" w:charSpace="0"/>
        </w:sectPr>
      </w:pPr>
      <w:r>
        <w:rPr>
          <w:rFonts w:ascii="仿宋" w:eastAsia="仿宋" w:hAnsi="仿宋" w:cs="仿宋" w:hint="eastAsia"/>
          <w:sz w:val="28"/>
          <w:lang w:eastAsia="zh-CN"/>
        </w:rPr>
        <w:t>功能分区规划：</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在各类敏感元器件的自动测试装备项目的总图布置中，我们将不同功能区域进行明确的规划，以最大程度满足各类敏感元器件的自动测试装备项目的多元需求。生产区将被合理布置，确保生产线的顺畅运作；办公区域将被设计成开放、灵活的办公空间，促进团队协作；休闲区域将被设置为员工放松休息的场所，提高员工工作舒适度。</w:t>
      </w:r>
    </w:p>
    <w:p>
      <w:pPr>
        <w:ind w:firstLine="560" w:firstLineChars="200"/>
        <w:rPr>
          <w:rFonts w:ascii="仿宋" w:eastAsia="仿宋" w:hAnsi="仿宋" w:cs="仿宋" w:hint="eastAsia"/>
          <w:sz w:val="28"/>
        </w:rPr>
      </w:pPr>
      <w:r>
        <w:rPr>
          <w:rFonts w:ascii="仿宋" w:eastAsia="仿宋" w:hAnsi="仿宋" w:cs="仿宋" w:hint="eastAsia"/>
          <w:sz w:val="28"/>
          <w:lang w:eastAsia="zh-CN"/>
        </w:rPr>
        <w:t>交通与通道设计： 我们将精心设计交通与通道系统，确保不同功能区域之间的交通畅通无阻。主要通道将被宽敞设计，以容纳员工和物流的流动；次要通道将连接各个功能区，确保便捷的移动路径。这样的设计有助于提高整体运营效率，降低工作中的阻力。</w:t>
      </w:r>
    </w:p>
    <w:p>
      <w:pPr>
        <w:ind w:firstLine="560" w:firstLineChars="200"/>
        <w:rPr>
          <w:rFonts w:ascii="仿宋" w:eastAsia="仿宋" w:hAnsi="仿宋" w:cs="仿宋" w:hint="eastAsia"/>
          <w:sz w:val="28"/>
        </w:rPr>
      </w:pPr>
      <w:r>
        <w:rPr>
          <w:rFonts w:ascii="仿宋" w:eastAsia="仿宋" w:hAnsi="仿宋" w:cs="仿宋" w:hint="eastAsia"/>
          <w:sz w:val="28"/>
          <w:lang w:eastAsia="zh-CN"/>
        </w:rPr>
        <w:t>建筑空间组织： 在总图布置方案中，我们将注重建筑空间的组织，确保建筑之间的布局和高度相互协调。高度差异将被合理利用，形成动态的建筑群体。通过巧妙的建筑组织，我们旨在提高空间利用效率，同时创造一个宜人、舒适的工作环境。</w:t>
      </w:r>
    </w:p>
    <w:p>
      <w:pPr>
        <w:ind w:firstLine="560" w:firstLineChars="200"/>
        <w:rPr>
          <w:rFonts w:ascii="仿宋" w:eastAsia="仿宋" w:hAnsi="仿宋" w:cs="仿宋" w:hint="eastAsia"/>
          <w:sz w:val="28"/>
        </w:rPr>
      </w:pPr>
      <w:r>
        <w:rPr>
          <w:rFonts w:ascii="仿宋" w:eastAsia="仿宋" w:hAnsi="仿宋" w:cs="仿宋" w:hint="eastAsia"/>
          <w:sz w:val="28"/>
          <w:lang w:eastAsia="zh-CN"/>
        </w:rPr>
        <w:t>绿化与景观设计： 我们将在总图中融入绿化与景观设计，以打造宜人的工作环境。绿化带将被合理设置，增添自然元素；景观点将点缀在办公区域，提升员工的工作满意度。通过这些设计元素，我们旨在创造一个宜人、绿意盎然的工作场所，激发员工的创造力和活力。</w:t>
      </w:r>
    </w:p>
    <w:p>
      <w:pPr>
        <w:ind w:firstLine="560" w:firstLineChars="200"/>
        <w:rPr>
          <w:rFonts w:ascii="仿宋" w:eastAsia="仿宋" w:hAnsi="仿宋" w:cs="仿宋" w:hint="eastAsia"/>
          <w:sz w:val="28"/>
        </w:rPr>
      </w:pPr>
      <w:r>
        <w:rPr>
          <w:rFonts w:ascii="仿宋" w:eastAsia="仿宋" w:hAnsi="仿宋" w:cs="仿宋" w:hint="eastAsia"/>
          <w:sz w:val="28"/>
          <w:lang w:eastAsia="zh-CN"/>
        </w:rPr>
        <w:t>紧急疏散通道： 安全是总图布置中的首要考虑因素。我们将合理规划紧急疏散通道，确保在紧急情况下员工能够快速安全地疏散。紧急通道将被明确标识，并与灭火器材等安全设备相配合，以最大程度减少潜在的安全风险。</w:t>
      </w:r>
    </w:p>
    <w:p>
      <w:pPr>
        <w:pStyle w:val="Heading2"/>
        <w:ind w:firstLine="560" w:firstLineChars="200"/>
        <w:rPr>
          <w:rFonts w:ascii="仿宋" w:eastAsia="仿宋" w:hAnsi="仿宋" w:cs="仿宋" w:hint="eastAsia"/>
          <w:sz w:val="28"/>
          <w:lang w:eastAsia="zh-CN"/>
        </w:rPr>
      </w:pPr>
      <w:bookmarkStart w:id="13" w:name="_Toc5108"/>
      <w:r>
        <w:rPr>
          <w:rFonts w:ascii="仿宋" w:eastAsia="仿宋" w:hAnsi="仿宋" w:cs="仿宋" w:hint="eastAsia"/>
          <w:sz w:val="28"/>
          <w:lang w:eastAsia="zh-CN"/>
        </w:rPr>
        <w:t>(五)、选址综合评价</w:t>
      </w:r>
      <w:bookmarkEnd w:id="13"/>
    </w:p>
    <w:p>
      <w:pPr>
        <w:ind w:firstLine="560" w:firstLineChars="200"/>
        <w:rPr>
          <w:rFonts w:ascii="仿宋" w:eastAsia="仿宋" w:hAnsi="仿宋" w:cs="仿宋" w:hint="eastAsia"/>
          <w:sz w:val="28"/>
        </w:rPr>
        <w:sectPr>
          <w:headerReference w:type="default" r:id="rId26"/>
          <w:footerReference w:type="default" r:id="rId27"/>
          <w:type w:val="nextPage"/>
          <w:pgSz w:w="11906" w:h="16838"/>
          <w:pgMar w:top="1440" w:right="1800" w:bottom="1440" w:left="1800" w:header="851" w:footer="992" w:gutter="0"/>
          <w:pgNumType w:start="12"/>
          <w:cols w:num="1" w:space="425"/>
          <w:titlePg w:val="0"/>
          <w:docGrid w:type="lines" w:linePitch="312" w:charSpace="0"/>
        </w:sectPr>
      </w:pPr>
      <w:r>
        <w:rPr>
          <w:rFonts w:ascii="仿宋" w:eastAsia="仿宋" w:hAnsi="仿宋" w:cs="仿宋" w:hint="eastAsia"/>
          <w:sz w:val="28"/>
          <w:lang w:eastAsia="zh-CN"/>
        </w:rPr>
        <w:t>市场因素：</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我们首先关注市场因素，包括潜在客户分布、竞争对手位置、市场需求等。通过深入的市场调研，我们能够更准确地评估选址对于市场开拓和产品销售的影响，确保各类敏感元器件的自动测试装备项目能够在有利的市场环境中蓬勃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交通便利性： 选址的交通便利性直接关系到物流运输和员工的出行。我们将评估选址周边的交通网络，包括高速公路、铁路、港口等，以确保原材料和成品的流通畅通，并为员工提供便捷的通勤条件。</w:t>
      </w:r>
    </w:p>
    <w:p>
      <w:pPr>
        <w:ind w:firstLine="560" w:firstLineChars="200"/>
        <w:rPr>
          <w:rFonts w:ascii="仿宋" w:eastAsia="仿宋" w:hAnsi="仿宋" w:cs="仿宋" w:hint="eastAsia"/>
          <w:sz w:val="28"/>
        </w:rPr>
      </w:pPr>
      <w:r>
        <w:rPr>
          <w:rFonts w:ascii="仿宋" w:eastAsia="仿宋" w:hAnsi="仿宋" w:cs="仿宋" w:hint="eastAsia"/>
          <w:sz w:val="28"/>
          <w:lang w:eastAsia="zh-CN"/>
        </w:rPr>
        <w:t>环保影响： 各类敏感元器件的自动测试装备项目对环境的影响是综合评价的重要因素之一。我们将详细考虑选址周边的自然环境、生态保护区、水源地等情况，确保各类敏感元器件的自动测试装备项目的建设和运营对环境影响最小化，并符合当地的环保法规标准。</w:t>
      </w:r>
    </w:p>
    <w:p>
      <w:pPr>
        <w:ind w:firstLine="560" w:firstLineChars="200"/>
        <w:rPr>
          <w:rFonts w:ascii="仿宋" w:eastAsia="仿宋" w:hAnsi="仿宋" w:cs="仿宋" w:hint="eastAsia"/>
          <w:sz w:val="28"/>
        </w:rPr>
      </w:pPr>
      <w:r>
        <w:rPr>
          <w:rFonts w:ascii="仿宋" w:eastAsia="仿宋" w:hAnsi="仿宋" w:cs="仿宋" w:hint="eastAsia"/>
          <w:sz w:val="28"/>
          <w:lang w:eastAsia="zh-CN"/>
        </w:rPr>
        <w:t>政策法规： 对选址的评价还需充分考虑当地政府的产业政策和法规。我们将详细了解各类敏感元器件的自动测试装备项目所在地的相关政策，确保各类敏感元器件的自动测试装备项目的规划和运营与当地法规相符，降低不必要的法律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社会稳定性： 考虑到社会稳定性对企业运营的重要性，我们将评估选址地区的社会安全情况、劳工关系、社区反馈等方面，以确保各类敏感元器件的自动测试装备项目的建设和运营不会受到社会稳定性的负面影响。</w:t>
      </w:r>
    </w:p>
    <w:p>
      <w:pPr>
        <w:ind w:firstLine="560" w:firstLineChars="200"/>
        <w:rPr>
          <w:rFonts w:ascii="仿宋" w:eastAsia="仿宋" w:hAnsi="仿宋" w:cs="仿宋" w:hint="eastAsia"/>
          <w:sz w:val="28"/>
        </w:rPr>
        <w:sectPr>
          <w:headerReference w:type="default" r:id="rId28"/>
          <w:footerReference w:type="default" r:id="rId29"/>
          <w:type w:val="nextPage"/>
          <w:pgSz w:w="11906" w:h="16838"/>
          <w:pgMar w:top="1440" w:right="1800" w:bottom="1440" w:left="1800" w:header="851" w:footer="992" w:gutter="0"/>
          <w:pgNumType w:start="13"/>
          <w:cols w:num="1" w:space="425"/>
          <w:titlePg w:val="0"/>
          <w:docGrid w:type="lines" w:linePitch="312" w:charSpace="0"/>
        </w:sectPr>
      </w:pPr>
      <w:r>
        <w:rPr>
          <w:rFonts w:ascii="仿宋" w:eastAsia="仿宋" w:hAnsi="仿宋" w:cs="仿宋" w:hint="eastAsia"/>
          <w:sz w:val="28"/>
          <w:lang w:eastAsia="zh-CN"/>
        </w:rPr>
        <w:t>用地成本： 最后，我们将综合考虑用地成本，包括土地购置费用、土地开发成本等。通过对用地成本的详细评估，我们能够做出更为精确的经济效益分析，为各类敏感元器件的自动测试装备项目的投资决策提供有力支持。</w:t>
      </w:r>
    </w:p>
    <w:p>
      <w:pPr>
        <w:pStyle w:val="Heading1"/>
        <w:ind w:firstLine="560" w:firstLineChars="200"/>
        <w:rPr>
          <w:rFonts w:ascii="仿宋" w:eastAsia="仿宋" w:hAnsi="仿宋" w:cs="仿宋" w:hint="eastAsia"/>
          <w:sz w:val="28"/>
          <w:lang w:eastAsia="zh-CN"/>
        </w:rPr>
      </w:pPr>
      <w:bookmarkStart w:id="14" w:name="_Toc26444"/>
      <w:r>
        <w:rPr>
          <w:rFonts w:ascii="仿宋" w:eastAsia="仿宋" w:hAnsi="仿宋" w:cs="仿宋" w:hint="eastAsia"/>
          <w:sz w:val="28"/>
          <w:lang w:eastAsia="zh-CN"/>
        </w:rPr>
        <w:t>四、各类敏感元器件的自动测试装备项目文档管理</w:t>
      </w:r>
      <w:bookmarkEnd w:id="14"/>
    </w:p>
    <w:p>
      <w:pPr>
        <w:pStyle w:val="Heading2"/>
        <w:rPr>
          <w:rFonts w:ascii="仿宋" w:eastAsia="仿宋" w:hAnsi="仿宋" w:cs="仿宋" w:hint="eastAsia"/>
          <w:lang w:eastAsia="zh-CN"/>
        </w:rPr>
      </w:pPr>
      <w:bookmarkStart w:id="15" w:name="_Toc15385"/>
      <w:r>
        <w:rPr>
          <w:rFonts w:ascii="仿宋" w:eastAsia="仿宋" w:hAnsi="仿宋" w:cs="仿宋" w:hint="eastAsia"/>
          <w:lang w:eastAsia="zh-CN"/>
        </w:rPr>
        <w:t>(一)、文档编制与审查</w:t>
      </w:r>
      <w:bookmarkEnd w:id="15"/>
    </w:p>
    <w:p>
      <w:pPr>
        <w:ind w:firstLine="560" w:firstLineChars="200"/>
        <w:rPr>
          <w:rFonts w:ascii="仿宋" w:eastAsia="仿宋" w:hAnsi="仿宋" w:cs="仿宋" w:hint="eastAsia"/>
          <w:sz w:val="28"/>
        </w:rPr>
      </w:pPr>
      <w:r>
        <w:rPr>
          <w:rFonts w:ascii="仿宋" w:eastAsia="仿宋" w:hAnsi="仿宋" w:cs="仿宋" w:hint="eastAsia"/>
          <w:sz w:val="28"/>
          <w:lang w:eastAsia="zh-CN"/>
        </w:rPr>
        <w:t>各类敏感元器件的自动测试装备项目高度重视文档的质量和准确性，以支持各类敏感元器件的自动测试装备项目的各项活动和决策。</w:t>
      </w:r>
    </w:p>
    <w:p>
      <w:pPr>
        <w:ind w:firstLine="560" w:firstLineChars="200"/>
        <w:rPr>
          <w:rFonts w:ascii="仿宋" w:eastAsia="仿宋" w:hAnsi="仿宋" w:cs="仿宋" w:hint="eastAsia"/>
          <w:sz w:val="28"/>
        </w:rPr>
      </w:pPr>
      <w:r>
        <w:rPr>
          <w:rFonts w:ascii="仿宋" w:eastAsia="仿宋" w:hAnsi="仿宋" w:cs="仿宋" w:hint="eastAsia"/>
          <w:sz w:val="28"/>
          <w:lang w:eastAsia="zh-CN"/>
        </w:rPr>
        <w:t>1 文档编制</w:t>
      </w:r>
    </w:p>
    <w:p>
      <w:pPr>
        <w:ind w:firstLine="560" w:firstLineChars="200"/>
        <w:rPr>
          <w:rFonts w:ascii="仿宋" w:eastAsia="仿宋" w:hAnsi="仿宋" w:cs="仿宋" w:hint="eastAsia"/>
          <w:sz w:val="28"/>
        </w:rPr>
      </w:pPr>
      <w:r>
        <w:rPr>
          <w:rFonts w:ascii="仿宋" w:eastAsia="仿宋" w:hAnsi="仿宋" w:cs="仿宋" w:hint="eastAsia"/>
          <w:sz w:val="28"/>
          <w:lang w:eastAsia="zh-CN"/>
        </w:rPr>
        <w:t>各类敏感元器件的自动测试装备项目文档的编制始于各类敏感元器件的自动测试装备项目计划的初期，我们制定了详细的文档编制计划，明确了每个文档的内容、格式和编写责任人。在各类敏感元器件的自动测试装备项目启动阶段，我们首先编制了各类敏感元器件的自动测试装备项目章程，明确定义了各类敏感元器件的自动测试装备项目的目标、范围、风险等关键要素。随后，各类敏感元器件的自动测试装备项目团队根据计划陆续编制了需求文档、设计文档、测试文档等各类文档，确保各类敏感元器件的自动测试装备项目的每个阶段都有清晰的文档支持。</w:t>
      </w:r>
    </w:p>
    <w:p>
      <w:pPr>
        <w:ind w:firstLine="560" w:firstLineChars="200"/>
        <w:rPr>
          <w:rFonts w:ascii="仿宋" w:eastAsia="仿宋" w:hAnsi="仿宋" w:cs="仿宋" w:hint="eastAsia"/>
          <w:sz w:val="28"/>
        </w:rPr>
      </w:pPr>
      <w:r>
        <w:rPr>
          <w:rFonts w:ascii="仿宋" w:eastAsia="仿宋" w:hAnsi="仿宋" w:cs="仿宋" w:hint="eastAsia"/>
          <w:sz w:val="28"/>
          <w:lang w:eastAsia="zh-CN"/>
        </w:rPr>
        <w:t>文档编制过程中，我们注重文档的一致性和规范性。通过建立统一的文档模板和规范，我们确保了不同文档之间的协调一致，提高了文档的可读性和可维护性。同时，编制过程中进行多轮的内部审查，保证了文档的质量和准确性。</w:t>
      </w:r>
    </w:p>
    <w:p>
      <w:pPr>
        <w:ind w:firstLine="560" w:firstLineChars="200"/>
        <w:rPr>
          <w:rFonts w:ascii="仿宋" w:eastAsia="仿宋" w:hAnsi="仿宋" w:cs="仿宋" w:hint="eastAsia"/>
          <w:sz w:val="28"/>
        </w:rPr>
      </w:pPr>
      <w:r>
        <w:rPr>
          <w:rFonts w:ascii="仿宋" w:eastAsia="仿宋" w:hAnsi="仿宋" w:cs="仿宋" w:hint="eastAsia"/>
          <w:sz w:val="28"/>
          <w:lang w:eastAsia="zh-CN"/>
        </w:rPr>
        <w:t>2 文档审查</w:t>
      </w:r>
    </w:p>
    <w:p>
      <w:pPr>
        <w:ind w:firstLine="560" w:firstLineChars="200"/>
        <w:rPr>
          <w:rFonts w:ascii="仿宋" w:eastAsia="仿宋" w:hAnsi="仿宋" w:cs="仿宋" w:hint="eastAsia"/>
          <w:sz w:val="28"/>
        </w:rPr>
        <w:sectPr>
          <w:headerReference w:type="default" r:id="rId30"/>
          <w:footerReference w:type="default" r:id="rId31"/>
          <w:type w:val="nextPage"/>
          <w:pgSz w:w="11906" w:h="16838"/>
          <w:pgMar w:top="1440" w:right="1800" w:bottom="1440" w:left="1800" w:header="851" w:footer="992" w:gutter="0"/>
          <w:pgNumType w:start="14"/>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文档审查是各类敏感元器件的自动测试装备项目管理中的重要环节，旨在确保各类敏感元器件的自动测试装备项目文档符合质量标准和各类敏感元器件的自动测试装备项目需求。在各类敏感元器件的自动测试装备项目团队内部，我们实施了多层次的文档审查机制。首先，由文档编制者进行自审，确保文档的完整性和逻辑性。随后，进行同行审查，由团队其他成员进行评审，提出修改建议。</w:t>
      </w:r>
    </w:p>
    <w:p>
      <w:pPr>
        <w:ind w:firstLine="560" w:firstLineChars="200"/>
        <w:rPr>
          <w:rFonts w:ascii="仿宋" w:eastAsia="仿宋" w:hAnsi="仿宋" w:cs="仿宋" w:hint="eastAsia"/>
          <w:sz w:val="28"/>
        </w:rPr>
      </w:pPr>
      <w:r>
        <w:rPr>
          <w:rFonts w:ascii="仿宋" w:eastAsia="仿宋" w:hAnsi="仿宋" w:cs="仿宋" w:hint="eastAsia"/>
          <w:sz w:val="28"/>
          <w:lang w:eastAsia="zh-CN"/>
        </w:rPr>
        <w:t>除了内部审查，我们还进行了外部审查，邀请各类敏感元器件的自动测试装备项目相关利益方和专业领域的专家对文档进行独立审查。这有助于获取更全面、客观的反馈，确保各类敏感元器件的自动测试装备项目文档不仅符合内部标准，也满足外部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各类敏感元器件的自动测试装备项目在文档编制与审查方面建立了严格的管理机制，通过规范的流程和多维度的审查，确保各类敏感元器件的自动测试装备项目文档的质量、准确性和可靠性，为各类敏感元器件的自动测试装备项目的顺利推进提供了有力支持。</w:t>
      </w:r>
    </w:p>
    <w:p>
      <w:pPr>
        <w:pStyle w:val="Heading2"/>
        <w:ind w:firstLine="560" w:firstLineChars="200"/>
        <w:rPr>
          <w:rFonts w:ascii="仿宋" w:eastAsia="仿宋" w:hAnsi="仿宋" w:cs="仿宋" w:hint="eastAsia"/>
          <w:sz w:val="28"/>
          <w:lang w:eastAsia="zh-CN"/>
        </w:rPr>
      </w:pPr>
      <w:bookmarkStart w:id="16" w:name="_Toc2472"/>
      <w:r>
        <w:rPr>
          <w:rFonts w:ascii="仿宋" w:eastAsia="仿宋" w:hAnsi="仿宋" w:cs="仿宋" w:hint="eastAsia"/>
          <w:sz w:val="28"/>
          <w:lang w:eastAsia="zh-CN"/>
        </w:rPr>
        <w:t>(二)、文档发布与分发</w:t>
      </w:r>
      <w:bookmarkEnd w:id="16"/>
    </w:p>
    <w:p>
      <w:pPr>
        <w:ind w:firstLine="560" w:firstLineChars="200"/>
        <w:rPr>
          <w:rFonts w:ascii="仿宋" w:eastAsia="仿宋" w:hAnsi="仿宋" w:cs="仿宋" w:hint="eastAsia"/>
          <w:sz w:val="28"/>
        </w:rPr>
      </w:pPr>
      <w:r>
        <w:rPr>
          <w:rFonts w:ascii="仿宋" w:eastAsia="仿宋" w:hAnsi="仿宋" w:cs="仿宋" w:hint="eastAsia"/>
          <w:sz w:val="28"/>
          <w:lang w:eastAsia="zh-CN"/>
        </w:rPr>
        <w:t>在各类敏感元器件的自动测试装备项目中，我们致力于优化文档发布与分发过程，以确保信息的高效传递和团队间协作的顺畅进行。以下是我们采取的关键优化策略：</w:t>
      </w:r>
    </w:p>
    <w:p>
      <w:pPr>
        <w:ind w:firstLine="560" w:firstLineChars="200"/>
        <w:rPr>
          <w:rFonts w:ascii="仿宋" w:eastAsia="仿宋" w:hAnsi="仿宋" w:cs="仿宋" w:hint="eastAsia"/>
          <w:sz w:val="28"/>
        </w:rPr>
      </w:pPr>
      <w:r>
        <w:rPr>
          <w:rFonts w:ascii="仿宋" w:eastAsia="仿宋" w:hAnsi="仿宋" w:cs="仿宋" w:hint="eastAsia"/>
          <w:sz w:val="28"/>
          <w:lang w:eastAsia="zh-CN"/>
        </w:rPr>
        <w:t>1. 定期更新发布计划： 我们制定了定期的文档发布计划，明确了每个阶段需要发布的文档类型和内容。这有助于预先规划，保证了信息的有序传递。</w:t>
      </w:r>
    </w:p>
    <w:p>
      <w:pPr>
        <w:ind w:firstLine="560" w:firstLineChars="200"/>
        <w:rPr>
          <w:rFonts w:ascii="仿宋" w:eastAsia="仿宋" w:hAnsi="仿宋" w:cs="仿宋" w:hint="eastAsia"/>
          <w:sz w:val="28"/>
        </w:rPr>
        <w:sectPr>
          <w:headerReference w:type="default" r:id="rId32"/>
          <w:footerReference w:type="default" r:id="rId33"/>
          <w:type w:val="nextPage"/>
          <w:pgSz w:w="11906" w:h="16838"/>
          <w:pgMar w:top="1440" w:right="1800" w:bottom="1440" w:left="1800" w:header="851" w:footer="992" w:gutter="0"/>
          <w:pgNumType w:start="15"/>
          <w:cols w:num="1" w:space="425"/>
          <w:titlePg w:val="0"/>
          <w:docGrid w:type="lines" w:linePitch="312" w:charSpace="0"/>
        </w:sectPr>
      </w:pPr>
      <w:r>
        <w:rPr>
          <w:rFonts w:ascii="仿宋" w:eastAsia="仿宋" w:hAnsi="仿宋" w:cs="仿宋" w:hint="eastAsia"/>
          <w:sz w:val="28"/>
          <w:lang w:eastAsia="zh-CN"/>
        </w:rPr>
        <w:t>2.</w:t>
      </w:r>
      <w:r>
        <w:rPr>
          <w:rFonts w:ascii="仿宋" w:eastAsia="仿宋" w:hAnsi="仿宋" w:cs="仿宋" w:hint="eastAsia"/>
          <w:sz w:val="28"/>
          <w:lang w:eastAsia="zh-CN"/>
        </w:rPr>
        <w:t xml:space="preserve"> 多渠道发布：</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我们通过多渠道发布文档，包括电子邮件、各类敏感元器件的自动测试装备项目管理平台、内部网站等，以满足不同团队成员的偏好和需求。多渠道发布确保了信息的全面覆盖。</w:t>
      </w:r>
    </w:p>
    <w:p>
      <w:pPr>
        <w:ind w:firstLine="560" w:firstLineChars="200"/>
        <w:rPr>
          <w:rFonts w:ascii="仿宋" w:eastAsia="仿宋" w:hAnsi="仿宋" w:cs="仿宋" w:hint="eastAsia"/>
          <w:sz w:val="28"/>
        </w:rPr>
      </w:pPr>
      <w:r>
        <w:rPr>
          <w:rFonts w:ascii="仿宋" w:eastAsia="仿宋" w:hAnsi="仿宋" w:cs="仿宋" w:hint="eastAsia"/>
          <w:sz w:val="28"/>
          <w:lang w:eastAsia="zh-CN"/>
        </w:rPr>
        <w:t>3. 智能文档索引系统： 我们引入了智能文档索引系统，通过先进的分类和标签技术，使文档易于查找和管理。成员可以根据需要快速定位所需信息，提高了工作效率。</w:t>
      </w:r>
    </w:p>
    <w:p>
      <w:pPr>
        <w:ind w:firstLine="560" w:firstLineChars="200"/>
        <w:rPr>
          <w:rFonts w:ascii="仿宋" w:eastAsia="仿宋" w:hAnsi="仿宋" w:cs="仿宋" w:hint="eastAsia"/>
          <w:sz w:val="28"/>
        </w:rPr>
      </w:pPr>
      <w:r>
        <w:rPr>
          <w:rFonts w:ascii="仿宋" w:eastAsia="仿宋" w:hAnsi="仿宋" w:cs="仿宋" w:hint="eastAsia"/>
          <w:sz w:val="28"/>
          <w:lang w:eastAsia="zh-CN"/>
        </w:rPr>
        <w:t>4. 强化权限管理： 我们采用了精细的权限控制，确保只有授权人员可以访问敏感信息。这种安全措施保护了各类敏感元器件的自动测试装备项目文档的机密性，防止了未经授权的信息泄露。</w:t>
      </w:r>
    </w:p>
    <w:p>
      <w:pPr>
        <w:ind w:firstLine="560" w:firstLineChars="200"/>
        <w:rPr>
          <w:rFonts w:ascii="仿宋" w:eastAsia="仿宋" w:hAnsi="仿宋" w:cs="仿宋" w:hint="eastAsia"/>
          <w:sz w:val="28"/>
        </w:rPr>
      </w:pPr>
      <w:r>
        <w:rPr>
          <w:rFonts w:ascii="仿宋" w:eastAsia="仿宋" w:hAnsi="仿宋" w:cs="仿宋" w:hint="eastAsia"/>
          <w:sz w:val="28"/>
          <w:lang w:eastAsia="zh-CN"/>
        </w:rPr>
        <w:t>5. 持续改进机制： 我们设立了定期的文档发布评估机制，收集用户反馈和建议。通过不断优化发布与分发策略，我们确保了整个文档管理流程的持续改进。</w:t>
      </w:r>
    </w:p>
    <w:p>
      <w:pPr>
        <w:pStyle w:val="Heading2"/>
        <w:ind w:firstLine="560" w:firstLineChars="200"/>
        <w:rPr>
          <w:rFonts w:ascii="仿宋" w:eastAsia="仿宋" w:hAnsi="仿宋" w:cs="仿宋" w:hint="eastAsia"/>
          <w:sz w:val="28"/>
          <w:lang w:eastAsia="zh-CN"/>
        </w:rPr>
      </w:pPr>
      <w:bookmarkStart w:id="17" w:name="_Toc21448"/>
      <w:r>
        <w:rPr>
          <w:rFonts w:ascii="仿宋" w:eastAsia="仿宋" w:hAnsi="仿宋" w:cs="仿宋" w:hint="eastAsia"/>
          <w:sz w:val="28"/>
          <w:lang w:eastAsia="zh-CN"/>
        </w:rPr>
        <w:t>(三)、文档存档与归档</w:t>
      </w:r>
      <w:bookmarkEnd w:id="17"/>
    </w:p>
    <w:p>
      <w:pPr>
        <w:ind w:firstLine="560" w:firstLineChars="200"/>
        <w:rPr>
          <w:rFonts w:ascii="仿宋" w:eastAsia="仿宋" w:hAnsi="仿宋" w:cs="仿宋" w:hint="eastAsia"/>
          <w:sz w:val="28"/>
        </w:rPr>
      </w:pPr>
      <w:r>
        <w:rPr>
          <w:rFonts w:ascii="仿宋" w:eastAsia="仿宋" w:hAnsi="仿宋" w:cs="仿宋" w:hint="eastAsia"/>
          <w:sz w:val="28"/>
          <w:lang w:eastAsia="zh-CN"/>
        </w:rPr>
        <w:t>文档存档与归档是各类敏感元器件的自动测试装备项目生命周期中一个至关重要的环节，直接关系到各类敏感元器件的自动测试装备项目信息的长期保存和历史记录的完整性。在各类敏感元器件的自动测试装备项目中，我们实施了一系列有效的文档存档与归档管理策略：</w:t>
      </w:r>
    </w:p>
    <w:p>
      <w:pPr>
        <w:ind w:firstLine="560" w:firstLineChars="200"/>
        <w:rPr>
          <w:rFonts w:ascii="仿宋" w:eastAsia="仿宋" w:hAnsi="仿宋" w:cs="仿宋" w:hint="eastAsia"/>
          <w:sz w:val="28"/>
        </w:rPr>
      </w:pPr>
      <w:r>
        <w:rPr>
          <w:rFonts w:ascii="仿宋" w:eastAsia="仿宋" w:hAnsi="仿宋" w:cs="仿宋" w:hint="eastAsia"/>
          <w:sz w:val="28"/>
          <w:lang w:eastAsia="zh-CN"/>
        </w:rPr>
        <w:t>1. 存档目标明确： 我们明确定义了文档存档的目标，包括但不限于法规合规要求、未来审计需求以及知识管理的需要。这确保了存档的目的明确、合理。</w:t>
      </w:r>
    </w:p>
    <w:p>
      <w:pPr>
        <w:ind w:firstLine="560" w:firstLineChars="200"/>
        <w:rPr>
          <w:rFonts w:ascii="仿宋" w:eastAsia="仿宋" w:hAnsi="仿宋" w:cs="仿宋" w:hint="eastAsia"/>
          <w:sz w:val="28"/>
        </w:rPr>
        <w:sectPr>
          <w:headerReference w:type="default" r:id="rId34"/>
          <w:footerReference w:type="default" r:id="rId35"/>
          <w:type w:val="nextPage"/>
          <w:pgSz w:w="11906" w:h="16838"/>
          <w:pgMar w:top="1440" w:right="1800" w:bottom="1440" w:left="1800" w:header="851" w:footer="992" w:gutter="0"/>
          <w:pgNumType w:start="16"/>
          <w:cols w:num="1" w:space="425"/>
          <w:titlePg w:val="0"/>
          <w:docGrid w:type="lines" w:linePitch="312" w:charSpace="0"/>
        </w:sectPr>
      </w:pPr>
      <w:r>
        <w:rPr>
          <w:rFonts w:ascii="仿宋" w:eastAsia="仿宋" w:hAnsi="仿宋" w:cs="仿宋" w:hint="eastAsia"/>
          <w:sz w:val="28"/>
          <w:lang w:eastAsia="zh-CN"/>
        </w:rPr>
        <w:t>2.</w:t>
      </w:r>
      <w:r>
        <w:rPr>
          <w:rFonts w:ascii="仿宋" w:eastAsia="仿宋" w:hAnsi="仿宋" w:cs="仿宋" w:hint="eastAsia"/>
          <w:sz w:val="28"/>
          <w:lang w:eastAsia="zh-CN"/>
        </w:rPr>
        <w:t xml:space="preserve"> 存档周期规划：</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针对不同类型的文档，我们设立了合理的存档周期，根据文档的重要性和保留价值制定了详细的规划。这有助于避免信息过时和冗余。</w:t>
      </w:r>
    </w:p>
    <w:p>
      <w:pPr>
        <w:ind w:firstLine="560" w:firstLineChars="200"/>
        <w:rPr>
          <w:rFonts w:ascii="仿宋" w:eastAsia="仿宋" w:hAnsi="仿宋" w:cs="仿宋" w:hint="eastAsia"/>
          <w:sz w:val="28"/>
        </w:rPr>
      </w:pPr>
      <w:r>
        <w:rPr>
          <w:rFonts w:ascii="仿宋" w:eastAsia="仿宋" w:hAnsi="仿宋" w:cs="仿宋" w:hint="eastAsia"/>
          <w:sz w:val="28"/>
          <w:lang w:eastAsia="zh-CN"/>
        </w:rPr>
        <w:t>3. 存档标准制定： 我们建立了文档存档的标准，明确了归档文件的格式、命名规范和目录结构。标准化的存档过程有助于提高文件检索的效率。</w:t>
      </w:r>
    </w:p>
    <w:p>
      <w:pPr>
        <w:ind w:firstLine="560" w:firstLineChars="200"/>
        <w:rPr>
          <w:rFonts w:ascii="仿宋" w:eastAsia="仿宋" w:hAnsi="仿宋" w:cs="仿宋" w:hint="eastAsia"/>
          <w:sz w:val="28"/>
        </w:rPr>
      </w:pPr>
      <w:r>
        <w:rPr>
          <w:rFonts w:ascii="仿宋" w:eastAsia="仿宋" w:hAnsi="仿宋" w:cs="仿宋" w:hint="eastAsia"/>
          <w:sz w:val="28"/>
          <w:lang w:eastAsia="zh-CN"/>
        </w:rPr>
        <w:t>4. 智能存档系统应用： 引入了智能存档系统，采用先进的文档识别技术和元数据管理。这提高了存档效率，确保了文档的准确存储和检索。</w:t>
      </w:r>
    </w:p>
    <w:p>
      <w:pPr>
        <w:ind w:firstLine="560" w:firstLineChars="200"/>
        <w:rPr>
          <w:rFonts w:ascii="仿宋" w:eastAsia="仿宋" w:hAnsi="仿宋" w:cs="仿宋" w:hint="eastAsia"/>
          <w:sz w:val="28"/>
        </w:rPr>
      </w:pPr>
      <w:r>
        <w:rPr>
          <w:rFonts w:ascii="仿宋" w:eastAsia="仿宋" w:hAnsi="仿宋" w:cs="仿宋" w:hint="eastAsia"/>
          <w:sz w:val="28"/>
          <w:lang w:eastAsia="zh-CN"/>
        </w:rPr>
        <w:t>5. 合规与安全保障： 我们确保文档存档过程符合相关法规合规要求，特别关注信息安全和隐私保护。文档的存档和归档过程经过多层次的权限验证，确保了信息的机密性和完整性。</w:t>
      </w:r>
    </w:p>
    <w:p>
      <w:pPr>
        <w:ind w:firstLine="560" w:firstLineChars="200"/>
        <w:rPr>
          <w:rFonts w:ascii="仿宋" w:eastAsia="仿宋" w:hAnsi="仿宋" w:cs="仿宋" w:hint="eastAsia"/>
          <w:sz w:val="28"/>
        </w:rPr>
      </w:pPr>
      <w:r>
        <w:rPr>
          <w:rFonts w:ascii="仿宋" w:eastAsia="仿宋" w:hAnsi="仿宋" w:cs="仿宋" w:hint="eastAsia"/>
          <w:sz w:val="28"/>
          <w:lang w:eastAsia="zh-CN"/>
        </w:rPr>
        <w:t>6. 定期存档检查： 我们制定了定期的文档存档检查机制，以确保存档文件的完整性和一致性。对存档文件进行定期审查，发现并纠正潜在问题。</w:t>
      </w:r>
    </w:p>
    <w:p>
      <w:pPr>
        <w:pStyle w:val="Heading1"/>
        <w:ind w:firstLine="560" w:firstLineChars="200"/>
        <w:rPr>
          <w:rFonts w:ascii="仿宋" w:eastAsia="仿宋" w:hAnsi="仿宋" w:cs="仿宋" w:hint="eastAsia"/>
          <w:sz w:val="28"/>
          <w:lang w:eastAsia="zh-CN"/>
        </w:rPr>
      </w:pPr>
      <w:bookmarkStart w:id="18" w:name="_Toc22766"/>
      <w:r>
        <w:rPr>
          <w:rFonts w:ascii="仿宋" w:eastAsia="仿宋" w:hAnsi="仿宋" w:cs="仿宋" w:hint="eastAsia"/>
          <w:sz w:val="28"/>
          <w:lang w:eastAsia="zh-CN"/>
        </w:rPr>
        <w:t>五、各类敏感元器件的自动测试装备项目建设背景及必要性分析</w:t>
      </w:r>
      <w:bookmarkEnd w:id="18"/>
    </w:p>
    <w:p>
      <w:pPr>
        <w:pStyle w:val="Heading2"/>
        <w:rPr>
          <w:rFonts w:ascii="仿宋" w:eastAsia="仿宋" w:hAnsi="仿宋" w:cs="仿宋" w:hint="eastAsia"/>
          <w:lang w:eastAsia="zh-CN"/>
        </w:rPr>
      </w:pPr>
      <w:bookmarkStart w:id="19" w:name="_Toc27419"/>
      <w:r>
        <w:rPr>
          <w:rFonts w:ascii="仿宋" w:eastAsia="仿宋" w:hAnsi="仿宋" w:cs="仿宋" w:hint="eastAsia"/>
          <w:lang w:eastAsia="zh-CN"/>
        </w:rPr>
        <w:t>(一)、各类敏感元器件的自动测试装备项目背景分析</w:t>
      </w:r>
      <w:bookmarkEnd w:id="19"/>
    </w:p>
    <w:p>
      <w:pPr>
        <w:ind w:firstLine="560" w:firstLineChars="200"/>
        <w:rPr>
          <w:rFonts w:ascii="仿宋" w:eastAsia="仿宋" w:hAnsi="仿宋" w:cs="仿宋" w:hint="eastAsia"/>
          <w:sz w:val="28"/>
        </w:rPr>
      </w:pPr>
      <w:r>
        <w:rPr>
          <w:rFonts w:ascii="仿宋" w:eastAsia="仿宋" w:hAnsi="仿宋" w:cs="仿宋" w:hint="eastAsia"/>
          <w:sz w:val="28"/>
          <w:lang w:eastAsia="zh-CN"/>
        </w:rPr>
        <w:t>4.1 行业概况</w:t>
      </w:r>
    </w:p>
    <w:p>
      <w:pPr>
        <w:ind w:firstLine="560" w:firstLineChars="200"/>
        <w:rPr>
          <w:rFonts w:ascii="仿宋" w:eastAsia="仿宋" w:hAnsi="仿宋" w:cs="仿宋" w:hint="eastAsia"/>
          <w:sz w:val="28"/>
        </w:rPr>
      </w:pPr>
      <w:r>
        <w:rPr>
          <w:rFonts w:ascii="仿宋" w:eastAsia="仿宋" w:hAnsi="仿宋" w:cs="仿宋" w:hint="eastAsia"/>
          <w:sz w:val="28"/>
        </w:rPr>
        <w:br/>
      </w:r>
      <w:r>
        <w:rPr>
          <w:rFonts w:ascii="仿宋" w:eastAsia="仿宋" w:hAnsi="仿宋" w:cs="仿宋" w:hint="eastAsia"/>
          <w:sz w:val="28"/>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36" w:history="1">
        <w:r>
          <w:rPr>
            <w:rFonts w:ascii="SimSun" w:eastAsia="SimSun" w:hAnsi="SimSun" w:cs="SimSun"/>
            <w:b/>
            <w:bCs/>
            <w:color w:val="0000EE"/>
            <w:kern w:val="0"/>
            <w:sz w:val="30"/>
            <w:szCs w:val="30"/>
            <w:u w:val="single" w:color="0000EE"/>
          </w:rPr>
          <w:t>https://d.book118.com/116150102204010034</w:t>
        </w:r>
      </w:hyperlink>
    </w:p>
    <w:p>
      <w:pPr>
        <w:ind w:firstLine="560" w:firstLineChars="200"/>
        <w:rPr>
          <w:rFonts w:ascii="仿宋" w:eastAsia="仿宋" w:hAnsi="仿宋" w:cs="仿宋" w:hint="eastAsia"/>
          <w:sz w:val="28"/>
        </w:rPr>
      </w:pPr>
    </w:p>
    <w:sectPr>
      <w:headerReference w:type="default" r:id="rId37"/>
      <w:footerReference w:type="default" r:id="rId38"/>
      <w:type w:val="nextPage"/>
      <w:pgSz w:w="11906" w:h="16838"/>
      <w:pgMar w:top="1440" w:right="1800" w:bottom="1440" w:left="1800" w:header="851" w:footer="992" w:gutter="0"/>
      <w:pgNumType w:start="17"/>
      <w:cols w:num="1" w:space="425"/>
      <w:titlePg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4</w:t>
    </w:r>
    <w:r>
      <w:rPr>
        <w:rStyle w:val="PageNumber"/>
      </w:rPr>
      <w:fldChar w:fldCharType="end"/>
    </w:r>
  </w:p>
  <w:p>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5</w:t>
    </w:r>
    <w:r>
      <w:rPr>
        <w:rStyle w:val="PageNumber"/>
      </w:rPr>
      <w:fldChar w:fldCharType="end"/>
    </w:r>
  </w:p>
  <w:p>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7</w:t>
    </w:r>
    <w:r>
      <w:rPr>
        <w:rStyle w:val="PageNumber"/>
      </w:rPr>
      <w:fldChar w:fldCharType="end"/>
    </w:r>
  </w:p>
  <w:p>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7</w:t>
    </w:r>
    <w:r>
      <w:rPr>
        <w:rStyle w:val="PageNumber"/>
      </w:rPr>
      <w:fldChar w:fldCharType="end"/>
    </w:r>
  </w:p>
  <w:p>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9</w:t>
    </w:r>
    <w:r>
      <w:rPr>
        <w:rStyle w:val="PageNumber"/>
      </w:rPr>
      <w:fldChar w:fldCharType="end"/>
    </w:r>
  </w:p>
  <w:p>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9</w:t>
    </w:r>
    <w:r>
      <w:rPr>
        <w:rStyle w:val="PageNumber"/>
      </w:rPr>
      <w:fldChar w:fldCharType="end"/>
    </w:r>
  </w:p>
  <w:p>
    <w:pPr>
      <w:pStyle w:val="Foote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11</w:t>
    </w:r>
    <w:r>
      <w:rPr>
        <w:rStyle w:val="PageNumber"/>
      </w:rPr>
      <w:fldChar w:fldCharType="end"/>
    </w:r>
  </w:p>
  <w:p>
    <w:pPr>
      <w:pStyle w:val="Foote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11</w:t>
    </w:r>
    <w:r>
      <w:rPr>
        <w:rStyle w:val="PageNumber"/>
      </w:rPr>
      <w:fldChar w:fldCharType="end"/>
    </w:r>
  </w:p>
  <w:p>
    <w:pPr>
      <w:pStyle w:val="Foote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13</w:t>
    </w:r>
    <w:r>
      <w:rPr>
        <w:rStyle w:val="PageNumber"/>
      </w:rPr>
      <w:fldChar w:fldCharType="end"/>
    </w:r>
  </w:p>
  <w:p>
    <w:pPr>
      <w:pStyle w:val="Footer"/>
    </w:pPr>
  </w:p>
</w:ftr>
</file>

<file path=word/footer1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14</w:t>
    </w:r>
    <w:r>
      <w:rPr>
        <w:rStyle w:val="PageNumber"/>
      </w:rPr>
      <w:fldChar w:fldCharType="end"/>
    </w:r>
  </w:p>
  <w:p>
    <w:pPr>
      <w:pStyle w:val="Footer"/>
    </w:pPr>
  </w:p>
</w:ftr>
</file>

<file path=word/footer1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14</w:t>
    </w:r>
    <w:r>
      <w:rPr>
        <w:rStyle w:val="PageNumber"/>
      </w:rPr>
      <w:fldChar w:fldCharType="end"/>
    </w:r>
  </w:p>
  <w:p>
    <w:pPr>
      <w:pStyle w:val="Footer"/>
    </w:pPr>
  </w:p>
</w:ftr>
</file>

<file path=word/footer1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16</w:t>
    </w:r>
    <w:r>
      <w:rPr>
        <w:rStyle w:val="PageNumber"/>
      </w:rPr>
      <w:fldChar w:fldCharType="end"/>
    </w:r>
  </w:p>
  <w:p>
    <w:pPr>
      <w:pStyle w:val="Footer"/>
    </w:pPr>
  </w:p>
</w:ftr>
</file>

<file path=word/footer1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17</w:t>
    </w:r>
    <w:r>
      <w:rPr>
        <w:rStyle w:val="PageNumber"/>
      </w:rPr>
      <w:fldChar w:fldCharType="end"/>
    </w:r>
  </w:p>
  <w:p>
    <w:pPr>
      <w:pStyle w:val="Footer"/>
    </w:pPr>
  </w:p>
</w:ftr>
</file>

<file path=word/footer1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17</w:t>
    </w:r>
    <w:r>
      <w:rPr>
        <w:rStyle w:val="PageNumber"/>
      </w:rPr>
      <w:fldChar w:fldCharType="end"/>
    </w:r>
  </w:p>
  <w:p>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各类敏感元器件的自动测试装备项目规划设计方案</w: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各类敏感元器件的自动测试装备项目规划设计方案</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各类敏感元器件的自动测试装备项目规划设计方案</w:t>
    </w: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各类敏感元器件的自动测试装备项目规划设计方案</w:t>
    </w: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各类敏感元器件的自动测试装备项目规划设计方案</w:t>
    </w: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各类敏感元器件的自动测试装备项目规划设计方案</w:t>
    </w: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各类敏感元器件的自动测试装备项目规划设计方案</w:t>
    </w: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各类敏感元器件的自动测试装备项目规划设计方案</w:t>
    </w: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各类敏感元器件的自动测试装备项目规划设计方案</w:t>
    </w:r>
  </w:p>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各类敏感元器件的自动测试装备项目规划设计方案</w:t>
    </w:r>
  </w:p>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各类敏感元器件的自动测试装备项目规划设计方案</w:t>
    </w:r>
  </w:p>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各类敏感元器件的自动测试装备项目规划设计方案</w:t>
    </w:r>
  </w:p>
</w:hdr>
</file>

<file path=word/header1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各类敏感元器件的自动测试装备项目规划设计方案</w:t>
    </w:r>
  </w:p>
</w:hdr>
</file>

<file path=word/header1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各类敏感元器件的自动测试装备项目规划设计方案</w:t>
    </w:r>
  </w:p>
</w:hdr>
</file>

<file path=word/header1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各类敏感元器件的自动测试装备项目规划设计方案</w:t>
    </w:r>
  </w:p>
</w:hdr>
</file>

<file path=word/header1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各类敏感元器件的自动测试装备项目规划设计方案</w:t>
    </w:r>
  </w:p>
</w:hdr>
</file>

<file path=word/header1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各类敏感元器件的自动测试装备项目规划设计方案</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embedSystemFonts/>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4E322892"/>
    <w:rsid w:val="4E322892"/>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lang w:val="en-US" w:eastAsia="en-US" w:bidi="ar-SA"/>
      </w:rPr>
    </w:rPrDefault>
    <w:pPrDefault/>
  </w:docDefaults>
  <w:latentStyles w:defLockedState="0" w:defUIPriority="99" w:defSemiHidden="1" w:defUnhideWhenUsed="1" w:defQFormat="0" w:count="260">
    <w:lsdException w:name="Normal" w:semiHidden="0" w:uiPriority="0" w:unhideWhenUsed="0" w:qFormat="1"/>
    <w:lsdException w:name="heading 1" w:semiHidden="0" w:uiPriority="0" w:unhideWhenUsed="0" w:qFormat="1"/>
    <w:lsdException w:name="heading 2" w:semiHidden="0"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index 1" w:semiHidden="0" w:uiPriority="0" w:unhideWhenUsed="0"/>
    <w:lsdException w:name="index 2" w:semiHidden="0" w:uiPriority="0" w:unhideWhenUsed="0"/>
    <w:lsdException w:name="index 3" w:semiHidden="0" w:uiPriority="0" w:unhideWhenUsed="0"/>
    <w:lsdException w:name="index 4" w:semiHidden="0" w:uiPriority="0" w:unhideWhenUsed="0"/>
    <w:lsdException w:name="index 5" w:semiHidden="0" w:uiPriority="0" w:unhideWhenUsed="0"/>
    <w:lsdException w:name="index 6" w:semiHidden="0" w:uiPriority="0" w:unhideWhenUsed="0"/>
    <w:lsdException w:name="index 7" w:semiHidden="0" w:uiPriority="0" w:unhideWhenUsed="0"/>
    <w:lsdException w:name="index 8" w:semiHidden="0" w:uiPriority="0" w:unhideWhenUsed="0"/>
    <w:lsdException w:name="index 9" w:semiHidden="0" w:uiPriority="0" w:unhideWhenUsed="0"/>
    <w:lsdException w:name="toc 1" w:semiHidden="0" w:uiPriority="0" w:unhideWhenUsed="0"/>
    <w:lsdException w:name="toc 2" w:semiHidden="0" w:uiPriority="0" w:unhideWhenUsed="0"/>
    <w:lsdException w:name="toc 3" w:semiHidden="0" w:uiPriority="0" w:unhideWhenUsed="0"/>
    <w:lsdException w:name="toc 4" w:semiHidden="0" w:uiPriority="0" w:unhideWhenUsed="0"/>
    <w:lsdException w:name="toc 5" w:semiHidden="0" w:uiPriority="0" w:unhideWhenUsed="0"/>
    <w:lsdException w:name="toc 6" w:semiHidden="0" w:uiPriority="0" w:unhideWhenUsed="0"/>
    <w:lsdException w:name="toc 7" w:semiHidden="0" w:uiPriority="0" w:unhideWhenUsed="0"/>
    <w:lsdException w:name="toc 8" w:semiHidden="0" w:uiPriority="0" w:unhideWhenUsed="0"/>
    <w:lsdException w:name="toc 9" w:semiHidden="0" w:uiPriority="0" w:unhideWhenUsed="0"/>
    <w:lsdException w:name="Normal Indent" w:semiHidden="0" w:uiPriority="0" w:unhideWhenUsed="0"/>
    <w:lsdException w:name="footnote text" w:semiHidden="0" w:uiPriority="0" w:unhideWhenUsed="0"/>
    <w:lsdException w:name="annotation text" w:semiHidden="0" w:uiPriority="0" w:unhideWhenUsed="0"/>
    <w:lsdException w:name="header" w:semiHidden="0" w:uiPriority="0" w:unhideWhenUsed="0"/>
    <w:lsdException w:name="footer" w:semiHidden="0" w:uiPriority="0" w:unhideWhenUsed="0"/>
    <w:lsdException w:name="index heading" w:semiHidden="0" w:uiPriority="0" w:unhideWhenUsed="0"/>
    <w:lsdException w:name="caption" w:uiPriority="0" w:qFormat="1"/>
    <w:lsdException w:name="table of figures" w:semiHidden="0" w:uiPriority="0" w:unhideWhenUsed="0"/>
    <w:lsdException w:name="envelope address" w:semiHidden="0" w:uiPriority="0" w:unhideWhenUsed="0"/>
    <w:lsdException w:name="envelope return" w:semiHidden="0" w:uiPriority="0" w:unhideWhenUsed="0"/>
    <w:lsdException w:name="footnote reference" w:semiHidden="0" w:uiPriority="0" w:unhideWhenUsed="0"/>
    <w:lsdException w:name="annotation reference" w:semiHidden="0" w:uiPriority="0" w:unhideWhenUsed="0"/>
    <w:lsdException w:name="line number" w:semiHidden="0" w:uiPriority="0" w:unhideWhenUsed="0"/>
    <w:lsdException w:name="page number" w:semiHidden="0" w:uiPriority="0" w:unhideWhenUsed="0"/>
    <w:lsdException w:name="endnote reference" w:semiHidden="0" w:uiPriority="0" w:unhideWhenUsed="0"/>
    <w:lsdException w:name="endnote text" w:semiHidden="0" w:uiPriority="0" w:unhideWhenUsed="0"/>
    <w:lsdException w:name="table of authorities" w:semiHidden="0" w:uiPriority="0" w:unhideWhenUsed="0"/>
    <w:lsdException w:name="macro" w:semiHidden="0" w:uiPriority="0" w:unhideWhenUsed="0"/>
    <w:lsdException w:name="toa heading" w:semiHidden="0" w:uiPriority="0" w:unhideWhenUsed="0"/>
    <w:lsdException w:name="List" w:semiHidden="0" w:uiPriority="0" w:unhideWhenUsed="0"/>
    <w:lsdException w:name="List Bullet" w:semiHidden="0" w:uiPriority="0" w:unhideWhenUsed="0"/>
    <w:lsdException w:name="List Number" w:semiHidden="0" w:uiPriority="0" w:unhideWhenUsed="0"/>
    <w:lsdException w:name="List 2" w:semiHidden="0" w:uiPriority="0" w:unhideWhenUsed="0"/>
    <w:lsdException w:name="List 3" w:semiHidden="0" w:uiPriority="0" w:unhideWhenUsed="0"/>
    <w:lsdException w:name="List 4" w:semiHidden="0" w:uiPriority="0" w:unhideWhenUsed="0"/>
    <w:lsdException w:name="List 5" w:semiHidden="0" w:uiPriority="0" w:unhideWhenUsed="0"/>
    <w:lsdException w:name="List Bullet 2" w:semiHidden="0" w:uiPriority="0" w:unhideWhenUsed="0"/>
    <w:lsdException w:name="List Bullet 3" w:semiHidden="0" w:uiPriority="0" w:unhideWhenUsed="0"/>
    <w:lsdException w:name="List Bullet 4" w:semiHidden="0" w:uiPriority="0" w:unhideWhenUsed="0"/>
    <w:lsdException w:name="List Bullet 5" w:semiHidden="0" w:uiPriority="0" w:unhideWhenUsed="0"/>
    <w:lsdException w:name="List Number 2" w:semiHidden="0" w:uiPriority="0" w:unhideWhenUsed="0"/>
    <w:lsdException w:name="List Number 3" w:semiHidden="0" w:uiPriority="0" w:unhideWhenUsed="0"/>
    <w:lsdException w:name="List Number 4" w:semiHidden="0" w:uiPriority="0" w:unhideWhenUsed="0"/>
    <w:lsdException w:name="List Number 5" w:semiHidden="0" w:uiPriority="0" w:unhideWhenUsed="0"/>
    <w:lsdException w:name="Title" w:semiHidden="0" w:uiPriority="0" w:unhideWhenUsed="0" w:qFormat="1"/>
    <w:lsdException w:name="Closing" w:semiHidden="0" w:uiPriority="0" w:unhideWhenUsed="0"/>
    <w:lsdException w:name="Signature" w:semiHidden="0" w:uiPriority="0" w:unhideWhenUsed="0"/>
    <w:lsdException w:name="Default Paragraph Font" w:uiPriority="0" w:unhideWhenUsed="0"/>
    <w:lsdException w:name="Body Text" w:semiHidden="0" w:uiPriority="0" w:unhideWhenUsed="0"/>
    <w:lsdException w:name="Body Text Indent" w:semiHidden="0" w:uiPriority="0" w:unhideWhenUsed="0"/>
    <w:lsdException w:name="List Continue" w:semiHidden="0" w:uiPriority="0" w:unhideWhenUsed="0"/>
    <w:lsdException w:name="List Continue 2" w:semiHidden="0" w:uiPriority="0" w:unhideWhenUsed="0"/>
    <w:lsdException w:name="List Continue 3" w:semiHidden="0" w:uiPriority="0" w:unhideWhenUsed="0"/>
    <w:lsdException w:name="List Continue 4" w:semiHidden="0" w:uiPriority="0" w:unhideWhenUsed="0"/>
    <w:lsdException w:name="List Continue 5" w:semiHidden="0" w:uiPriority="0" w:unhideWhenUsed="0"/>
    <w:lsdException w:name="Message Header" w:semiHidden="0" w:uiPriority="0" w:unhideWhenUsed="0"/>
    <w:lsdException w:name="Subtitle" w:semiHidden="0" w:uiPriority="0" w:unhideWhenUsed="0" w:qFormat="1"/>
    <w:lsdException w:name="Salutation" w:semiHidden="0" w:uiPriority="0" w:unhideWhenUsed="0"/>
    <w:lsdException w:name="Date" w:semiHidden="0" w:uiPriority="0" w:unhideWhenUsed="0"/>
    <w:lsdException w:name="Body Text First Indent" w:semiHidden="0" w:uiPriority="0" w:unhideWhenUsed="0"/>
    <w:lsdException w:name="Body Text First Indent 2" w:semiHidden="0" w:uiPriority="0" w:unhideWhenUsed="0"/>
    <w:lsdException w:name="Note Heading" w:semiHidden="0" w:uiPriority="0" w:unhideWhenUsed="0"/>
    <w:lsdException w:name="Body Text 2" w:semiHidden="0" w:uiPriority="0" w:unhideWhenUsed="0"/>
    <w:lsdException w:name="Body Text 3" w:semiHidden="0" w:uiPriority="0" w:unhideWhenUsed="0"/>
    <w:lsdException w:name="Body Text Indent 2" w:semiHidden="0" w:uiPriority="0" w:unhideWhenUsed="0"/>
    <w:lsdException w:name="Body Text Indent 3" w:semiHidden="0" w:uiPriority="0" w:unhideWhenUsed="0"/>
    <w:lsdException w:name="Block Text" w:semiHidden="0" w:uiPriority="0" w:unhideWhenUsed="0"/>
    <w:lsdException w:name="Hyperlink" w:semiHidden="0" w:uiPriority="0" w:unhideWhenUsed="0"/>
    <w:lsdException w:name="FollowedHyperlink" w:semiHidden="0" w:uiPriority="0" w:unhideWhenUsed="0"/>
    <w:lsdException w:name="Strong" w:semiHidden="0" w:uiPriority="0" w:unhideWhenUsed="0" w:qFormat="1"/>
    <w:lsdException w:name="Emphasis" w:semiHidden="0" w:uiPriority="0" w:unhideWhenUsed="0" w:qFormat="1"/>
    <w:lsdException w:name="Document Map" w:semiHidden="0" w:uiPriority="0" w:unhideWhenUsed="0"/>
    <w:lsdException w:name="Plain Text" w:semiHidden="0" w:uiPriority="0" w:unhideWhenUsed="0"/>
    <w:lsdException w:name="E-mail Signature" w:semiHidden="0" w:uiPriority="0" w:unhideWhenUsed="0"/>
    <w:lsdException w:name="Normal (Web)" w:semiHidden="0" w:uiPriority="0" w:unhideWhenUsed="0"/>
    <w:lsdException w:name="HTML Acronym" w:semiHidden="0" w:uiPriority="0" w:unhideWhenUsed="0"/>
    <w:lsdException w:name="HTML Address" w:semiHidden="0" w:uiPriority="0" w:unhideWhenUsed="0"/>
    <w:lsdException w:name="HTML Cite" w:semiHidden="0" w:uiPriority="0" w:unhideWhenUsed="0"/>
    <w:lsdException w:name="HTML Code" w:semiHidden="0" w:uiPriority="0" w:unhideWhenUsed="0"/>
    <w:lsdException w:name="HTML Definition" w:semiHidden="0" w:uiPriority="0" w:unhideWhenUsed="0"/>
    <w:lsdException w:name="HTML Keyboard" w:semiHidden="0" w:uiPriority="0" w:unhideWhenUsed="0"/>
    <w:lsdException w:name="HTML Preformatted" w:semiHidden="0" w:uiPriority="0" w:unhideWhenUsed="0"/>
    <w:lsdException w:name="HTML Sample" w:semiHidden="0" w:uiPriority="0" w:unhideWhenUsed="0"/>
    <w:lsdException w:name="HTML Typewriter" w:semiHidden="0" w:uiPriority="0" w:unhideWhenUsed="0"/>
    <w:lsdException w:name="HTML Variable" w:semiHidden="0" w:uiPriority="0" w:unhideWhenUsed="0"/>
    <w:lsdException w:name="Normal Table" w:uiPriority="0" w:unhideWhenUsed="0"/>
    <w:lsdException w:name="annotation subject" w:semiHidden="0" w:uiPriority="0" w:unhideWhenUsed="0"/>
    <w:lsdException w:name="Table Simple 1" w:semiHidden="0" w:uiPriority="0" w:unhideWhenUsed="0"/>
    <w:lsdException w:name="Table Simple 2" w:semiHidden="0" w:uiPriority="0" w:unhideWhenUsed="0"/>
    <w:lsdException w:name="Table Simple 3" w:semiHidden="0" w:uiPriority="0" w:unhideWhenUsed="0"/>
    <w:lsdException w:name="Table Classic 1" w:semiHidden="0" w:uiPriority="0" w:unhideWhenUsed="0"/>
    <w:lsdException w:name="Table Classic 2" w:semiHidden="0" w:uiPriority="0" w:unhideWhenUsed="0"/>
    <w:lsdException w:name="Table Classic 3" w:semiHidden="0" w:uiPriority="0" w:unhideWhenUsed="0"/>
    <w:lsdException w:name="Table Classic 4" w:semiHidden="0" w:uiPriority="0" w:unhideWhenUsed="0"/>
    <w:lsdException w:name="Table Colorful 1" w:semiHidden="0" w:uiPriority="0" w:unhideWhenUsed="0"/>
    <w:lsdException w:name="Table Colorful 2" w:semiHidden="0" w:uiPriority="0" w:unhideWhenUsed="0"/>
    <w:lsdException w:name="Table Colorful 3" w:semiHidden="0" w:uiPriority="0" w:unhideWhenUsed="0"/>
    <w:lsdException w:name="Table Columns 1" w:semiHidden="0" w:uiPriority="0" w:unhideWhenUsed="0"/>
    <w:lsdException w:name="Table Columns 2" w:semiHidden="0" w:uiPriority="0" w:unhideWhenUsed="0"/>
    <w:lsdException w:name="Table Columns 3" w:semiHidden="0" w:uiPriority="0" w:unhideWhenUsed="0"/>
    <w:lsdException w:name="Table Columns 4" w:semiHidden="0" w:uiPriority="0" w:unhideWhenUsed="0"/>
    <w:lsdException w:name="Table Columns 5" w:semiHidden="0" w:uiPriority="0" w:unhideWhenUsed="0"/>
    <w:lsdException w:name="Table Grid 1" w:semiHidden="0" w:uiPriority="0" w:unhideWhenUsed="0"/>
    <w:lsdException w:name="Table Grid 2" w:semiHidden="0" w:uiPriority="0" w:unhideWhenUsed="0"/>
    <w:lsdException w:name="Table Grid 3" w:semiHidden="0" w:uiPriority="0" w:unhideWhenUsed="0"/>
    <w:lsdException w:name="Table Grid 4" w:semiHidden="0" w:uiPriority="0" w:unhideWhenUsed="0"/>
    <w:lsdException w:name="Table Grid 5" w:semiHidden="0" w:uiPriority="0" w:unhideWhenUsed="0"/>
    <w:lsdException w:name="Table Grid 6" w:semiHidden="0" w:uiPriority="0" w:unhideWhenUsed="0"/>
    <w:lsdException w:name="Table Grid 7" w:semiHidden="0" w:uiPriority="0" w:unhideWhenUsed="0"/>
    <w:lsdException w:name="Table Grid 8" w:semiHidden="0" w:uiPriority="0" w:unhideWhenUsed="0"/>
    <w:lsdException w:name="Table List 1" w:semiHidden="0" w:uiPriority="0" w:unhideWhenUsed="0"/>
    <w:lsdException w:name="Table List 2" w:semiHidden="0" w:uiPriority="0" w:unhideWhenUsed="0"/>
    <w:lsdException w:name="Table List 3" w:semiHidden="0" w:uiPriority="0" w:unhideWhenUsed="0"/>
    <w:lsdException w:name="Table List 4" w:semiHidden="0" w:uiPriority="0" w:unhideWhenUsed="0"/>
    <w:lsdException w:name="Table List 5" w:semiHidden="0" w:uiPriority="0" w:unhideWhenUsed="0"/>
    <w:lsdException w:name="Table List 6" w:semiHidden="0" w:uiPriority="0" w:unhideWhenUsed="0"/>
    <w:lsdException w:name="Table List 7" w:semiHidden="0" w:uiPriority="0" w:unhideWhenUsed="0"/>
    <w:lsdException w:name="Table List 8" w:semiHidden="0" w:uiPriority="0" w:unhideWhenUsed="0"/>
    <w:lsdException w:name="Table 3D effects 1" w:semiHidden="0" w:uiPriority="0" w:unhideWhenUsed="0"/>
    <w:lsdException w:name="Table 3D effects 2" w:semiHidden="0" w:uiPriority="0" w:unhideWhenUsed="0"/>
    <w:lsdException w:name="Table 3D effects 3" w:semiHidden="0" w:uiPriority="0" w:unhideWhenUsed="0"/>
    <w:lsdException w:name="Table Contemporary" w:semiHidden="0" w:uiPriority="0" w:unhideWhenUsed="0"/>
    <w:lsdException w:name="Table Elegant" w:semiHidden="0" w:uiPriority="0" w:unhideWhenUsed="0"/>
    <w:lsdException w:name="Table Professional" w:semiHidden="0" w:uiPriority="0" w:unhideWhenUsed="0"/>
    <w:lsdException w:name="Table Subtle 1" w:semiHidden="0" w:uiPriority="0" w:unhideWhenUsed="0"/>
    <w:lsdException w:name="Table Subtle 2" w:semiHidden="0" w:uiPriority="0" w:unhideWhenUsed="0"/>
    <w:lsdException w:name="Table Web 1" w:semiHidden="0" w:uiPriority="0" w:unhideWhenUsed="0"/>
    <w:lsdException w:name="Table Web 2" w:semiHidden="0" w:uiPriority="0" w:unhideWhenUsed="0"/>
    <w:lsdException w:name="Table Web 3" w:semiHidden="0" w:uiPriority="0" w:unhideWhenUsed="0"/>
    <w:lsdException w:name="Balloon Text" w:semiHidden="0" w:uiPriority="0" w:unhideWhenUsed="0"/>
    <w:lsdException w:name="Table Grid" w:semiHidden="0" w:uiPriority="0" w:unhideWhenUsed="0"/>
    <w:lsdException w:name="Table Theme" w:semiHidden="0" w:uiPriority="0"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qFormat/>
    <w:pPr>
      <w:widowControl w:val="0"/>
      <w:jc w:val="both"/>
    </w:pPr>
    <w:rPr>
      <w:rFonts w:asciiTheme="minorHAnsi" w:eastAsiaTheme="minorEastAsia" w:hAnsiTheme="minorHAnsi" w:cstheme="minorBidi"/>
      <w:kern w:val="2"/>
      <w:sz w:val="21"/>
      <w:szCs w:val="24"/>
      <w:lang w:val="en-US" w:eastAsia="zh-CN" w:bidi="ar-SA"/>
    </w:rPr>
  </w:style>
  <w:style w:type="paragraph" w:styleId="Heading1">
    <w:name w:val="heading 1"/>
    <w:basedOn w:val="Normal"/>
    <w:next w:val="Normal"/>
    <w:qFormat/>
    <w:pPr>
      <w:keepNext/>
      <w:keepLines/>
      <w:spacing w:before="340" w:beforeLines="0" w:beforeAutospacing="0" w:after="330" w:afterLines="0" w:afterAutospacing="0" w:line="576" w:lineRule="auto"/>
      <w:outlineLvl w:val="0"/>
    </w:pPr>
    <w:rPr>
      <w:b/>
      <w:kern w:val="44"/>
      <w:sz w:val="44"/>
    </w:rPr>
  </w:style>
  <w:style w:type="paragraph" w:styleId="Heading2">
    <w:name w:val="heading 2"/>
    <w:basedOn w:val="Normal"/>
    <w:next w:val="Normal"/>
    <w:unhideWhenUsed/>
    <w:qFormat/>
    <w:pPr>
      <w:keepNext/>
      <w:keepLines/>
      <w:spacing w:before="260" w:beforeLines="0" w:beforeAutospacing="0" w:after="260" w:afterLines="0" w:afterAutospacing="0" w:line="413" w:lineRule="auto"/>
      <w:outlineLvl w:val="1"/>
    </w:pPr>
    <w:rPr>
      <w:rFonts w:ascii="Arial" w:eastAsia="黑体" w:hAnsi="Arial"/>
      <w:b/>
      <w:sz w:val="32"/>
    </w:rPr>
  </w:style>
  <w:style w:type="character" w:default="1" w:styleId="DefaultParagraphFont">
    <w:name w:val="Default Paragraph Font"/>
    <w:semiHidden/>
  </w:style>
  <w:style w:type="table" w:default="1" w:styleId="TableNormal">
    <w:name w:val="Normal Table"/>
    <w:semiHidden/>
    <w:tblPr>
      <w:tblCellMar>
        <w:top w:w="0" w:type="dxa"/>
        <w:left w:w="108" w:type="dxa"/>
        <w:bottom w:w="0" w:type="dxa"/>
        <w:right w:w="108" w:type="dxa"/>
      </w:tblCellMar>
    </w:tblPr>
  </w:style>
  <w:style w:type="paragraph" w:styleId="Footer">
    <w:name w:val="footer"/>
    <w:basedOn w:val="Normal"/>
    <w:pPr>
      <w:tabs>
        <w:tab w:val="center" w:pos="4153"/>
        <w:tab w:val="right" w:pos="8306"/>
      </w:tabs>
      <w:snapToGrid w:val="0"/>
      <w:jc w:val="left"/>
    </w:pPr>
    <w:rPr>
      <w:sz w:val="18"/>
    </w:rPr>
  </w:style>
  <w:style w:type="paragraph" w:styleId="Header">
    <w:name w:val="header"/>
    <w:basedOn w:val="Normal"/>
    <w:pPr>
      <w:pBdr>
        <w:top w:val="none" w:sz="0" w:space="1" w:color="auto"/>
        <w:left w:val="none" w:sz="0" w:space="4" w:color="auto"/>
        <w:bottom w:val="none" w:sz="0" w:space="1" w:color="auto"/>
        <w:right w:val="none" w:sz="0" w:space="4" w:color="auto"/>
      </w:pBdr>
      <w:tabs>
        <w:tab w:val="center" w:pos="4153"/>
        <w:tab w:val="right" w:pos="8306"/>
      </w:tabs>
      <w:snapToGrid w:val="0"/>
      <w:spacing w:line="240" w:lineRule="auto"/>
      <w:jc w:val="both"/>
      <w:outlineLvl w:val="9"/>
    </w:pPr>
    <w:rPr>
      <w:sz w:val="18"/>
    </w:rPr>
  </w:style>
  <w:style w:type="paragraph" w:styleId="TOC1">
    <w:name w:val="toc 1"/>
    <w:basedOn w:val="Normal"/>
    <w:next w:val="Normal"/>
  </w:style>
  <w:style w:type="paragraph" w:styleId="TOC2">
    <w:name w:val="toc 2"/>
    <w:basedOn w:val="Normal"/>
    <w:next w:val="Normal"/>
    <w:pPr>
      <w:ind w:left="420" w:leftChars="200"/>
    </w:pPr>
  </w:style>
  <w:style w:type="character" w:styleId="PageNumber">
    <w:name w:val="page number"/>
    <w:basedOn w:val="DefaultParagraphFont"/>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1" Type="http://schemas.openxmlformats.org/officeDocument/2006/relationships/footer" Target="footer4.xml" /><Relationship Id="rId12" Type="http://schemas.openxmlformats.org/officeDocument/2006/relationships/header" Target="header5.xml" /><Relationship Id="rId13" Type="http://schemas.openxmlformats.org/officeDocument/2006/relationships/footer" Target="footer5.xml" /><Relationship Id="rId14" Type="http://schemas.openxmlformats.org/officeDocument/2006/relationships/header" Target="header6.xml" /><Relationship Id="rId15" Type="http://schemas.openxmlformats.org/officeDocument/2006/relationships/footer" Target="footer6.xml" /><Relationship Id="rId16" Type="http://schemas.openxmlformats.org/officeDocument/2006/relationships/header" Target="header7.xml" /><Relationship Id="rId17" Type="http://schemas.openxmlformats.org/officeDocument/2006/relationships/footer" Target="footer7.xml" /><Relationship Id="rId18" Type="http://schemas.openxmlformats.org/officeDocument/2006/relationships/header" Target="header8.xml" /><Relationship Id="rId19" Type="http://schemas.openxmlformats.org/officeDocument/2006/relationships/footer" Target="footer8.xml" /><Relationship Id="rId2" Type="http://schemas.openxmlformats.org/officeDocument/2006/relationships/webSettings" Target="webSettings.xml" /><Relationship Id="rId20" Type="http://schemas.openxmlformats.org/officeDocument/2006/relationships/header" Target="header9.xml" /><Relationship Id="rId21" Type="http://schemas.openxmlformats.org/officeDocument/2006/relationships/footer" Target="footer9.xml" /><Relationship Id="rId22" Type="http://schemas.openxmlformats.org/officeDocument/2006/relationships/header" Target="header10.xml" /><Relationship Id="rId23" Type="http://schemas.openxmlformats.org/officeDocument/2006/relationships/footer" Target="footer10.xml" /><Relationship Id="rId24" Type="http://schemas.openxmlformats.org/officeDocument/2006/relationships/header" Target="header11.xml" /><Relationship Id="rId25" Type="http://schemas.openxmlformats.org/officeDocument/2006/relationships/footer" Target="footer11.xml" /><Relationship Id="rId26" Type="http://schemas.openxmlformats.org/officeDocument/2006/relationships/header" Target="header12.xml" /><Relationship Id="rId27" Type="http://schemas.openxmlformats.org/officeDocument/2006/relationships/footer" Target="footer12.xml" /><Relationship Id="rId28" Type="http://schemas.openxmlformats.org/officeDocument/2006/relationships/header" Target="header13.xml" /><Relationship Id="rId29" Type="http://schemas.openxmlformats.org/officeDocument/2006/relationships/footer" Target="footer13.xml" /><Relationship Id="rId3" Type="http://schemas.openxmlformats.org/officeDocument/2006/relationships/fontTable" Target="fontTable.xml" /><Relationship Id="rId30" Type="http://schemas.openxmlformats.org/officeDocument/2006/relationships/header" Target="header14.xml" /><Relationship Id="rId31" Type="http://schemas.openxmlformats.org/officeDocument/2006/relationships/footer" Target="footer14.xml" /><Relationship Id="rId32" Type="http://schemas.openxmlformats.org/officeDocument/2006/relationships/header" Target="header15.xml" /><Relationship Id="rId33" Type="http://schemas.openxmlformats.org/officeDocument/2006/relationships/footer" Target="footer15.xml" /><Relationship Id="rId34" Type="http://schemas.openxmlformats.org/officeDocument/2006/relationships/header" Target="header16.xml" /><Relationship Id="rId35" Type="http://schemas.openxmlformats.org/officeDocument/2006/relationships/footer" Target="footer16.xml" /><Relationship Id="rId36" Type="http://schemas.openxmlformats.org/officeDocument/2006/relationships/hyperlink" Target="https://d.book118.com/116150102204010034" TargetMode="External" /><Relationship Id="rId37" Type="http://schemas.openxmlformats.org/officeDocument/2006/relationships/header" Target="header17.xml" /><Relationship Id="rId38" Type="http://schemas.openxmlformats.org/officeDocument/2006/relationships/footer" Target="footer17.xml" /><Relationship Id="rId39" Type="http://schemas.openxmlformats.org/officeDocument/2006/relationships/theme" Target="theme/theme1.xml" /><Relationship Id="rId4" Type="http://schemas.openxmlformats.org/officeDocument/2006/relationships/header" Target="header1.xml" /><Relationship Id="rId40" Type="http://schemas.openxmlformats.org/officeDocument/2006/relationships/styles" Target="styles.xml" /><Relationship Id="rId5" Type="http://schemas.openxmlformats.org/officeDocument/2006/relationships/footer" Target="footer1.xml" /><Relationship Id="rId6" Type="http://schemas.openxmlformats.org/officeDocument/2006/relationships/header" Target="header2.xml" /><Relationship Id="rId7" Type="http://schemas.openxmlformats.org/officeDocument/2006/relationships/footer" Target="footer2.xml" /><Relationship Id="rId8" Type="http://schemas.openxmlformats.org/officeDocument/2006/relationships/header" Target="header3.xml" /><Relationship Id="rId9" Type="http://schemas.openxmlformats.org/officeDocument/2006/relationships/footer" Target="footer3.xml" /></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TotalTime>0</TotalTime>
  <Pages>24</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Administrator</dc:creator>
  <cp:lastModifiedBy>Administrator</cp:lastModifiedBy>
  <cp:revision>1</cp:revision>
  <dcterms:created xsi:type="dcterms:W3CDTF">2024-01-07T08:29:00Z</dcterms:created>
  <dcterms:modified xsi:type="dcterms:W3CDTF">2024-01-07T08:29:40Z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FB03C9EC6C824CE6AF46EE771B19A585_11</vt:lpwstr>
  </property>
  <property fmtid="{D5CDD505-2E9C-101B-9397-08002B2CF9AE}" pid="3" name="KSOProductBuildVer">
    <vt:lpwstr>2052-12.1.0.16120</vt:lpwstr>
  </property>
</Properties>
</file>