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印后处理设备：打码喷码机项目规划设计方案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48" w:history="1">
        <w:r>
          <w:rPr>
            <w:rFonts w:ascii="仿宋" w:eastAsia="仿宋" w:hAnsi="仿宋" w:cs="仿宋" w:hint="eastAsia"/>
            <w:lang w:eastAsia="zh-CN"/>
          </w:rPr>
          <w:t>前言</w:t>
        </w:r>
        <w:r>
          <w:tab/>
        </w:r>
        <w:r>
          <w:fldChar w:fldCharType="begin"/>
        </w:r>
        <w:r>
          <w:instrText xml:space="preserve"> PAGEREF _Toc23848 \h </w:instrText>
        </w:r>
        <w:r>
          <w:fldChar w:fldCharType="separate"/>
        </w:r>
        <w:r>
          <w:t>3</w:t>
        </w:r>
        <w:r>
          <w:fldChar w:fldCharType="end"/>
        </w:r>
      </w:hyperlink>
    </w:p>
    <w:p>
      <w:pPr>
        <w:pStyle w:val="TOC1"/>
        <w:tabs>
          <w:tab w:val="right" w:leader="dot" w:pos="8306"/>
        </w:tabs>
      </w:pPr>
      <w:hyperlink w:anchor="_Toc24581" w:history="1">
        <w:r>
          <w:rPr>
            <w:rFonts w:ascii="仿宋" w:eastAsia="仿宋" w:hAnsi="仿宋" w:cs="仿宋" w:hint="eastAsia"/>
            <w:lang w:eastAsia="zh-CN"/>
          </w:rPr>
          <w:t>一、印后处理设备：打码喷码机项目绩效评估</w:t>
        </w:r>
        <w:r>
          <w:tab/>
        </w:r>
        <w:r>
          <w:fldChar w:fldCharType="begin"/>
        </w:r>
        <w:r>
          <w:instrText xml:space="preserve"> PAGEREF _Toc24581 \h </w:instrText>
        </w:r>
        <w:r>
          <w:fldChar w:fldCharType="separate"/>
        </w:r>
        <w:r>
          <w:t>3</w:t>
        </w:r>
        <w:r>
          <w:fldChar w:fldCharType="end"/>
        </w:r>
      </w:hyperlink>
    </w:p>
    <w:p>
      <w:pPr>
        <w:pStyle w:val="TOC2"/>
        <w:tabs>
          <w:tab w:val="right" w:leader="dot" w:pos="8306"/>
        </w:tabs>
      </w:pPr>
      <w:hyperlink w:anchor="_Toc14815" w:history="1">
        <w:r>
          <w:rPr>
            <w:rFonts w:ascii="仿宋" w:eastAsia="仿宋" w:hAnsi="仿宋" w:cs="仿宋" w:hint="eastAsia"/>
            <w:lang w:eastAsia="zh-CN"/>
          </w:rPr>
          <w:t>(一)、绩效评估指标</w:t>
        </w:r>
        <w:r>
          <w:tab/>
        </w:r>
        <w:r>
          <w:fldChar w:fldCharType="begin"/>
        </w:r>
        <w:r>
          <w:instrText xml:space="preserve"> PAGEREF _Toc14815 \h </w:instrText>
        </w:r>
        <w:r>
          <w:fldChar w:fldCharType="separate"/>
        </w:r>
        <w:r>
          <w:t>3</w:t>
        </w:r>
        <w:r>
          <w:fldChar w:fldCharType="end"/>
        </w:r>
      </w:hyperlink>
    </w:p>
    <w:p>
      <w:pPr>
        <w:pStyle w:val="TOC2"/>
        <w:tabs>
          <w:tab w:val="right" w:leader="dot" w:pos="8306"/>
        </w:tabs>
      </w:pPr>
      <w:hyperlink w:anchor="_Toc27053" w:history="1">
        <w:r>
          <w:rPr>
            <w:rFonts w:ascii="仿宋" w:eastAsia="仿宋" w:hAnsi="仿宋" w:cs="仿宋" w:hint="eastAsia"/>
            <w:lang w:eastAsia="zh-CN"/>
          </w:rPr>
          <w:t>(二)、绩效评估方法</w:t>
        </w:r>
        <w:r>
          <w:tab/>
        </w:r>
        <w:r>
          <w:fldChar w:fldCharType="begin"/>
        </w:r>
        <w:r>
          <w:instrText xml:space="preserve"> PAGEREF _Toc27053 \h </w:instrText>
        </w:r>
        <w:r>
          <w:fldChar w:fldCharType="separate"/>
        </w:r>
        <w:r>
          <w:t>4</w:t>
        </w:r>
        <w:r>
          <w:fldChar w:fldCharType="end"/>
        </w:r>
      </w:hyperlink>
    </w:p>
    <w:p>
      <w:pPr>
        <w:pStyle w:val="TOC2"/>
        <w:tabs>
          <w:tab w:val="right" w:leader="dot" w:pos="8306"/>
        </w:tabs>
      </w:pPr>
      <w:hyperlink w:anchor="_Toc13343" w:history="1">
        <w:r>
          <w:rPr>
            <w:rFonts w:ascii="仿宋" w:eastAsia="仿宋" w:hAnsi="仿宋" w:cs="仿宋" w:hint="eastAsia"/>
            <w:lang w:eastAsia="zh-CN"/>
          </w:rPr>
          <w:t>(三)、绩效评估周期</w:t>
        </w:r>
        <w:r>
          <w:tab/>
        </w:r>
        <w:r>
          <w:fldChar w:fldCharType="begin"/>
        </w:r>
        <w:r>
          <w:instrText xml:space="preserve"> PAGEREF _Toc13343 \h </w:instrText>
        </w:r>
        <w:r>
          <w:fldChar w:fldCharType="separate"/>
        </w:r>
        <w:r>
          <w:t>5</w:t>
        </w:r>
        <w:r>
          <w:fldChar w:fldCharType="end"/>
        </w:r>
      </w:hyperlink>
    </w:p>
    <w:p>
      <w:pPr>
        <w:pStyle w:val="TOC1"/>
        <w:tabs>
          <w:tab w:val="right" w:leader="dot" w:pos="8306"/>
        </w:tabs>
      </w:pPr>
      <w:hyperlink w:anchor="_Toc20836" w:history="1">
        <w:r>
          <w:rPr>
            <w:rFonts w:ascii="仿宋" w:eastAsia="仿宋" w:hAnsi="仿宋" w:cs="仿宋" w:hint="eastAsia"/>
            <w:lang w:eastAsia="zh-CN"/>
          </w:rPr>
          <w:t>二、产品规划分析</w:t>
        </w:r>
        <w:r>
          <w:tab/>
        </w:r>
        <w:r>
          <w:fldChar w:fldCharType="begin"/>
        </w:r>
        <w:r>
          <w:instrText xml:space="preserve"> PAGEREF _Toc20836 \h </w:instrText>
        </w:r>
        <w:r>
          <w:fldChar w:fldCharType="separate"/>
        </w:r>
        <w:r>
          <w:t>7</w:t>
        </w:r>
        <w:r>
          <w:fldChar w:fldCharType="end"/>
        </w:r>
      </w:hyperlink>
    </w:p>
    <w:p>
      <w:pPr>
        <w:pStyle w:val="TOC2"/>
        <w:tabs>
          <w:tab w:val="right" w:leader="dot" w:pos="8306"/>
        </w:tabs>
      </w:pPr>
      <w:hyperlink w:anchor="_Toc9530" w:history="1">
        <w:r>
          <w:rPr>
            <w:rFonts w:ascii="仿宋" w:eastAsia="仿宋" w:hAnsi="仿宋" w:cs="仿宋" w:hint="eastAsia"/>
            <w:lang w:eastAsia="zh-CN"/>
          </w:rPr>
          <w:t>(一)、产品规划</w:t>
        </w:r>
        <w:r>
          <w:tab/>
        </w:r>
        <w:r>
          <w:fldChar w:fldCharType="begin"/>
        </w:r>
        <w:r>
          <w:instrText xml:space="preserve"> PAGEREF _Toc9530 \h </w:instrText>
        </w:r>
        <w:r>
          <w:fldChar w:fldCharType="separate"/>
        </w:r>
        <w:r>
          <w:t>7</w:t>
        </w:r>
        <w:r>
          <w:fldChar w:fldCharType="end"/>
        </w:r>
      </w:hyperlink>
    </w:p>
    <w:p>
      <w:pPr>
        <w:pStyle w:val="TOC2"/>
        <w:tabs>
          <w:tab w:val="right" w:leader="dot" w:pos="8306"/>
        </w:tabs>
      </w:pPr>
      <w:hyperlink w:anchor="_Toc638" w:history="1">
        <w:r>
          <w:rPr>
            <w:rFonts w:ascii="仿宋" w:eastAsia="仿宋" w:hAnsi="仿宋" w:cs="仿宋" w:hint="eastAsia"/>
            <w:lang w:eastAsia="zh-CN"/>
          </w:rPr>
          <w:t>(二)、建设规模</w:t>
        </w:r>
        <w:r>
          <w:tab/>
        </w:r>
        <w:r>
          <w:fldChar w:fldCharType="begin"/>
        </w:r>
        <w:r>
          <w:instrText xml:space="preserve"> PAGEREF _Toc638 \h </w:instrText>
        </w:r>
        <w:r>
          <w:fldChar w:fldCharType="separate"/>
        </w:r>
        <w:r>
          <w:t>7</w:t>
        </w:r>
        <w:r>
          <w:fldChar w:fldCharType="end"/>
        </w:r>
      </w:hyperlink>
    </w:p>
    <w:p>
      <w:pPr>
        <w:pStyle w:val="TOC1"/>
        <w:tabs>
          <w:tab w:val="right" w:leader="dot" w:pos="8306"/>
        </w:tabs>
      </w:pPr>
      <w:hyperlink w:anchor="_Toc3406" w:history="1">
        <w:r>
          <w:rPr>
            <w:rFonts w:ascii="仿宋" w:eastAsia="仿宋" w:hAnsi="仿宋" w:cs="仿宋" w:hint="eastAsia"/>
            <w:lang w:eastAsia="zh-CN"/>
          </w:rPr>
          <w:t>三、印后处理设备：打码喷码机项目选址可行性分析</w:t>
        </w:r>
        <w:r>
          <w:tab/>
        </w:r>
        <w:r>
          <w:fldChar w:fldCharType="begin"/>
        </w:r>
        <w:r>
          <w:instrText xml:space="preserve"> PAGEREF _Toc3406 \h </w:instrText>
        </w:r>
        <w:r>
          <w:fldChar w:fldCharType="separate"/>
        </w:r>
        <w:r>
          <w:t>9</w:t>
        </w:r>
        <w:r>
          <w:fldChar w:fldCharType="end"/>
        </w:r>
      </w:hyperlink>
    </w:p>
    <w:p>
      <w:pPr>
        <w:pStyle w:val="TOC2"/>
        <w:tabs>
          <w:tab w:val="right" w:leader="dot" w:pos="8306"/>
        </w:tabs>
      </w:pPr>
      <w:hyperlink w:anchor="_Toc15927" w:history="1">
        <w:r>
          <w:rPr>
            <w:rFonts w:ascii="仿宋" w:eastAsia="仿宋" w:hAnsi="仿宋" w:cs="仿宋" w:hint="eastAsia"/>
            <w:lang w:eastAsia="zh-CN"/>
          </w:rPr>
          <w:t>(一)、印后处理设备：打码喷码机项目选址</w:t>
        </w:r>
        <w:r>
          <w:tab/>
        </w:r>
        <w:r>
          <w:fldChar w:fldCharType="begin"/>
        </w:r>
        <w:r>
          <w:instrText xml:space="preserve"> PAGEREF _Toc15927 \h </w:instrText>
        </w:r>
        <w:r>
          <w:fldChar w:fldCharType="separate"/>
        </w:r>
        <w:r>
          <w:t>9</w:t>
        </w:r>
        <w:r>
          <w:fldChar w:fldCharType="end"/>
        </w:r>
      </w:hyperlink>
    </w:p>
    <w:p>
      <w:pPr>
        <w:pStyle w:val="TOC2"/>
        <w:tabs>
          <w:tab w:val="right" w:leader="dot" w:pos="8306"/>
        </w:tabs>
      </w:pPr>
      <w:hyperlink w:anchor="_Toc19421" w:history="1">
        <w:r>
          <w:rPr>
            <w:rFonts w:ascii="仿宋" w:eastAsia="仿宋" w:hAnsi="仿宋" w:cs="仿宋" w:hint="eastAsia"/>
            <w:lang w:eastAsia="zh-CN"/>
          </w:rPr>
          <w:t>(二)、用地控制指标</w:t>
        </w:r>
        <w:r>
          <w:tab/>
        </w:r>
        <w:r>
          <w:fldChar w:fldCharType="begin"/>
        </w:r>
        <w:r>
          <w:instrText xml:space="preserve"> PAGEREF _Toc19421 \h </w:instrText>
        </w:r>
        <w:r>
          <w:fldChar w:fldCharType="separate"/>
        </w:r>
        <w:r>
          <w:t>9</w:t>
        </w:r>
        <w:r>
          <w:fldChar w:fldCharType="end"/>
        </w:r>
      </w:hyperlink>
    </w:p>
    <w:p>
      <w:pPr>
        <w:pStyle w:val="TOC2"/>
        <w:tabs>
          <w:tab w:val="right" w:leader="dot" w:pos="8306"/>
        </w:tabs>
      </w:pPr>
      <w:hyperlink w:anchor="_Toc17528" w:history="1">
        <w:r>
          <w:rPr>
            <w:rFonts w:ascii="仿宋" w:eastAsia="仿宋" w:hAnsi="仿宋" w:cs="仿宋" w:hint="eastAsia"/>
            <w:lang w:eastAsia="zh-CN"/>
          </w:rPr>
          <w:t>(三)、节约用地措施</w:t>
        </w:r>
        <w:r>
          <w:tab/>
        </w:r>
        <w:r>
          <w:fldChar w:fldCharType="begin"/>
        </w:r>
        <w:r>
          <w:instrText xml:space="preserve"> PAGEREF _Toc17528 \h </w:instrText>
        </w:r>
        <w:r>
          <w:fldChar w:fldCharType="separate"/>
        </w:r>
        <w:r>
          <w:t>11</w:t>
        </w:r>
        <w:r>
          <w:fldChar w:fldCharType="end"/>
        </w:r>
      </w:hyperlink>
    </w:p>
    <w:p>
      <w:pPr>
        <w:pStyle w:val="TOC2"/>
        <w:tabs>
          <w:tab w:val="right" w:leader="dot" w:pos="8306"/>
        </w:tabs>
      </w:pPr>
      <w:hyperlink w:anchor="_Toc11760" w:history="1">
        <w:r>
          <w:rPr>
            <w:rFonts w:ascii="仿宋" w:eastAsia="仿宋" w:hAnsi="仿宋" w:cs="仿宋" w:hint="eastAsia"/>
            <w:lang w:eastAsia="zh-CN"/>
          </w:rPr>
          <w:t>(四)、总图布置方案</w:t>
        </w:r>
        <w:r>
          <w:tab/>
        </w:r>
        <w:r>
          <w:fldChar w:fldCharType="begin"/>
        </w:r>
        <w:r>
          <w:instrText xml:space="preserve"> PAGEREF _Toc11760 \h </w:instrText>
        </w:r>
        <w:r>
          <w:fldChar w:fldCharType="separate"/>
        </w:r>
        <w:r>
          <w:t>12</w:t>
        </w:r>
        <w:r>
          <w:fldChar w:fldCharType="end"/>
        </w:r>
      </w:hyperlink>
    </w:p>
    <w:p>
      <w:pPr>
        <w:pStyle w:val="TOC2"/>
        <w:tabs>
          <w:tab w:val="right" w:leader="dot" w:pos="8306"/>
        </w:tabs>
      </w:pPr>
      <w:hyperlink w:anchor="_Toc4063" w:history="1">
        <w:r>
          <w:rPr>
            <w:rFonts w:ascii="仿宋" w:eastAsia="仿宋" w:hAnsi="仿宋" w:cs="仿宋" w:hint="eastAsia"/>
            <w:lang w:eastAsia="zh-CN"/>
          </w:rPr>
          <w:t>(五)、选址综合评价</w:t>
        </w:r>
        <w:r>
          <w:tab/>
        </w:r>
        <w:r>
          <w:fldChar w:fldCharType="begin"/>
        </w:r>
        <w:r>
          <w:instrText xml:space="preserve"> PAGEREF _Toc4063 \h </w:instrText>
        </w:r>
        <w:r>
          <w:fldChar w:fldCharType="separate"/>
        </w:r>
        <w:r>
          <w:t>13</w:t>
        </w:r>
        <w:r>
          <w:fldChar w:fldCharType="end"/>
        </w:r>
      </w:hyperlink>
    </w:p>
    <w:p>
      <w:pPr>
        <w:pStyle w:val="TOC1"/>
        <w:tabs>
          <w:tab w:val="right" w:leader="dot" w:pos="8306"/>
        </w:tabs>
      </w:pPr>
      <w:hyperlink w:anchor="_Toc1661" w:history="1">
        <w:r>
          <w:rPr>
            <w:rFonts w:ascii="仿宋" w:eastAsia="仿宋" w:hAnsi="仿宋" w:cs="仿宋" w:hint="eastAsia"/>
            <w:lang w:eastAsia="zh-CN"/>
          </w:rPr>
          <w:t>四、印后处理设备：打码喷码机项目文档管理</w:t>
        </w:r>
        <w:r>
          <w:tab/>
        </w:r>
        <w:r>
          <w:fldChar w:fldCharType="begin"/>
        </w:r>
        <w:r>
          <w:instrText xml:space="preserve"> PAGEREF _Toc1661 \h </w:instrText>
        </w:r>
        <w:r>
          <w:fldChar w:fldCharType="separate"/>
        </w:r>
        <w:r>
          <w:t>15</w:t>
        </w:r>
        <w:r>
          <w:fldChar w:fldCharType="end"/>
        </w:r>
      </w:hyperlink>
    </w:p>
    <w:p>
      <w:pPr>
        <w:pStyle w:val="TOC2"/>
        <w:tabs>
          <w:tab w:val="right" w:leader="dot" w:pos="8306"/>
        </w:tabs>
      </w:pPr>
      <w:hyperlink w:anchor="_Toc10003" w:history="1">
        <w:r>
          <w:rPr>
            <w:rFonts w:ascii="仿宋" w:eastAsia="仿宋" w:hAnsi="仿宋" w:cs="仿宋" w:hint="eastAsia"/>
            <w:lang w:eastAsia="zh-CN"/>
          </w:rPr>
          <w:t>(一)、文档编制与审查</w:t>
        </w:r>
        <w:r>
          <w:tab/>
        </w:r>
        <w:r>
          <w:fldChar w:fldCharType="begin"/>
        </w:r>
        <w:r>
          <w:instrText xml:space="preserve"> PAGEREF _Toc10003 \h </w:instrText>
        </w:r>
        <w:r>
          <w:fldChar w:fldCharType="separate"/>
        </w:r>
        <w:r>
          <w:t>15</w:t>
        </w:r>
        <w:r>
          <w:fldChar w:fldCharType="end"/>
        </w:r>
      </w:hyperlink>
    </w:p>
    <w:p>
      <w:pPr>
        <w:pStyle w:val="TOC2"/>
        <w:tabs>
          <w:tab w:val="right" w:leader="dot" w:pos="8306"/>
        </w:tabs>
      </w:pPr>
      <w:hyperlink w:anchor="_Toc27377" w:history="1">
        <w:r>
          <w:rPr>
            <w:rFonts w:ascii="仿宋" w:eastAsia="仿宋" w:hAnsi="仿宋" w:cs="仿宋" w:hint="eastAsia"/>
            <w:lang w:eastAsia="zh-CN"/>
          </w:rPr>
          <w:t>(二)、文档发布与分发</w:t>
        </w:r>
        <w:r>
          <w:tab/>
        </w:r>
        <w:r>
          <w:fldChar w:fldCharType="begin"/>
        </w:r>
        <w:r>
          <w:instrText xml:space="preserve"> PAGEREF _Toc27377 \h </w:instrText>
        </w:r>
        <w:r>
          <w:fldChar w:fldCharType="separate"/>
        </w:r>
        <w:r>
          <w:t>16</w:t>
        </w:r>
        <w:r>
          <w:fldChar w:fldCharType="end"/>
        </w:r>
      </w:hyperlink>
    </w:p>
    <w:p>
      <w:pPr>
        <w:pStyle w:val="TOC2"/>
        <w:tabs>
          <w:tab w:val="right" w:leader="dot" w:pos="8306"/>
        </w:tabs>
      </w:pPr>
      <w:hyperlink w:anchor="_Toc21926" w:history="1">
        <w:r>
          <w:rPr>
            <w:rFonts w:ascii="仿宋" w:eastAsia="仿宋" w:hAnsi="仿宋" w:cs="仿宋" w:hint="eastAsia"/>
            <w:lang w:eastAsia="zh-CN"/>
          </w:rPr>
          <w:t>(三)、文档存档与归档</w:t>
        </w:r>
        <w:r>
          <w:tab/>
        </w:r>
        <w:r>
          <w:fldChar w:fldCharType="begin"/>
        </w:r>
        <w:r>
          <w:instrText xml:space="preserve"> PAGEREF _Toc21926 \h </w:instrText>
        </w:r>
        <w:r>
          <w:fldChar w:fldCharType="separate"/>
        </w:r>
        <w:r>
          <w:t>17</w:t>
        </w:r>
        <w:r>
          <w:fldChar w:fldCharType="end"/>
        </w:r>
      </w:hyperlink>
    </w:p>
    <w:p>
      <w:pPr>
        <w:pStyle w:val="TOC1"/>
        <w:tabs>
          <w:tab w:val="right" w:leader="dot" w:pos="8306"/>
        </w:tabs>
      </w:pPr>
      <w:hyperlink w:anchor="_Toc15623" w:history="1">
        <w:r>
          <w:rPr>
            <w:rFonts w:ascii="仿宋" w:eastAsia="仿宋" w:hAnsi="仿宋" w:cs="仿宋" w:hint="eastAsia"/>
            <w:lang w:eastAsia="zh-CN"/>
          </w:rPr>
          <w:t>五、印后处理设备：打码喷码机项目建设背景及必要性分析</w:t>
        </w:r>
        <w:r>
          <w:tab/>
        </w:r>
        <w:r>
          <w:fldChar w:fldCharType="begin"/>
        </w:r>
        <w:r>
          <w:instrText xml:space="preserve"> PAGEREF _Toc15623 \h </w:instrText>
        </w:r>
        <w:r>
          <w:fldChar w:fldCharType="separate"/>
        </w:r>
        <w:r>
          <w:t>18</w:t>
        </w:r>
        <w:r>
          <w:fldChar w:fldCharType="end"/>
        </w:r>
      </w:hyperlink>
    </w:p>
    <w:p>
      <w:pPr>
        <w:pStyle w:val="TOC2"/>
        <w:tabs>
          <w:tab w:val="right" w:leader="dot" w:pos="8306"/>
        </w:tabs>
      </w:pPr>
      <w:hyperlink w:anchor="_Toc28947" w:history="1">
        <w:r>
          <w:rPr>
            <w:rFonts w:ascii="仿宋" w:eastAsia="仿宋" w:hAnsi="仿宋" w:cs="仿宋" w:hint="eastAsia"/>
            <w:lang w:eastAsia="zh-CN"/>
          </w:rPr>
          <w:t>(一)、印后处理设备：打码喷码机项目背景分析</w:t>
        </w:r>
        <w:r>
          <w:tab/>
        </w:r>
        <w:r>
          <w:fldChar w:fldCharType="begin"/>
        </w:r>
        <w:r>
          <w:instrText xml:space="preserve"> PAGEREF _Toc28947 \h </w:instrText>
        </w:r>
        <w:r>
          <w:fldChar w:fldCharType="separate"/>
        </w:r>
        <w:r>
          <w:t>18</w:t>
        </w:r>
        <w:r>
          <w:fldChar w:fldCharType="end"/>
        </w:r>
      </w:hyperlink>
    </w:p>
    <w:p>
      <w:pPr>
        <w:pStyle w:val="TOC2"/>
        <w:tabs>
          <w:tab w:val="right" w:leader="dot" w:pos="8306"/>
        </w:tabs>
      </w:pPr>
      <w:hyperlink w:anchor="_Toc13395" w:history="1">
        <w:r>
          <w:rPr>
            <w:rFonts w:ascii="仿宋" w:eastAsia="仿宋" w:hAnsi="仿宋" w:cs="仿宋" w:hint="eastAsia"/>
            <w:lang w:eastAsia="zh-CN"/>
          </w:rPr>
          <w:t>(二)、印后处理设备：打码喷码机项目建设必要性分析</w:t>
        </w:r>
        <w:r>
          <w:tab/>
        </w:r>
        <w:r>
          <w:fldChar w:fldCharType="begin"/>
        </w:r>
        <w:r>
          <w:instrText xml:space="preserve"> PAGEREF _Toc13395 \h </w:instrText>
        </w:r>
        <w:r>
          <w:fldChar w:fldCharType="separate"/>
        </w:r>
        <w:r>
          <w:t>20</w:t>
        </w:r>
        <w:r>
          <w:fldChar w:fldCharType="end"/>
        </w:r>
      </w:hyperlink>
    </w:p>
    <w:p>
      <w:pPr>
        <w:pStyle w:val="TOC1"/>
        <w:tabs>
          <w:tab w:val="right" w:leader="dot" w:pos="8306"/>
        </w:tabs>
      </w:pPr>
      <w:hyperlink w:anchor="_Toc12953" w:history="1">
        <w:r>
          <w:rPr>
            <w:rFonts w:ascii="仿宋" w:eastAsia="仿宋" w:hAnsi="仿宋" w:cs="仿宋" w:hint="eastAsia"/>
            <w:lang w:eastAsia="zh-CN"/>
          </w:rPr>
          <w:t>六、印后处理设备：打码喷码机项目可持续发展</w:t>
        </w:r>
        <w:r>
          <w:tab/>
        </w:r>
        <w:r>
          <w:fldChar w:fldCharType="begin"/>
        </w:r>
        <w:r>
          <w:instrText xml:space="preserve"> PAGEREF _Toc12953 \h </w:instrText>
        </w:r>
        <w:r>
          <w:fldChar w:fldCharType="separate"/>
        </w:r>
        <w:r>
          <w:t>22</w:t>
        </w:r>
        <w:r>
          <w:fldChar w:fldCharType="end"/>
        </w:r>
      </w:hyperlink>
    </w:p>
    <w:p>
      <w:pPr>
        <w:pStyle w:val="TOC2"/>
        <w:tabs>
          <w:tab w:val="right" w:leader="dot" w:pos="8306"/>
        </w:tabs>
      </w:pPr>
      <w:hyperlink w:anchor="_Toc27946" w:history="1">
        <w:r>
          <w:rPr>
            <w:rFonts w:ascii="仿宋" w:eastAsia="仿宋" w:hAnsi="仿宋" w:cs="仿宋" w:hint="eastAsia"/>
            <w:lang w:eastAsia="zh-CN"/>
          </w:rPr>
          <w:t>(一)、可持续战略与实践</w:t>
        </w:r>
        <w:r>
          <w:tab/>
        </w:r>
        <w:r>
          <w:fldChar w:fldCharType="begin"/>
        </w:r>
        <w:r>
          <w:instrText xml:space="preserve"> PAGEREF _Toc27946 \h </w:instrText>
        </w:r>
        <w:r>
          <w:fldChar w:fldCharType="separate"/>
        </w:r>
        <w:r>
          <w:t>22</w:t>
        </w:r>
        <w:r>
          <w:fldChar w:fldCharType="end"/>
        </w:r>
      </w:hyperlink>
    </w:p>
    <w:p>
      <w:pPr>
        <w:pStyle w:val="TOC2"/>
        <w:tabs>
          <w:tab w:val="right" w:leader="dot" w:pos="8306"/>
        </w:tabs>
      </w:pPr>
      <w:hyperlink w:anchor="_Toc13568" w:history="1">
        <w:r>
          <w:rPr>
            <w:rFonts w:ascii="仿宋" w:eastAsia="仿宋" w:hAnsi="仿宋" w:cs="仿宋" w:hint="eastAsia"/>
            <w:lang w:eastAsia="zh-CN"/>
          </w:rPr>
          <w:t>(二)、环保与社会责任</w:t>
        </w:r>
        <w:r>
          <w:tab/>
        </w:r>
        <w:r>
          <w:fldChar w:fldCharType="begin"/>
        </w:r>
        <w:r>
          <w:instrText xml:space="preserve"> PAGEREF _Toc13568 \h </w:instrText>
        </w:r>
        <w:r>
          <w:fldChar w:fldCharType="separate"/>
        </w:r>
        <w:r>
          <w:t>22</w:t>
        </w:r>
        <w:r>
          <w:fldChar w:fldCharType="end"/>
        </w:r>
      </w:hyperlink>
    </w:p>
    <w:p>
      <w:pPr>
        <w:pStyle w:val="TOC1"/>
        <w:tabs>
          <w:tab w:val="right" w:leader="dot" w:pos="8306"/>
        </w:tabs>
      </w:pPr>
      <w:hyperlink w:anchor="_Toc28624" w:history="1">
        <w:r>
          <w:rPr>
            <w:rFonts w:ascii="仿宋" w:eastAsia="仿宋" w:hAnsi="仿宋" w:cs="仿宋" w:hint="eastAsia"/>
            <w:lang w:eastAsia="zh-CN"/>
          </w:rPr>
          <w:t>七、印后处理设备：打码喷码机项目人力资源培养与发展</w:t>
        </w:r>
        <w:r>
          <w:tab/>
        </w:r>
        <w:r>
          <w:fldChar w:fldCharType="begin"/>
        </w:r>
        <w:r>
          <w:instrText xml:space="preserve"> PAGEREF _Toc28624 \h </w:instrText>
        </w:r>
        <w:r>
          <w:fldChar w:fldCharType="separate"/>
        </w:r>
        <w:r>
          <w:t>23</w:t>
        </w:r>
        <w:r>
          <w:fldChar w:fldCharType="end"/>
        </w:r>
      </w:hyperlink>
    </w:p>
    <w:p>
      <w:pPr>
        <w:pStyle w:val="TOC2"/>
        <w:tabs>
          <w:tab w:val="right" w:leader="dot" w:pos="8306"/>
        </w:tabs>
      </w:pPr>
      <w:hyperlink w:anchor="_Toc23958" w:history="1">
        <w:r>
          <w:rPr>
            <w:rFonts w:ascii="仿宋" w:eastAsia="仿宋" w:hAnsi="仿宋" w:cs="仿宋" w:hint="eastAsia"/>
            <w:lang w:eastAsia="zh-CN"/>
          </w:rPr>
          <w:t>(一)、人才需求与规划</w:t>
        </w:r>
        <w:r>
          <w:tab/>
        </w:r>
        <w:r>
          <w:fldChar w:fldCharType="begin"/>
        </w:r>
        <w:r>
          <w:instrText xml:space="preserve"> PAGEREF _Toc23958 \h </w:instrText>
        </w:r>
        <w:r>
          <w:fldChar w:fldCharType="separate"/>
        </w:r>
        <w:r>
          <w:t>23</w:t>
        </w:r>
        <w:r>
          <w:fldChar w:fldCharType="end"/>
        </w:r>
      </w:hyperlink>
    </w:p>
    <w:p>
      <w:pPr>
        <w:pStyle w:val="TOC2"/>
        <w:tabs>
          <w:tab w:val="right" w:leader="dot" w:pos="8306"/>
        </w:tabs>
      </w:pPr>
      <w:hyperlink w:anchor="_Toc31253" w:history="1">
        <w:r>
          <w:rPr>
            <w:rFonts w:ascii="仿宋" w:eastAsia="仿宋" w:hAnsi="仿宋" w:cs="仿宋" w:hint="eastAsia"/>
            <w:lang w:eastAsia="zh-CN"/>
          </w:rPr>
          <w:t>(二)、培训与发展计划</w:t>
        </w:r>
        <w:r>
          <w:tab/>
        </w:r>
        <w:r>
          <w:fldChar w:fldCharType="begin"/>
        </w:r>
        <w:r>
          <w:instrText xml:space="preserve"> PAGEREF _Toc31253 \h </w:instrText>
        </w:r>
        <w:r>
          <w:fldChar w:fldCharType="separate"/>
        </w:r>
        <w:r>
          <w:t>24</w:t>
        </w:r>
        <w:r>
          <w:fldChar w:fldCharType="end"/>
        </w:r>
      </w:hyperlink>
    </w:p>
    <w:p>
      <w:pPr>
        <w:pStyle w:val="TOC1"/>
        <w:tabs>
          <w:tab w:val="right" w:leader="dot" w:pos="8306"/>
        </w:tabs>
      </w:pPr>
      <w:hyperlink w:anchor="_Toc29143" w:history="1">
        <w:r>
          <w:rPr>
            <w:rFonts w:ascii="仿宋" w:eastAsia="仿宋" w:hAnsi="仿宋" w:cs="仿宋" w:hint="eastAsia"/>
            <w:lang w:eastAsia="zh-CN"/>
          </w:rPr>
          <w:t>八、印后处理设备：打码喷码机项目社会影响</w:t>
        </w:r>
        <w:r>
          <w:tab/>
        </w:r>
        <w:r>
          <w:fldChar w:fldCharType="begin"/>
        </w:r>
        <w:r>
          <w:instrText xml:space="preserve"> PAGEREF _Toc29143 \h </w:instrText>
        </w:r>
        <w:r>
          <w:fldChar w:fldCharType="separate"/>
        </w:r>
        <w:r>
          <w:t>25</w:t>
        </w:r>
        <w:r>
          <w:fldChar w:fldCharType="end"/>
        </w:r>
      </w:hyperlink>
    </w:p>
    <w:p>
      <w:pPr>
        <w:pStyle w:val="TOC2"/>
        <w:tabs>
          <w:tab w:val="right" w:leader="dot" w:pos="8306"/>
        </w:tabs>
      </w:pPr>
      <w:hyperlink w:anchor="_Toc26305" w:history="1">
        <w:r>
          <w:rPr>
            <w:rFonts w:ascii="仿宋" w:eastAsia="仿宋" w:hAnsi="仿宋" w:cs="仿宋" w:hint="eastAsia"/>
            <w:lang w:eastAsia="zh-CN"/>
          </w:rPr>
          <w:t>(一)、社会责任与义务</w:t>
        </w:r>
        <w:r>
          <w:tab/>
        </w:r>
        <w:r>
          <w:fldChar w:fldCharType="begin"/>
        </w:r>
        <w:r>
          <w:instrText xml:space="preserve"> PAGEREF _Toc26305 \h </w:instrText>
        </w:r>
        <w:r>
          <w:fldChar w:fldCharType="separate"/>
        </w:r>
        <w:r>
          <w:t>25</w:t>
        </w:r>
        <w:r>
          <w:fldChar w:fldCharType="end"/>
        </w:r>
      </w:hyperlink>
    </w:p>
    <w:p>
      <w:pPr>
        <w:pStyle w:val="TOC2"/>
        <w:tabs>
          <w:tab w:val="right" w:leader="dot" w:pos="8306"/>
        </w:tabs>
      </w:pPr>
      <w:hyperlink w:anchor="_Toc26533" w:history="1">
        <w:r>
          <w:rPr>
            <w:rFonts w:ascii="仿宋" w:eastAsia="仿宋" w:hAnsi="仿宋" w:cs="仿宋" w:hint="eastAsia"/>
            <w:lang w:eastAsia="zh-CN"/>
          </w:rPr>
          <w:t>(二)、社会参与与沟通</w:t>
        </w:r>
        <w:r>
          <w:tab/>
        </w:r>
        <w:r>
          <w:fldChar w:fldCharType="begin"/>
        </w:r>
        <w:r>
          <w:instrText xml:space="preserve"> PAGEREF _Toc26533 \h </w:instrText>
        </w:r>
        <w:r>
          <w:fldChar w:fldCharType="separate"/>
        </w:r>
        <w:r>
          <w:t>25</w:t>
        </w:r>
        <w:r>
          <w:fldChar w:fldCharType="end"/>
        </w:r>
      </w:hyperlink>
    </w:p>
    <w:p>
      <w:pPr>
        <w:pStyle w:val="TOC1"/>
        <w:tabs>
          <w:tab w:val="right" w:leader="dot" w:pos="8306"/>
        </w:tabs>
      </w:pPr>
      <w:hyperlink w:anchor="_Toc10626" w:history="1">
        <w:r>
          <w:rPr>
            <w:rFonts w:ascii="仿宋" w:eastAsia="仿宋" w:hAnsi="仿宋" w:cs="仿宋" w:hint="eastAsia"/>
            <w:lang w:eastAsia="zh-CN"/>
          </w:rPr>
          <w:t>九、印后处理设备：打码喷码机项目风险管理</w:t>
        </w:r>
        <w:r>
          <w:tab/>
        </w:r>
        <w:r>
          <w:fldChar w:fldCharType="begin"/>
        </w:r>
        <w:r>
          <w:instrText xml:space="preserve"> PAGEREF _Toc10626 \h </w:instrText>
        </w:r>
        <w:r>
          <w:fldChar w:fldCharType="separate"/>
        </w:r>
        <w:r>
          <w:t>27</w:t>
        </w:r>
        <w:r>
          <w:fldChar w:fldCharType="end"/>
        </w:r>
      </w:hyperlink>
    </w:p>
    <w:p>
      <w:pPr>
        <w:pStyle w:val="TOC2"/>
        <w:tabs>
          <w:tab w:val="right" w:leader="dot" w:pos="8306"/>
        </w:tabs>
      </w:pPr>
      <w:hyperlink w:anchor="_Toc11263" w:history="1">
        <w:r>
          <w:rPr>
            <w:rFonts w:ascii="仿宋" w:eastAsia="仿宋" w:hAnsi="仿宋" w:cs="仿宋" w:hint="eastAsia"/>
            <w:lang w:eastAsia="zh-CN"/>
          </w:rPr>
          <w:t>(一)、风险识别与评估</w:t>
        </w:r>
        <w:r>
          <w:tab/>
        </w:r>
        <w:r>
          <w:fldChar w:fldCharType="begin"/>
        </w:r>
        <w:r>
          <w:instrText xml:space="preserve"> PAGEREF _Toc11263 \h </w:instrText>
        </w:r>
        <w:r>
          <w:fldChar w:fldCharType="separate"/>
        </w:r>
        <w:r>
          <w:t>27</w:t>
        </w:r>
        <w:r>
          <w:fldChar w:fldCharType="end"/>
        </w:r>
      </w:hyperlink>
    </w:p>
    <w:p>
      <w:pPr>
        <w:pStyle w:val="TOC2"/>
        <w:tabs>
          <w:tab w:val="right" w:leader="dot" w:pos="8306"/>
        </w:tabs>
      </w:pPr>
      <w:hyperlink w:anchor="_Toc19262" w:history="1">
        <w:r>
          <w:rPr>
            <w:rFonts w:ascii="仿宋" w:eastAsia="仿宋" w:hAnsi="仿宋" w:cs="仿宋" w:hint="eastAsia"/>
            <w:lang w:eastAsia="zh-CN"/>
          </w:rPr>
          <w:t>(二)、风险应对策略</w:t>
        </w:r>
        <w:r>
          <w:tab/>
        </w:r>
        <w:r>
          <w:fldChar w:fldCharType="begin"/>
        </w:r>
        <w:r>
          <w:instrText xml:space="preserve"> PAGEREF _Toc19262 \h </w:instrText>
        </w:r>
        <w:r>
          <w:fldChar w:fldCharType="separate"/>
        </w:r>
        <w:r>
          <w:t>28</w:t>
        </w:r>
        <w:r>
          <w:fldChar w:fldCharType="end"/>
        </w:r>
      </w:hyperlink>
    </w:p>
    <w:p>
      <w:pPr>
        <w:pStyle w:val="TOC2"/>
        <w:tabs>
          <w:tab w:val="right" w:leader="dot" w:pos="8306"/>
        </w:tabs>
      </w:pPr>
      <w:hyperlink w:anchor="_Toc15499" w:history="1">
        <w:r>
          <w:rPr>
            <w:rFonts w:ascii="仿宋" w:eastAsia="仿宋" w:hAnsi="仿宋" w:cs="仿宋" w:hint="eastAsia"/>
            <w:lang w:eastAsia="zh-CN"/>
          </w:rPr>
          <w:t>(三)、风险监控与控制</w:t>
        </w:r>
        <w:r>
          <w:tab/>
        </w:r>
        <w:r>
          <w:fldChar w:fldCharType="begin"/>
        </w:r>
        <w:r>
          <w:instrText xml:space="preserve"> PAGEREF _Toc15499 \h </w:instrText>
        </w:r>
        <w:r>
          <w:fldChar w:fldCharType="separate"/>
        </w:r>
        <w:r>
          <w:t>30</w:t>
        </w:r>
        <w:r>
          <w:fldChar w:fldCharType="end"/>
        </w:r>
      </w:hyperlink>
    </w:p>
    <w:p>
      <w:pPr>
        <w:pStyle w:val="TOC1"/>
        <w:tabs>
          <w:tab w:val="right" w:leader="dot" w:pos="8306"/>
        </w:tabs>
      </w:pPr>
      <w:hyperlink w:anchor="_Toc29171" w:history="1">
        <w:r>
          <w:rPr>
            <w:rFonts w:ascii="仿宋" w:eastAsia="仿宋" w:hAnsi="仿宋" w:cs="仿宋" w:hint="eastAsia"/>
            <w:lang w:eastAsia="zh-CN"/>
          </w:rPr>
          <w:t>十、印后处理设备：打码喷码机项目经营效益</w:t>
        </w:r>
        <w:r>
          <w:tab/>
        </w:r>
        <w:r>
          <w:fldChar w:fldCharType="begin"/>
        </w:r>
        <w:r>
          <w:instrText xml:space="preserve"> PAGEREF _Toc29171 \h </w:instrText>
        </w:r>
        <w:r>
          <w:fldChar w:fldCharType="separate"/>
        </w:r>
        <w:r>
          <w:t>31</w:t>
        </w:r>
        <w:r>
          <w:fldChar w:fldCharType="end"/>
        </w:r>
      </w:hyperlink>
    </w:p>
    <w:p>
      <w:pPr>
        <w:pStyle w:val="TOC2"/>
        <w:tabs>
          <w:tab w:val="right" w:leader="dot" w:pos="8306"/>
        </w:tabs>
      </w:pPr>
      <w:hyperlink w:anchor="_Toc4734" w:history="1">
        <w:r>
          <w:rPr>
            <w:rFonts w:ascii="仿宋" w:eastAsia="仿宋" w:hAnsi="仿宋" w:cs="仿宋" w:hint="eastAsia"/>
            <w:lang w:eastAsia="zh-CN"/>
          </w:rPr>
          <w:t>(一)、经济评价财务测算</w:t>
        </w:r>
        <w:r>
          <w:tab/>
        </w:r>
        <w:r>
          <w:fldChar w:fldCharType="begin"/>
        </w:r>
        <w:r>
          <w:instrText xml:space="preserve"> PAGEREF _Toc4734 \h </w:instrText>
        </w:r>
        <w:r>
          <w:fldChar w:fldCharType="separate"/>
        </w:r>
        <w:r>
          <w:t>31</w:t>
        </w:r>
        <w:r>
          <w:fldChar w:fldCharType="end"/>
        </w:r>
      </w:hyperlink>
    </w:p>
    <w:p>
      <w:pPr>
        <w:pStyle w:val="TOC2"/>
        <w:tabs>
          <w:tab w:val="right" w:leader="dot" w:pos="8306"/>
        </w:tabs>
      </w:pPr>
      <w:hyperlink w:anchor="_Toc6279" w:history="1">
        <w:r>
          <w:rPr>
            <w:rFonts w:ascii="仿宋" w:eastAsia="仿宋" w:hAnsi="仿宋" w:cs="仿宋" w:hint="eastAsia"/>
            <w:lang w:eastAsia="zh-CN"/>
          </w:rPr>
          <w:t>(二)、印后处理设备：打码喷码机项目盈利能力分析</w:t>
        </w:r>
        <w:r>
          <w:tab/>
        </w:r>
        <w:r>
          <w:fldChar w:fldCharType="begin"/>
        </w:r>
        <w:r>
          <w:instrText xml:space="preserve"> PAGEREF _Toc6279 \h </w:instrText>
        </w:r>
        <w:r>
          <w:fldChar w:fldCharType="separate"/>
        </w:r>
        <w:r>
          <w:t>32</w:t>
        </w:r>
        <w:r>
          <w:fldChar w:fldCharType="end"/>
        </w:r>
      </w:hyperlink>
    </w:p>
    <w:p>
      <w:pPr>
        <w:pStyle w:val="TOC1"/>
        <w:tabs>
          <w:tab w:val="right" w:leader="dot" w:pos="8306"/>
        </w:tabs>
      </w:pPr>
      <w:hyperlink w:anchor="_Toc4509" w:history="1">
        <w:r>
          <w:rPr>
            <w:rFonts w:ascii="仿宋" w:eastAsia="仿宋" w:hAnsi="仿宋" w:cs="仿宋" w:hint="eastAsia"/>
            <w:lang w:eastAsia="zh-CN"/>
          </w:rPr>
          <w:t>十一、印后处理设备：打码喷码机项目人力资源管理</w:t>
        </w:r>
        <w:r>
          <w:tab/>
        </w:r>
        <w:r>
          <w:fldChar w:fldCharType="begin"/>
        </w:r>
        <w:r>
          <w:instrText xml:space="preserve"> PAGEREF _Toc4509 \h </w:instrText>
        </w:r>
        <w:r>
          <w:fldChar w:fldCharType="separate"/>
        </w:r>
        <w:r>
          <w:t>33</w:t>
        </w:r>
        <w:r>
          <w:fldChar w:fldCharType="end"/>
        </w:r>
      </w:hyperlink>
    </w:p>
    <w:p>
      <w:pPr>
        <w:pStyle w:val="TOC2"/>
        <w:tabs>
          <w:tab w:val="right" w:leader="dot" w:pos="8306"/>
        </w:tabs>
      </w:pPr>
      <w:hyperlink w:anchor="_Toc32315" w:history="1">
        <w:r>
          <w:rPr>
            <w:rFonts w:ascii="仿宋" w:eastAsia="仿宋" w:hAnsi="仿宋" w:cs="仿宋" w:hint="eastAsia"/>
            <w:lang w:eastAsia="zh-CN"/>
          </w:rPr>
          <w:t>(一)、建立健全的预算管理制度</w:t>
        </w:r>
        <w:r>
          <w:tab/>
        </w:r>
        <w:r>
          <w:fldChar w:fldCharType="begin"/>
        </w:r>
        <w:r>
          <w:instrText xml:space="preserve"> PAGEREF _Toc32315 \h </w:instrText>
        </w:r>
        <w:r>
          <w:fldChar w:fldCharType="separate"/>
        </w:r>
        <w:r>
          <w:t>33</w:t>
        </w:r>
        <w:r>
          <w:fldChar w:fldCharType="end"/>
        </w:r>
      </w:hyperlink>
    </w:p>
    <w:p>
      <w:pPr>
        <w:pStyle w:val="TOC2"/>
        <w:tabs>
          <w:tab w:val="right" w:leader="dot" w:pos="8306"/>
        </w:tabs>
      </w:pPr>
      <w:hyperlink w:anchor="_Toc1133" w:history="1">
        <w:r>
          <w:rPr>
            <w:rFonts w:ascii="仿宋" w:eastAsia="仿宋" w:hAnsi="仿宋" w:cs="仿宋" w:hint="eastAsia"/>
            <w:lang w:eastAsia="zh-CN"/>
          </w:rPr>
          <w:t>(二)、加强资金流动监控</w:t>
        </w:r>
        <w:r>
          <w:tab/>
        </w:r>
        <w:r>
          <w:fldChar w:fldCharType="begin"/>
        </w:r>
        <w:r>
          <w:instrText xml:space="preserve"> PAGEREF _Toc1133 \h </w:instrText>
        </w:r>
        <w:r>
          <w:fldChar w:fldCharType="separate"/>
        </w:r>
        <w:r>
          <w:t>35</w:t>
        </w:r>
        <w:r>
          <w:fldChar w:fldCharType="end"/>
        </w:r>
      </w:hyperlink>
    </w:p>
    <w:p>
      <w:pPr>
        <w:pStyle w:val="TOC2"/>
        <w:tabs>
          <w:tab w:val="right" w:leader="dot" w:pos="8306"/>
        </w:tabs>
      </w:pPr>
      <w:hyperlink w:anchor="_Toc21154" w:history="1">
        <w:r>
          <w:rPr>
            <w:rFonts w:ascii="仿宋" w:eastAsia="仿宋" w:hAnsi="仿宋" w:cs="仿宋" w:hint="eastAsia"/>
            <w:lang w:eastAsia="zh-CN"/>
          </w:rPr>
          <w:t>(三)、制定完善的风险控制机制</w:t>
        </w:r>
        <w:r>
          <w:tab/>
        </w:r>
        <w:r>
          <w:fldChar w:fldCharType="begin"/>
        </w:r>
        <w:r>
          <w:instrText xml:space="preserve"> PAGEREF _Toc21154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5" w:history="1">
        <w:r>
          <w:rPr>
            <w:rFonts w:ascii="仿宋" w:eastAsia="仿宋" w:hAnsi="仿宋" w:cs="仿宋" w:hint="eastAsia"/>
            <w:lang w:eastAsia="zh-CN"/>
          </w:rPr>
          <w:t>(四)、优化成本管理</w:t>
        </w:r>
        <w:r>
          <w:tab/>
        </w:r>
        <w:r>
          <w:fldChar w:fldCharType="begin"/>
        </w:r>
        <w:r>
          <w:instrText xml:space="preserve"> PAGEREF _Toc14035 \h </w:instrText>
        </w:r>
        <w:r>
          <w:fldChar w:fldCharType="separate"/>
        </w:r>
        <w:r>
          <w:t>38</w:t>
        </w:r>
        <w:r>
          <w:fldChar w:fldCharType="end"/>
        </w:r>
      </w:hyperlink>
    </w:p>
    <w:p>
      <w:pPr>
        <w:pStyle w:val="TOC1"/>
        <w:tabs>
          <w:tab w:val="right" w:leader="dot" w:pos="8306"/>
        </w:tabs>
      </w:pPr>
      <w:hyperlink w:anchor="_Toc2625" w:history="1">
        <w:r>
          <w:rPr>
            <w:rFonts w:ascii="仿宋" w:eastAsia="仿宋" w:hAnsi="仿宋" w:cs="仿宋" w:hint="eastAsia"/>
            <w:lang w:eastAsia="zh-CN"/>
          </w:rPr>
          <w:t>十二、印后处理设备：打码喷码机项目财务管理</w:t>
        </w:r>
        <w:r>
          <w:tab/>
        </w:r>
        <w:r>
          <w:fldChar w:fldCharType="begin"/>
        </w:r>
        <w:r>
          <w:instrText xml:space="preserve"> PAGEREF _Toc2625 \h </w:instrText>
        </w:r>
        <w:r>
          <w:fldChar w:fldCharType="separate"/>
        </w:r>
        <w:r>
          <w:t>39</w:t>
        </w:r>
        <w:r>
          <w:fldChar w:fldCharType="end"/>
        </w:r>
      </w:hyperlink>
    </w:p>
    <w:p>
      <w:pPr>
        <w:pStyle w:val="TOC2"/>
        <w:tabs>
          <w:tab w:val="right" w:leader="dot" w:pos="8306"/>
        </w:tabs>
      </w:pPr>
      <w:hyperlink w:anchor="_Toc2729" w:history="1">
        <w:r>
          <w:rPr>
            <w:rFonts w:ascii="仿宋" w:eastAsia="仿宋" w:hAnsi="仿宋" w:cs="仿宋" w:hint="eastAsia"/>
            <w:lang w:eastAsia="zh-CN"/>
          </w:rPr>
          <w:t>(一)、资金需求大</w:t>
        </w:r>
        <w:r>
          <w:tab/>
        </w:r>
        <w:r>
          <w:fldChar w:fldCharType="begin"/>
        </w:r>
        <w:r>
          <w:instrText xml:space="preserve"> PAGEREF _Toc2729 \h </w:instrText>
        </w:r>
        <w:r>
          <w:fldChar w:fldCharType="separate"/>
        </w:r>
        <w:r>
          <w:t>39</w:t>
        </w:r>
        <w:r>
          <w:fldChar w:fldCharType="end"/>
        </w:r>
      </w:hyperlink>
    </w:p>
    <w:p>
      <w:pPr>
        <w:pStyle w:val="TOC2"/>
        <w:tabs>
          <w:tab w:val="right" w:leader="dot" w:pos="8306"/>
        </w:tabs>
      </w:pPr>
      <w:hyperlink w:anchor="_Toc26950" w:history="1">
        <w:r>
          <w:rPr>
            <w:rFonts w:ascii="仿宋" w:eastAsia="仿宋" w:hAnsi="仿宋" w:cs="仿宋" w:hint="eastAsia"/>
            <w:lang w:eastAsia="zh-CN"/>
          </w:rPr>
          <w:t>(二)、研发周期长</w:t>
        </w:r>
        <w:r>
          <w:tab/>
        </w:r>
        <w:r>
          <w:fldChar w:fldCharType="begin"/>
        </w:r>
        <w:r>
          <w:instrText xml:space="preserve"> PAGEREF _Toc26950 \h </w:instrText>
        </w:r>
        <w:r>
          <w:fldChar w:fldCharType="separate"/>
        </w:r>
        <w:r>
          <w:t>41</w:t>
        </w:r>
        <w:r>
          <w:fldChar w:fldCharType="end"/>
        </w:r>
      </w:hyperlink>
    </w:p>
    <w:p>
      <w:pPr>
        <w:pStyle w:val="TOC2"/>
        <w:tabs>
          <w:tab w:val="right" w:leader="dot" w:pos="8306"/>
        </w:tabs>
      </w:pPr>
      <w:hyperlink w:anchor="_Toc32285" w:history="1">
        <w:r>
          <w:rPr>
            <w:rFonts w:ascii="仿宋" w:eastAsia="仿宋" w:hAnsi="仿宋" w:cs="仿宋" w:hint="eastAsia"/>
            <w:lang w:eastAsia="zh-CN"/>
          </w:rPr>
          <w:t>(三)、市场风险大</w:t>
        </w:r>
        <w:r>
          <w:tab/>
        </w:r>
        <w:r>
          <w:fldChar w:fldCharType="begin"/>
        </w:r>
        <w:r>
          <w:instrText xml:space="preserve"> PAGEREF _Toc32285 \h </w:instrText>
        </w:r>
        <w:r>
          <w:fldChar w:fldCharType="separate"/>
        </w:r>
        <w:r>
          <w:t>42</w:t>
        </w:r>
        <w:r>
          <w:fldChar w:fldCharType="end"/>
        </w:r>
      </w:hyperlink>
    </w:p>
    <w:p>
      <w:pPr>
        <w:pStyle w:val="TOC2"/>
        <w:tabs>
          <w:tab w:val="right" w:leader="dot" w:pos="8306"/>
        </w:tabs>
      </w:pPr>
      <w:hyperlink w:anchor="_Toc32001" w:history="1">
        <w:r>
          <w:rPr>
            <w:rFonts w:ascii="仿宋" w:eastAsia="仿宋" w:hAnsi="仿宋" w:cs="仿宋" w:hint="eastAsia"/>
            <w:lang w:eastAsia="zh-CN"/>
          </w:rPr>
          <w:t>(四)、利润率高</w:t>
        </w:r>
        <w:r>
          <w:tab/>
        </w:r>
        <w:r>
          <w:fldChar w:fldCharType="begin"/>
        </w:r>
        <w:r>
          <w:instrText xml:space="preserve"> PAGEREF _Toc32001 \h </w:instrText>
        </w:r>
        <w:r>
          <w:fldChar w:fldCharType="separate"/>
        </w:r>
        <w:r>
          <w:t>45</w:t>
        </w:r>
        <w:r>
          <w:fldChar w:fldCharType="end"/>
        </w:r>
      </w:hyperlink>
    </w:p>
    <w:p>
      <w:pPr>
        <w:pStyle w:val="TOC1"/>
        <w:tabs>
          <w:tab w:val="right" w:leader="dot" w:pos="8306"/>
        </w:tabs>
      </w:pPr>
      <w:hyperlink w:anchor="_Toc6604" w:history="1">
        <w:r>
          <w:rPr>
            <w:rFonts w:ascii="仿宋" w:eastAsia="仿宋" w:hAnsi="仿宋" w:cs="仿宋" w:hint="eastAsia"/>
            <w:lang w:eastAsia="zh-CN"/>
          </w:rPr>
          <w:t>十三、印后处理设备：打码喷码机项目实施保障措施</w:t>
        </w:r>
        <w:r>
          <w:tab/>
        </w:r>
        <w:r>
          <w:fldChar w:fldCharType="begin"/>
        </w:r>
        <w:r>
          <w:instrText xml:space="preserve"> PAGEREF _Toc6604 \h </w:instrText>
        </w:r>
        <w:r>
          <w:fldChar w:fldCharType="separate"/>
        </w:r>
        <w:r>
          <w:t>47</w:t>
        </w:r>
        <w:r>
          <w:fldChar w:fldCharType="end"/>
        </w:r>
      </w:hyperlink>
    </w:p>
    <w:p>
      <w:pPr>
        <w:pStyle w:val="TOC2"/>
        <w:tabs>
          <w:tab w:val="right" w:leader="dot" w:pos="8306"/>
        </w:tabs>
      </w:pPr>
      <w:hyperlink w:anchor="_Toc16888" w:history="1">
        <w:r>
          <w:rPr>
            <w:rFonts w:ascii="仿宋" w:eastAsia="仿宋" w:hAnsi="仿宋" w:cs="仿宋" w:hint="eastAsia"/>
            <w:lang w:eastAsia="zh-CN"/>
          </w:rPr>
          <w:t>(一)、印后处理设备：打码喷码机项目实施保障机制</w:t>
        </w:r>
        <w:r>
          <w:tab/>
        </w:r>
        <w:r>
          <w:fldChar w:fldCharType="begin"/>
        </w:r>
        <w:r>
          <w:instrText xml:space="preserve"> PAGEREF _Toc16888 \h </w:instrText>
        </w:r>
        <w:r>
          <w:fldChar w:fldCharType="separate"/>
        </w:r>
        <w:r>
          <w:t>47</w:t>
        </w:r>
        <w:r>
          <w:fldChar w:fldCharType="end"/>
        </w:r>
      </w:hyperlink>
    </w:p>
    <w:p>
      <w:pPr>
        <w:pStyle w:val="TOC2"/>
        <w:tabs>
          <w:tab w:val="right" w:leader="dot" w:pos="8306"/>
        </w:tabs>
      </w:pPr>
      <w:hyperlink w:anchor="_Toc11514" w:history="1">
        <w:r>
          <w:rPr>
            <w:rFonts w:ascii="仿宋" w:eastAsia="仿宋" w:hAnsi="仿宋" w:cs="仿宋" w:hint="eastAsia"/>
            <w:lang w:eastAsia="zh-CN"/>
          </w:rPr>
          <w:t>(二)、印后处理设备：打码喷码机项目法律合规要求</w:t>
        </w:r>
        <w:r>
          <w:tab/>
        </w:r>
        <w:r>
          <w:fldChar w:fldCharType="begin"/>
        </w:r>
        <w:r>
          <w:instrText xml:space="preserve"> PAGEREF _Toc11514 \h </w:instrText>
        </w:r>
        <w:r>
          <w:fldChar w:fldCharType="separate"/>
        </w:r>
        <w:r>
          <w:t>51</w:t>
        </w:r>
        <w:r>
          <w:fldChar w:fldCharType="end"/>
        </w:r>
      </w:hyperlink>
    </w:p>
    <w:p>
      <w:pPr>
        <w:pStyle w:val="TOC2"/>
        <w:tabs>
          <w:tab w:val="right" w:leader="dot" w:pos="8306"/>
        </w:tabs>
      </w:pPr>
      <w:hyperlink w:anchor="_Toc25555" w:history="1">
        <w:r>
          <w:rPr>
            <w:rFonts w:ascii="仿宋" w:eastAsia="仿宋" w:hAnsi="仿宋" w:cs="仿宋" w:hint="eastAsia"/>
            <w:lang w:eastAsia="zh-CN"/>
          </w:rPr>
          <w:t>(三)、印后处理设备：打码喷码机项目合同管理与法律事务</w:t>
        </w:r>
        <w:r>
          <w:tab/>
        </w:r>
        <w:r>
          <w:fldChar w:fldCharType="begin"/>
        </w:r>
        <w:r>
          <w:instrText xml:space="preserve"> PAGEREF _Toc25555 \h </w:instrText>
        </w:r>
        <w:r>
          <w:fldChar w:fldCharType="separate"/>
        </w:r>
        <w:r>
          <w:t>56</w:t>
        </w:r>
        <w:r>
          <w:fldChar w:fldCharType="end"/>
        </w:r>
      </w:hyperlink>
    </w:p>
    <w:p>
      <w:pPr>
        <w:pStyle w:val="TOC2"/>
        <w:tabs>
          <w:tab w:val="right" w:leader="dot" w:pos="8306"/>
        </w:tabs>
      </w:pPr>
      <w:hyperlink w:anchor="_Toc12380" w:history="1">
        <w:r>
          <w:rPr>
            <w:rFonts w:ascii="仿宋" w:eastAsia="仿宋" w:hAnsi="仿宋" w:cs="仿宋" w:hint="eastAsia"/>
            <w:lang w:eastAsia="zh-CN"/>
          </w:rPr>
          <w:t>(四)、印后处理设备：打码喷码机项目知识产权保护策略</w:t>
        </w:r>
        <w:r>
          <w:tab/>
        </w:r>
        <w:r>
          <w:fldChar w:fldCharType="begin"/>
        </w:r>
        <w:r>
          <w:instrText xml:space="preserve"> PAGEREF _Toc12380 \h </w:instrText>
        </w:r>
        <w:r>
          <w:fldChar w:fldCharType="separate"/>
        </w:r>
        <w:r>
          <w:t>62</w:t>
        </w:r>
        <w:r>
          <w:fldChar w:fldCharType="end"/>
        </w:r>
      </w:hyperlink>
    </w:p>
    <w:p>
      <w:pPr>
        <w:pStyle w:val="TOC1"/>
        <w:tabs>
          <w:tab w:val="right" w:leader="dot" w:pos="8306"/>
        </w:tabs>
      </w:pPr>
      <w:hyperlink w:anchor="_Toc11636" w:history="1">
        <w:r>
          <w:rPr>
            <w:rFonts w:ascii="仿宋" w:eastAsia="仿宋" w:hAnsi="仿宋" w:cs="仿宋" w:hint="eastAsia"/>
            <w:lang w:eastAsia="zh-CN"/>
          </w:rPr>
          <w:t>十四、印后处理设备：打码喷码机项目治理与监督</w:t>
        </w:r>
        <w:r>
          <w:tab/>
        </w:r>
        <w:r>
          <w:fldChar w:fldCharType="begin"/>
        </w:r>
        <w:r>
          <w:instrText xml:space="preserve"> PAGEREF _Toc11636 \h </w:instrText>
        </w:r>
        <w:r>
          <w:fldChar w:fldCharType="separate"/>
        </w:r>
        <w:r>
          <w:t>65</w:t>
        </w:r>
        <w:r>
          <w:fldChar w:fldCharType="end"/>
        </w:r>
      </w:hyperlink>
    </w:p>
    <w:p>
      <w:pPr>
        <w:pStyle w:val="TOC2"/>
        <w:tabs>
          <w:tab w:val="right" w:leader="dot" w:pos="8306"/>
        </w:tabs>
      </w:pPr>
      <w:hyperlink w:anchor="_Toc11334" w:history="1">
        <w:r>
          <w:rPr>
            <w:rFonts w:ascii="仿宋" w:eastAsia="仿宋" w:hAnsi="仿宋" w:cs="仿宋" w:hint="eastAsia"/>
            <w:lang w:eastAsia="zh-CN"/>
          </w:rPr>
          <w:t>(一)、印后处理设备：打码喷码机项目治理结构</w:t>
        </w:r>
        <w:r>
          <w:tab/>
        </w:r>
        <w:r>
          <w:fldChar w:fldCharType="begin"/>
        </w:r>
        <w:r>
          <w:instrText xml:space="preserve"> PAGEREF _Toc11334 \h </w:instrText>
        </w:r>
        <w:r>
          <w:fldChar w:fldCharType="separate"/>
        </w:r>
        <w:r>
          <w:t>65</w:t>
        </w:r>
        <w:r>
          <w:fldChar w:fldCharType="end"/>
        </w:r>
      </w:hyperlink>
    </w:p>
    <w:p>
      <w:pPr>
        <w:pStyle w:val="TOC2"/>
        <w:tabs>
          <w:tab w:val="right" w:leader="dot" w:pos="8306"/>
        </w:tabs>
      </w:pPr>
      <w:hyperlink w:anchor="_Toc13040" w:history="1">
        <w:r>
          <w:rPr>
            <w:rFonts w:ascii="仿宋" w:eastAsia="仿宋" w:hAnsi="仿宋" w:cs="仿宋" w:hint="eastAsia"/>
            <w:lang w:eastAsia="zh-CN"/>
          </w:rPr>
          <w:t>(二)、监督与审计</w:t>
        </w:r>
        <w:r>
          <w:tab/>
        </w:r>
        <w:r>
          <w:fldChar w:fldCharType="begin"/>
        </w:r>
        <w:r>
          <w:instrText xml:space="preserve"> PAGEREF _Toc13040 \h </w:instrText>
        </w:r>
        <w:r>
          <w:fldChar w:fldCharType="separate"/>
        </w:r>
        <w:r>
          <w:t>67</w:t>
        </w:r>
        <w:r>
          <w:fldChar w:fldCharType="end"/>
        </w:r>
      </w:hyperlink>
    </w:p>
    <w:p>
      <w:pPr>
        <w:pStyle w:val="TOC1"/>
        <w:tabs>
          <w:tab w:val="right" w:leader="dot" w:pos="8306"/>
        </w:tabs>
      </w:pPr>
      <w:hyperlink w:anchor="_Toc9538" w:history="1">
        <w:r>
          <w:rPr>
            <w:rFonts w:ascii="仿宋" w:eastAsia="仿宋" w:hAnsi="仿宋" w:cs="仿宋" w:hint="eastAsia"/>
            <w:lang w:eastAsia="zh-CN"/>
          </w:rPr>
          <w:t>十五、供应链管理</w:t>
        </w:r>
        <w:r>
          <w:tab/>
        </w:r>
        <w:r>
          <w:fldChar w:fldCharType="begin"/>
        </w:r>
        <w:r>
          <w:instrText xml:space="preserve"> PAGEREF _Toc9538 \h </w:instrText>
        </w:r>
        <w:r>
          <w:fldChar w:fldCharType="separate"/>
        </w:r>
        <w:r>
          <w:t>68</w:t>
        </w:r>
        <w:r>
          <w:fldChar w:fldCharType="end"/>
        </w:r>
      </w:hyperlink>
    </w:p>
    <w:p>
      <w:pPr>
        <w:pStyle w:val="TOC2"/>
        <w:tabs>
          <w:tab w:val="right" w:leader="dot" w:pos="8306"/>
        </w:tabs>
      </w:pPr>
      <w:hyperlink w:anchor="_Toc19534" w:history="1">
        <w:r>
          <w:rPr>
            <w:rFonts w:ascii="仿宋" w:eastAsia="仿宋" w:hAnsi="仿宋" w:cs="仿宋" w:hint="eastAsia"/>
            <w:lang w:eastAsia="zh-CN"/>
          </w:rPr>
          <w:t>(一)、供应链战略规划</w:t>
        </w:r>
        <w:r>
          <w:tab/>
        </w:r>
        <w:r>
          <w:fldChar w:fldCharType="begin"/>
        </w:r>
        <w:r>
          <w:instrText xml:space="preserve"> PAGEREF _Toc19534 \h </w:instrText>
        </w:r>
        <w:r>
          <w:fldChar w:fldCharType="separate"/>
        </w:r>
        <w:r>
          <w:t>68</w:t>
        </w:r>
        <w:r>
          <w:fldChar w:fldCharType="end"/>
        </w:r>
      </w:hyperlink>
    </w:p>
    <w:p>
      <w:pPr>
        <w:pStyle w:val="TOC2"/>
        <w:tabs>
          <w:tab w:val="right" w:leader="dot" w:pos="8306"/>
        </w:tabs>
      </w:pPr>
      <w:hyperlink w:anchor="_Toc27219" w:history="1">
        <w:r>
          <w:rPr>
            <w:rFonts w:ascii="仿宋" w:eastAsia="仿宋" w:hAnsi="仿宋" w:cs="仿宋" w:hint="eastAsia"/>
            <w:lang w:eastAsia="zh-CN"/>
          </w:rPr>
          <w:t>(二)、供应商选择与合作</w:t>
        </w:r>
        <w:r>
          <w:tab/>
        </w:r>
        <w:r>
          <w:fldChar w:fldCharType="begin"/>
        </w:r>
        <w:r>
          <w:instrText xml:space="preserve"> PAGEREF _Toc27219 \h </w:instrText>
        </w:r>
        <w:r>
          <w:fldChar w:fldCharType="separate"/>
        </w:r>
        <w:r>
          <w:t>70</w:t>
        </w:r>
        <w:r>
          <w:fldChar w:fldCharType="end"/>
        </w:r>
      </w:hyperlink>
    </w:p>
    <w:p>
      <w:pPr>
        <w:pStyle w:val="TOC2"/>
        <w:tabs>
          <w:tab w:val="right" w:leader="dot" w:pos="8306"/>
        </w:tabs>
      </w:pPr>
      <w:hyperlink w:anchor="_Toc28466" w:history="1">
        <w:r>
          <w:rPr>
            <w:rFonts w:ascii="仿宋" w:eastAsia="仿宋" w:hAnsi="仿宋" w:cs="仿宋" w:hint="eastAsia"/>
            <w:lang w:eastAsia="zh-CN"/>
          </w:rPr>
          <w:t>(三)、物流与库存管理</w:t>
        </w:r>
        <w:r>
          <w:tab/>
        </w:r>
        <w:r>
          <w:fldChar w:fldCharType="begin"/>
        </w:r>
        <w:r>
          <w:instrText xml:space="preserve"> PAGEREF _Toc28466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81"/>
      <w:r>
        <w:rPr>
          <w:rFonts w:ascii="仿宋" w:eastAsia="仿宋" w:hAnsi="仿宋" w:cs="仿宋" w:hint="eastAsia"/>
          <w:sz w:val="28"/>
          <w:lang w:eastAsia="zh-CN"/>
        </w:rPr>
        <w:t>一、印后处理设备：打码喷码机项目绩效评估</w:t>
      </w:r>
      <w:bookmarkEnd w:id="2"/>
    </w:p>
    <w:p>
      <w:pPr>
        <w:pStyle w:val="Heading2"/>
        <w:rPr>
          <w:rFonts w:ascii="仿宋" w:eastAsia="仿宋" w:hAnsi="仿宋" w:cs="仿宋" w:hint="eastAsia"/>
          <w:lang w:eastAsia="zh-CN"/>
        </w:rPr>
      </w:pPr>
      <w:bookmarkStart w:id="3" w:name="_Toc148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后处理设备：打码喷码机项目中，我们设计了一套全面的绩效评估指标，以确保印后处理设备：打码喷码机项目的可控和成功交付。这些指标跨足印后处理设备：打码喷码机项目目标、成本、进度和质量等多个维度，为我们提供了全面洞察印后处理设备：打码喷码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目标达成率是我们关注的首要指标。我们设定了明确的目标，并通过定期监测和评估，迅速发现并应对潜在的目标偏差。这为印后处理设备：打码喷码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成本绩效是另一个核心关注点。通过实际成本与预算成本的对比分析，我们深入了解成本差异的原因，及时调整资源分配，保持印后处理设备：打码喷码机项目在经济效益方面的合理水平。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进度作为关键的绩效指标之一，得到了精心的关注。我们制定了详细的印后处理设备：打码喷码机项目进度计划，并设立了进度符合度指标，确保实际进度与计划进度保持一致。这使我们能够快速发现和解决潜在的进度问题，保持印后处理设备：打码喷码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后处理设备：打码喷码机项目绩效的不可或缺的一环。我们引入了一系列的质量标准和客户满意度指标，以确保印后处理设备：打码喷码机项目交付的成果在质量上达到或超越预期水平。通过持续监测这些指标，我们努力提升印后处理设备：打码喷码机项目整体质量水平，为印后处理设备：打码喷码机项目的成功交付提供有力保障。通过这些科学且全面的绩效评估，我们能够更好地引导印后处理设备：打码喷码机项目的持续改进，确保印后处理设备：打码喷码机项目目标的顺利达成。</w:t>
      </w:r>
    </w:p>
    <w:p>
      <w:pPr>
        <w:pStyle w:val="Heading2"/>
        <w:ind w:firstLine="560" w:firstLineChars="200"/>
        <w:rPr>
          <w:rFonts w:ascii="仿宋" w:eastAsia="仿宋" w:hAnsi="仿宋" w:cs="仿宋" w:hint="eastAsia"/>
          <w:sz w:val="28"/>
          <w:lang w:eastAsia="zh-CN"/>
        </w:rPr>
      </w:pPr>
      <w:bookmarkStart w:id="4" w:name="_Toc270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绩效评估是印后处理设备：打码喷码机项目中的关键环节，为确保印后处理设备：打码喷码机项目达到预期目标，我们采用了多层次、多维度的绩效评估方法。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后处理设备：打码喷码机项目的战略目标对齐，确保每个决策和行动都与印后处理设备：打码喷码机项目整体目标保持一致。团队会定期召开战略对齐会议，审视当前工作与印后处理设备：打码喷码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后处理设备：打码喷码机项目进度、质量、成本和风险等方面。这些指标通过数据收集和分析，为印后处理设备：打码喷码机项目管理团队提供了客观的评估依据。例如，我们通过印后处理设备：打码喷码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后处理设备：打码喷码机项目内部，还考虑了印后处理设备：打码喷码机项目对外部环境的影响。我们定期进行干系人满意度调查，以了解各利益相关方对印后处理设备：打码喷码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这种多层次、多角度的绩效评估方法，使得我们能够全面了解印后处理设备：打码喷码机项目的运行状态，及时做出调整，确保印后处理设备：打码喷码机项目在不断变化的环境中保持稳健前行。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33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为了确保印后处理设备：打码喷码机项目的有效管理和不断优化，我们采用了精心设计的绩效评估周期。这个周期旨在实现灵活、实时和全面的评估，以适应印后处理设备：打码喷码机项目执行中的各种挑战。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后处理设备：打码喷码机项目的不同需求，分为短期、中期和长期。短期评估关注每个迭代或工作周期，以及时发现和解决当前任务中的问题。中期评估涵盖几个迭代，深入了解整体印后处理设备：打码喷码机项目的趋势和性能。长期评估则着眼于整个印后处理设备：打码喷码机项目阶段，确保印后处理设备：打码喷码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后处理设备：打码喷码机项目管理工具和协作平台，团队成员能够随时更新和分享印后处理设备：打码喷码机项目数据。这种实时性的反馈机制使我们能够及时察觉潜在问题，快速调整，保持印后处理设备：打码喷码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印后处理设备：打码喷码机项目的决策制定密不可分。每个周期的印后处理设备：打码喷码机项目回顾会议成为集体总结经验、识别问题深层次原因并找到创新解决方案的平台。这种定期的反思与调整机制使印后处理设备：打码喷码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3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53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印后处理设备：打码喷码机项目的主要产品是XXXX，预计年产值为XXX万元。这一产品在市场中占据着重要的地位，其广泛的应用范围使得该印后处理设备：打码喷码机项目的市场前景非常广阔。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后处理设备：打码喷码机项目的xxx产品作为重要的原材料之一，将在多个领域发挥关键作用。其在建筑、交通、能源等方面的广泛应用将为整个产业链提供强大的支持，形成产业协同效应。印后处理设备：打码喷码机项目的年产值XXX万XXX万XXX万万元不仅反映了其在市场上的巨大潜力，更预示着它对国民经济的积极贡献。这种关联度高、涉及面广的产业关系，使得该印后处理设备：打码喷码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3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总征地面积为XXXX平方米，相当于约XX.XX亩，其中净用地面积为XXXX平方米，红线范围内相当于约XX.XX亩。这一用地规模充分考虑了印后处理设备：打码喷码机项目的建设需求，保障了印后处理设备：打码喷码机项目在合适的空间内得以充分发展。印后处理设备：打码喷码机项目规划的总建筑面积为XXXX平方米，其中主体工程建设占XXXX平方米，计容建筑面积达XXXX平方米。预计建筑工程的投资将达到XXXX万元，为印后处理设备：打码喷码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计划购置的设备共计XXXX台（套），设备购置费用为XXXX万元。这一设备购置计划充分考虑到印后处理设备：打码喷码机项目的生产需求和技术要求，确保了印后处理设备：打码喷码机项目在生产运营中具备先进的技术装备和高效的生产能力。设备的合理配置将为印后处理设备：打码喷码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计划总投资为XXXX万元，预计年实现营业收入为XXXX万元。这一产能规模的设定旨在确保印后处理设备：打码喷码机项目能够在投资与回报之间取得平衡，实现长期可持续的发展。印后处理设备：打码喷码机项目的总投资充分考虑到各个方面的需求，包括用地建设、设备购置等多个环节，以确保印后处理设备：打码喷码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406"/>
      <w:r>
        <w:rPr>
          <w:rFonts w:ascii="仿宋" w:eastAsia="仿宋" w:hAnsi="仿宋" w:cs="仿宋" w:hint="eastAsia"/>
          <w:sz w:val="28"/>
          <w:lang w:eastAsia="zh-CN"/>
        </w:rPr>
        <w:t>三、印后处理设备：打码喷码机项目选址可行性分析</w:t>
      </w:r>
      <w:bookmarkEnd w:id="9"/>
    </w:p>
    <w:p>
      <w:pPr>
        <w:pStyle w:val="Heading2"/>
        <w:rPr>
          <w:rFonts w:ascii="仿宋" w:eastAsia="仿宋" w:hAnsi="仿宋" w:cs="仿宋" w:hint="eastAsia"/>
          <w:lang w:eastAsia="zh-CN"/>
        </w:rPr>
      </w:pPr>
      <w:bookmarkStart w:id="10" w:name="_Toc15927"/>
      <w:r>
        <w:rPr>
          <w:rFonts w:ascii="仿宋" w:eastAsia="仿宋" w:hAnsi="仿宋" w:cs="仿宋" w:hint="eastAsia"/>
          <w:lang w:eastAsia="zh-CN"/>
        </w:rPr>
        <w:t>(一)、印后处理设备：打码喷码机项目选址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该印后处理设备：打码喷码机项目选址位于XX省XX市XX区XXX街道</w:t>
      </w:r>
    </w:p>
    <w:p>
      <w:pPr>
        <w:pStyle w:val="Heading2"/>
        <w:ind w:firstLine="560" w:firstLineChars="200"/>
        <w:rPr>
          <w:rFonts w:ascii="仿宋" w:eastAsia="仿宋" w:hAnsi="仿宋" w:cs="仿宋" w:hint="eastAsia"/>
          <w:sz w:val="28"/>
          <w:lang w:eastAsia="zh-CN"/>
        </w:rPr>
      </w:pPr>
      <w:bookmarkStart w:id="11" w:name="_Toc1942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后处理设备：打码喷码机项目的征地面积将根据印后处理设备：打码喷码机项目的实际规模和需求进行精确规划。具体面积XXX平方米，旨在确保印后处理设备：打码喷码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净用地面积是在征地面积基础上去除不可利用面积后的实际可开发用地。具体面积XXX平方米，考虑到环保、交通、安全等多方面因素，以确保印后处理设备：打码喷码机项目在整体利用效率上达到最优。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后处理设备：打码喷码机项目计划建设的建筑总规模具体面积XXX平方米。这一规模的确定综合考虑了印后处理设备：打码喷码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绿地率是印后处理设备：打码喷码机项目用地中被规划为绿地的比例。具体面积XXX平方米，旨在通过合理规划绿地，改善印后处理设备：打码喷码机项目周边环境，提升居民生活质量，并符合城市整体绿化规划。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容积率是用地上可以建设的建筑总体积与用地面积之比。具体面积XXX，通过合理的容积率规划，确保印后处理设备：打码喷码机项目建筑规模与周边环境和谐共生。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后处理设备：打码喷码机项目选址与当地城市规划相一致，具体面积XXX平方米。通过与城市规划部门深入沟通，确保印后处理设备：打码喷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后处理设备：打码喷码机项目选址符合当地产业政策，具体面积XXX平方米。这包括印后处理设备：打码喷码机项目对当地经济的促进作用，以及对相关产业的带动效应，确保印后处理设备：打码喷码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后处理设备：打码喷码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确保印后处理设备：打码喷码机项目选址具备必要的公共设施配套，具体面积XXX平方米。这包括交通便利性、教育、医疗等基础设施，以提高居民生活品质，使得印后处理设备：打码喷码机项目选址更具吸引力。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考虑用地总体要求对当地社会稳定性的影响，具体面积XXX平方米。通过深入了解当地社区反馈，确保印后处理设备：打码喷码机项目的选址和建设过程对当地社会和谐稳定产生积极作用。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后处理设备：打码喷码机项目选址不仅符合法规和规划，还在实际操作中具有可行性。这一全面规划将为印后处理设备：打码喷码机项目的成功实施提供坚实的基础，确保印后处理设备：打码喷码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52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后处理设备：打码喷码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后处理设备：打码喷码机项目的设备规划和空间设计中，我们将采取灵活设备布局的措施。设备布局将根据实际需求进行灵活设计，避免不必要的浪费。通过合理规划设备摆放位置，我们将提高设备的利用率，减少设备间距，以确保印后处理设备：打码喷码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后处理设备：打码喷码机项目内部引入共享设施的概念，例如共享会议室、办公区等。通过这种方式，我们可以减少对资源的重复建设，提高资源共享效率，从而减小印后处理设备：打码喷码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76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印后处理设备：打码喷码机项目的总图布置中，我们将不同功能区域进行明确的规划，以最大程度满足印后处理设备：打码喷码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0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后处理设备：打码喷码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后处理设备：打码喷码机项目对环境的影响是综合评价的重要因素之一。我们将详细考虑选址周边的自然环境、生态保护区、水源地等情况，确保印后处理设备：打码喷码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后处理设备：打码喷码机项目所在地的相关政策，确保印后处理设备：打码喷码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考虑到社会稳定性对企业运营的重要性，我们将评估选址地区的社会安全情况、劳工关系、社区反馈等方面，以确保印后处理设备：打码喷码机项目的建设和运营不会受到社会稳定性的负面影响。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最后，我们将综合考虑用地成本，包括土地购置费用、土地开发成本等。通过对用地成本的详细评估，我们能够做出更为精确的经济效益分析，为印后处理设备：打码喷码机项目的投资决策提供有力支持。</w:t>
      </w:r>
    </w:p>
    <w:p>
      <w:pPr>
        <w:pStyle w:val="Heading1"/>
        <w:ind w:firstLine="560" w:firstLineChars="200"/>
        <w:rPr>
          <w:rFonts w:ascii="仿宋" w:eastAsia="仿宋" w:hAnsi="仿宋" w:cs="仿宋" w:hint="eastAsia"/>
          <w:sz w:val="28"/>
          <w:lang w:eastAsia="zh-CN"/>
        </w:rPr>
      </w:pPr>
      <w:bookmarkStart w:id="15" w:name="_Toc1661"/>
      <w:r>
        <w:rPr>
          <w:rFonts w:ascii="仿宋" w:eastAsia="仿宋" w:hAnsi="仿宋" w:cs="仿宋" w:hint="eastAsia"/>
          <w:sz w:val="28"/>
          <w:lang w:eastAsia="zh-CN"/>
        </w:rPr>
        <w:t>四、印后处理设备：打码喷码机项目文档管理</w:t>
      </w:r>
      <w:bookmarkEnd w:id="15"/>
    </w:p>
    <w:p>
      <w:pPr>
        <w:pStyle w:val="Heading2"/>
        <w:rPr>
          <w:rFonts w:ascii="仿宋" w:eastAsia="仿宋" w:hAnsi="仿宋" w:cs="仿宋" w:hint="eastAsia"/>
          <w:lang w:eastAsia="zh-CN"/>
        </w:rPr>
      </w:pPr>
      <w:bookmarkStart w:id="16" w:name="_Toc100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印后处理设备：打码喷码机项目高度重视文档的质量和准确性，以支持印后处理设备：打码喷码机项目的各项活动和决策。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文档的编制始于印后处理设备：打码喷码机项目计划的初期，我们制定了详细的文档编制计划，明确了每个文档的内容、格式和编写责任人。在印后处理设备：打码喷码机项目启动阶段，我们首先编制了印后处理设备：打码喷码机项目章程，明确定义了印后处理设备：打码喷码机项目的目标、范围、风险等关键要素。随后，印后处理设备：打码喷码机项目团队根据计划陆续编制了需求文档、设计文档、测试文档等各类文档，确保印后处理设备：打码喷码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后处理设备：打码喷码机项目管理中的重要环节，旨在确保印后处理设备：打码喷码机项目文档符合质量标准和印后处理设备：打码喷码机项目需求。在印后处理设备：打码喷码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后处理设备：打码喷码机项目相关利益方和专业领域的专家对文档进行独立审查。这有助于获取更全面、客观的反馈，确保印后处理设备：打码喷码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在文档编制与审查方面建立了严格的管理机制，通过规范的流程和多维度的审查，确保印后处理设备：打码喷码机项目文档的质量、准确性和可靠性，为印后处理设备：打码喷码机项目的顺利推进提供了有力支持。</w:t>
      </w:r>
    </w:p>
    <w:p>
      <w:pPr>
        <w:pStyle w:val="Heading2"/>
        <w:ind w:firstLine="560" w:firstLineChars="200"/>
        <w:rPr>
          <w:rFonts w:ascii="仿宋" w:eastAsia="仿宋" w:hAnsi="仿宋" w:cs="仿宋" w:hint="eastAsia"/>
          <w:sz w:val="28"/>
          <w:lang w:eastAsia="zh-CN"/>
        </w:rPr>
      </w:pPr>
      <w:bookmarkStart w:id="17" w:name="_Toc2737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在印后处理设备：打码喷码机项目中，我们致力于优化文档发布与分发过程，以确保信息的高效传递和团队间协作的顺畅进行。以下是我们采取的关键优化策略：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我们通过多渠道发布文档，包括电子邮件、印后处理设备：打码喷码机项目管理平台、内部网站等，以满足不同团队成员的偏好和需求。多渠道发布确保了信息的全面覆盖。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https://d.book118.com/116153030042010040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362AC"/>
    <w:rsid w:val="7EC362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5303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2024-01-20T05:23:00Z</dcterms:created>
  <dcterms:modified xsi:type="dcterms:W3CDTF">2024-01-20T05:23:41Z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BC7A886939FF46E0B49DB2D97CEADE60_11</vt:lpwstr>
  </property>
  <property fmtid="{D5CDD505-2E9C-101B-9397-08002B2CF9AE}" pid="3" name="KSOProductBuildVer">
    <vt:lpwstr>2052-12.1.0.16120</vt:lpwstr>
  </property>
</Properties>
</file>