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显示设备项目调研分析报告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0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_Toc6015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2" w:history="1">
        <w:r>
          <w:rPr>
            <w:rFonts w:ascii="仿宋" w:eastAsia="仿宋" w:hAnsi="仿宋" w:cs="仿宋" w:hint="eastAsia"/>
            <w:lang w:eastAsia="zh-CN"/>
          </w:rPr>
          <w:t>一、必要性分析</w:t>
        </w:r>
        <w:r>
          <w:tab/>
        </w:r>
        <w:r>
          <w:fldChar w:fldCharType="begin"/>
        </w:r>
        <w:r>
          <w:instrText xml:space="preserve"> PAGEREF _Toc22352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4" w:history="1">
        <w:r>
          <w:rPr>
            <w:rFonts w:ascii="仿宋" w:eastAsia="仿宋" w:hAnsi="仿宋" w:cs="仿宋" w:hint="eastAsia"/>
            <w:lang w:eastAsia="zh-CN"/>
          </w:rPr>
          <w:t>(一)、必要性分析</w:t>
        </w:r>
        <w:r>
          <w:tab/>
        </w:r>
        <w:r>
          <w:fldChar w:fldCharType="begin"/>
        </w:r>
        <w:r>
          <w:instrText xml:space="preserve"> PAGEREF _Toc7134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52" w:history="1">
        <w:r>
          <w:rPr>
            <w:rFonts w:ascii="仿宋" w:eastAsia="仿宋" w:hAnsi="仿宋" w:cs="仿宋" w:hint="eastAsia"/>
            <w:lang w:eastAsia="zh-CN"/>
          </w:rPr>
          <w:t>二、人力资源风险管理过程</w:t>
        </w:r>
        <w:r>
          <w:tab/>
        </w:r>
        <w:r>
          <w:fldChar w:fldCharType="begin"/>
        </w:r>
        <w:r>
          <w:instrText xml:space="preserve"> PAGEREF _Toc31652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_Toc26543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" w:history="1">
        <w:r>
          <w:rPr>
            <w:rFonts w:ascii="仿宋" w:eastAsia="仿宋" w:hAnsi="仿宋" w:cs="仿宋" w:hint="eastAsia"/>
            <w:lang w:eastAsia="zh-CN"/>
          </w:rPr>
          <w:t>(二)、风险评估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(三)、风险应对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0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_Toc16400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1" w:history="1">
        <w:r>
          <w:rPr>
            <w:rFonts w:ascii="仿宋" w:eastAsia="仿宋" w:hAnsi="仿宋" w:cs="仿宋" w:hint="eastAsia"/>
            <w:lang w:eastAsia="zh-CN"/>
          </w:rPr>
          <w:t>(一)、完善体制机制，加快XXX市场化步伐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6" w:history="1">
        <w:r>
          <w:rPr>
            <w:rFonts w:ascii="仿宋" w:eastAsia="仿宋" w:hAnsi="仿宋" w:cs="仿宋" w:hint="eastAsia"/>
            <w:lang w:eastAsia="zh-CN"/>
          </w:rPr>
          <w:t>(二)、推动规模化发展，支撑构建新型系统</w:t>
        </w:r>
        <w:r>
          <w:tab/>
        </w:r>
        <w:r>
          <w:fldChar w:fldCharType="begin"/>
        </w:r>
        <w:r>
          <w:instrText xml:space="preserve"> PAGEREF _Toc4136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6" w:history="1">
        <w:r>
          <w:rPr>
            <w:rFonts w:ascii="仿宋" w:eastAsia="仿宋" w:hAnsi="仿宋" w:cs="仿宋" w:hint="eastAsia"/>
            <w:lang w:eastAsia="zh-CN"/>
          </w:rPr>
          <w:t>(三)、强化技术攻关，构建XXX创新体系</w:t>
        </w:r>
        <w:r>
          <w:tab/>
        </w:r>
        <w:r>
          <w:fldChar w:fldCharType="begin"/>
        </w:r>
        <w:r>
          <w:instrText xml:space="preserve"> PAGEREF _Toc11666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2" w:history="1">
        <w:r>
          <w:rPr>
            <w:rFonts w:ascii="仿宋" w:eastAsia="仿宋" w:hAnsi="仿宋" w:cs="仿宋" w:hint="eastAsia"/>
            <w:lang w:eastAsia="zh-CN"/>
          </w:rPr>
          <w:t>四、显示设备项目绩效评估</w:t>
        </w:r>
        <w:r>
          <w:tab/>
        </w:r>
        <w:r>
          <w:fldChar w:fldCharType="begin"/>
        </w:r>
        <w:r>
          <w:instrText xml:space="preserve"> PAGEREF _Toc29262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7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_Toc17517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" w:history="1">
        <w:r>
          <w:rPr>
            <w:rFonts w:ascii="仿宋" w:eastAsia="仿宋" w:hAnsi="仿宋" w:cs="仿宋" w:hint="eastAsia"/>
            <w:lang w:eastAsia="zh-CN"/>
          </w:rPr>
          <w:t>五、环境和生态影响分析</w:t>
        </w:r>
        <w:r>
          <w:tab/>
        </w:r>
        <w:r>
          <w:fldChar w:fldCharType="begin"/>
        </w:r>
        <w:r>
          <w:instrText xml:space="preserve"> PAGEREF _Toc1765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_Toc15075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_Toc15931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5" w:history="1">
        <w:r>
          <w:rPr>
            <w:rFonts w:ascii="仿宋" w:eastAsia="仿宋" w:hAnsi="仿宋" w:cs="仿宋" w:hint="eastAsia"/>
            <w:lang w:eastAsia="zh-CN"/>
          </w:rPr>
          <w:t>(四)、四地质灾害影响分析</w:t>
        </w:r>
        <w:r>
          <w:tab/>
        </w:r>
        <w:r>
          <w:fldChar w:fldCharType="begin"/>
        </w:r>
        <w:r>
          <w:instrText xml:space="preserve"> PAGEREF _Toc6205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1" w:history="1">
        <w:r>
          <w:rPr>
            <w:rFonts w:ascii="仿宋" w:eastAsia="仿宋" w:hAnsi="仿宋" w:cs="仿宋" w:hint="eastAsia"/>
            <w:lang w:eastAsia="zh-CN"/>
          </w:rPr>
          <w:t>(五)、五特殊环境影响</w:t>
        </w:r>
        <w:r>
          <w:tab/>
        </w:r>
        <w:r>
          <w:fldChar w:fldCharType="begin"/>
        </w:r>
        <w:r>
          <w:instrText xml:space="preserve"> PAGEREF _Toc21461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7" w:history="1">
        <w:r>
          <w:rPr>
            <w:rFonts w:ascii="仿宋" w:eastAsia="仿宋" w:hAnsi="仿宋" w:cs="仿宋" w:hint="eastAsia"/>
            <w:lang w:eastAsia="zh-CN"/>
          </w:rPr>
          <w:t>六、市场分析</w:t>
        </w:r>
        <w:r>
          <w:tab/>
        </w:r>
        <w:r>
          <w:fldChar w:fldCharType="begin"/>
        </w:r>
        <w:r>
          <w:instrText xml:space="preserve"> PAGEREF _Toc5407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_Toc16482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8" w:history="1">
        <w:r>
          <w:rPr>
            <w:rFonts w:ascii="仿宋" w:eastAsia="仿宋" w:hAnsi="仿宋" w:cs="仿宋" w:hint="eastAsia"/>
            <w:lang w:eastAsia="zh-CN"/>
          </w:rPr>
          <w:t>七、项目建设单位基本情况</w:t>
        </w:r>
        <w:r>
          <w:tab/>
        </w:r>
        <w:r>
          <w:fldChar w:fldCharType="begin"/>
        </w:r>
        <w:r>
          <w:instrText xml:space="preserve"> PAGEREF _Toc27688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2" w:history="1">
        <w:r>
          <w:rPr>
            <w:rFonts w:ascii="仿宋" w:eastAsia="仿宋" w:hAnsi="仿宋" w:cs="仿宋" w:hint="eastAsia"/>
            <w:lang w:eastAsia="zh-CN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_Toc4642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_Toc4221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9" w:history="1">
        <w:r>
          <w:rPr>
            <w:rFonts w:ascii="仿宋" w:eastAsia="仿宋" w:hAnsi="仿宋" w:cs="仿宋" w:hint="eastAsia"/>
            <w:lang w:eastAsia="zh-CN"/>
          </w:rPr>
          <w:t>八、显示设备项目收尾与总结</w:t>
        </w:r>
        <w:r>
          <w:tab/>
        </w:r>
        <w:r>
          <w:fldChar w:fldCharType="begin"/>
        </w:r>
        <w:r>
          <w:instrText xml:space="preserve"> PAGEREF _Toc16389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8" w:history="1">
        <w:r>
          <w:rPr>
            <w:rFonts w:ascii="仿宋" w:eastAsia="仿宋" w:hAnsi="仿宋" w:cs="仿宋" w:hint="eastAsia"/>
            <w:lang w:eastAsia="zh-CN"/>
          </w:rPr>
          <w:t>(一)、显示设备项目总结与经验分享</w:t>
        </w:r>
        <w:r>
          <w:tab/>
        </w:r>
        <w:r>
          <w:fldChar w:fldCharType="begin"/>
        </w:r>
        <w:r>
          <w:instrText xml:space="preserve"> PAGEREF _Toc32598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(二)、显示设备项目报告与归档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7" w:history="1">
        <w:r>
          <w:rPr>
            <w:rFonts w:ascii="仿宋" w:eastAsia="仿宋" w:hAnsi="仿宋" w:cs="仿宋" w:hint="eastAsia"/>
            <w:lang w:eastAsia="zh-CN"/>
          </w:rPr>
          <w:t>(三)、显示设备项目收尾与结算</w:t>
        </w:r>
        <w:r>
          <w:tab/>
        </w:r>
        <w:r>
          <w:fldChar w:fldCharType="begin"/>
        </w:r>
        <w:r>
          <w:instrText xml:space="preserve"> PAGEREF _Toc5217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8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_Toc5828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eastAsia="zh-CN"/>
          </w:rPr>
          <w:t>九、节能减排措施</w:t>
        </w:r>
        <w:r>
          <w:tab/>
        </w:r>
        <w:r>
          <w:fldChar w:fldCharType="begin"/>
        </w:r>
        <w:r>
          <w:instrText xml:space="preserve"> PAGEREF _Toc2325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6" w:history="1">
        <w:r>
          <w:rPr>
            <w:rFonts w:ascii="仿宋" w:eastAsia="仿宋" w:hAnsi="仿宋" w:cs="仿宋" w:hint="eastAsia"/>
            <w:lang w:eastAsia="zh-CN"/>
          </w:rPr>
          <w:t>(一)、节能措施</w:t>
        </w:r>
        <w:r>
          <w:tab/>
        </w:r>
        <w:r>
          <w:fldChar w:fldCharType="begin"/>
        </w:r>
        <w:r>
          <w:instrText xml:space="preserve"> PAGEREF _Toc18346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" w:history="1">
        <w:r>
          <w:rPr>
            <w:rFonts w:ascii="仿宋" w:eastAsia="仿宋" w:hAnsi="仿宋" w:cs="仿宋" w:hint="eastAsia"/>
            <w:lang w:eastAsia="zh-CN"/>
          </w:rPr>
          <w:t>(二)、减排措施</w:t>
        </w:r>
        <w:r>
          <w:tab/>
        </w:r>
        <w:r>
          <w:fldChar w:fldCharType="begin"/>
        </w:r>
        <w:r>
          <w:instrText xml:space="preserve"> PAGEREF _Toc1409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(三)、清洁生产措施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4" w:history="1">
        <w:r>
          <w:rPr>
            <w:rFonts w:ascii="仿宋" w:eastAsia="仿宋" w:hAnsi="仿宋" w:cs="仿宋" w:hint="eastAsia"/>
            <w:lang w:eastAsia="zh-CN"/>
          </w:rPr>
          <w:t>十、法律与合规事项</w:t>
        </w:r>
        <w:r>
          <w:tab/>
        </w:r>
        <w:r>
          <w:fldChar w:fldCharType="begin"/>
        </w:r>
        <w:r>
          <w:instrText xml:space="preserve"> PAGEREF _Toc19664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8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_Toc31848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_Toc2742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1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_Toc12631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315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_Toc27315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79" w:history="1">
        <w:r>
          <w:rPr>
            <w:rFonts w:ascii="仿宋" w:eastAsia="仿宋" w:hAnsi="仿宋" w:cs="仿宋" w:hint="eastAsia"/>
            <w:lang w:eastAsia="zh-CN"/>
          </w:rPr>
          <w:t>十一、显示设备项目招投标方案</w:t>
        </w:r>
        <w:r>
          <w:tab/>
        </w:r>
        <w:r>
          <w:fldChar w:fldCharType="begin"/>
        </w:r>
        <w:r>
          <w:instrText xml:space="preserve"> PAGEREF _Toc4979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_Toc552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_Toc1238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_Toc13146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5" w:history="1">
        <w:r>
          <w:rPr>
            <w:rFonts w:ascii="仿宋" w:eastAsia="仿宋" w:hAnsi="仿宋" w:cs="仿宋" w:hint="eastAsia"/>
            <w:lang w:eastAsia="zh-CN"/>
          </w:rPr>
          <w:t>(四)、显示设备项目招投标要求</w:t>
        </w:r>
        <w:r>
          <w:tab/>
        </w:r>
        <w:r>
          <w:fldChar w:fldCharType="begin"/>
        </w:r>
        <w:r>
          <w:instrText xml:space="preserve"> PAGEREF _Toc23385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" w:history="1">
        <w:r>
          <w:rPr>
            <w:rFonts w:ascii="仿宋" w:eastAsia="仿宋" w:hAnsi="仿宋" w:cs="仿宋" w:hint="eastAsia"/>
            <w:lang w:eastAsia="zh-CN"/>
          </w:rPr>
          <w:t>(五)、显示设备项目招标方式和招标程序</w:t>
        </w:r>
        <w:r>
          <w:tab/>
        </w:r>
        <w:r>
          <w:fldChar w:fldCharType="begin"/>
        </w:r>
        <w:r>
          <w:instrText xml:space="preserve"> PAGEREF _Toc809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0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_Toc15620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eastAsia="zh-CN"/>
          </w:rPr>
          <w:t>十二、公司治理结构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1" w:history="1">
        <w:r>
          <w:rPr>
            <w:rFonts w:ascii="仿宋" w:eastAsia="仿宋" w:hAnsi="仿宋" w:cs="仿宋" w:hint="eastAsia"/>
            <w:lang w:eastAsia="zh-CN"/>
          </w:rPr>
          <w:t>(一)、公司组织形式</w:t>
        </w:r>
        <w:r>
          <w:tab/>
        </w:r>
        <w:r>
          <w:fldChar w:fldCharType="begin"/>
        </w:r>
        <w:r>
          <w:instrText xml:space="preserve"> PAGEREF _Toc19461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" w:history="1">
        <w:r>
          <w:rPr>
            <w:rFonts w:ascii="仿宋" w:eastAsia="仿宋" w:hAnsi="仿宋" w:cs="仿宋" w:hint="eastAsia"/>
            <w:lang w:eastAsia="zh-CN"/>
          </w:rPr>
          <w:t>(二)、董事会结构</w:t>
        </w:r>
        <w:r>
          <w:tab/>
        </w:r>
        <w:r>
          <w:fldChar w:fldCharType="begin"/>
        </w:r>
        <w:r>
          <w:instrText xml:space="preserve"> PAGEREF _Toc2541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" w:history="1">
        <w:r>
          <w:rPr>
            <w:rFonts w:ascii="仿宋" w:eastAsia="仿宋" w:hAnsi="仿宋" w:cs="仿宋" w:hint="eastAsia"/>
            <w:lang w:eastAsia="zh-CN"/>
          </w:rPr>
          <w:t>(三)、高管薪酬与激励计划</w:t>
        </w:r>
        <w:r>
          <w:tab/>
        </w:r>
        <w:r>
          <w:fldChar w:fldCharType="begin"/>
        </w:r>
        <w:r>
          <w:instrText xml:space="preserve"> PAGEREF _Toc1948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3" w:history="1">
        <w:r>
          <w:rPr>
            <w:rFonts w:ascii="仿宋" w:eastAsia="仿宋" w:hAnsi="仿宋" w:cs="仿宋" w:hint="eastAsia"/>
            <w:lang w:eastAsia="zh-CN"/>
          </w:rPr>
          <w:t>十三、显示设备项目技术管理</w:t>
        </w:r>
        <w:r>
          <w:tab/>
        </w:r>
        <w:r>
          <w:fldChar w:fldCharType="begin"/>
        </w:r>
        <w:r>
          <w:instrText xml:space="preserve"> PAGEREF _Toc20813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_Toc12589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_Toc16145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1" w:history="1">
        <w:r>
          <w:rPr>
            <w:rFonts w:ascii="仿宋" w:eastAsia="仿宋" w:hAnsi="仿宋" w:cs="仿宋" w:hint="eastAsia"/>
            <w:lang w:eastAsia="zh-CN"/>
          </w:rPr>
          <w:t>十四、竞争分析</w:t>
        </w:r>
        <w:r>
          <w:tab/>
        </w:r>
        <w:r>
          <w:fldChar w:fldCharType="begin"/>
        </w:r>
        <w:r>
          <w:instrText xml:space="preserve"> PAGEREF _Toc4531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9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_Toc29419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7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_Toc5977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4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_Toc6014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6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_Toc15796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2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_Toc3334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_Toc6107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20" w:history="1">
        <w:r>
          <w:rPr>
            <w:rFonts w:ascii="仿宋" w:eastAsia="仿宋" w:hAnsi="仿宋" w:cs="仿宋" w:hint="eastAsia"/>
            <w:lang w:eastAsia="zh-CN"/>
          </w:rPr>
          <w:t>十六、应急管理与安全防护</w:t>
        </w:r>
        <w:r>
          <w:tab/>
        </w:r>
        <w:r>
          <w:fldChar w:fldCharType="begin"/>
        </w:r>
        <w:r>
          <w:instrText xml:space="preserve"> PAGEREF _Toc6320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5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_Toc13175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0" w:history="1">
        <w:r>
          <w:rPr>
            <w:rFonts w:ascii="仿宋" w:eastAsia="仿宋" w:hAnsi="仿宋" w:cs="仿宋" w:hint="eastAsia"/>
            <w:lang w:eastAsia="zh-CN"/>
          </w:rPr>
          <w:t>十七、项目验收与收尾工作</w:t>
        </w:r>
        <w:r>
          <w:tab/>
        </w:r>
        <w:r>
          <w:fldChar w:fldCharType="begin"/>
        </w:r>
        <w:r>
          <w:instrText xml:space="preserve"> PAGEREF _Toc14870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6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2" w:history="1">
        <w:r>
          <w:rPr>
            <w:rFonts w:ascii="仿宋" w:eastAsia="仿宋" w:hAnsi="仿宋" w:cs="仿宋" w:hint="eastAsia"/>
            <w:lang w:eastAsia="zh-CN"/>
          </w:rPr>
          <w:t>(二)、收尾工作计划</w:t>
        </w:r>
        <w:r>
          <w:tab/>
        </w:r>
        <w:r>
          <w:fldChar w:fldCharType="begin"/>
        </w:r>
        <w:r>
          <w:instrText xml:space="preserve"> PAGEREF _Toc15232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(三)、移交与运营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56" w:history="1">
        <w:r>
          <w:rPr>
            <w:rFonts w:ascii="仿宋" w:eastAsia="仿宋" w:hAnsi="仿宋" w:cs="仿宋" w:hint="eastAsia"/>
            <w:lang w:eastAsia="zh-CN"/>
          </w:rPr>
          <w:t>十八、营销与推广策略</w:t>
        </w:r>
        <w:r>
          <w:tab/>
        </w:r>
        <w:r>
          <w:fldChar w:fldCharType="begin"/>
        </w:r>
        <w:r>
          <w:instrText xml:space="preserve"> PAGEREF _Toc29756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_Toc32120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_Toc426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_Toc8846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5" w:history="1">
        <w:r>
          <w:rPr>
            <w:rFonts w:ascii="仿宋" w:eastAsia="仿宋" w:hAnsi="仿宋" w:cs="仿宋" w:hint="eastAsia"/>
            <w:lang w:eastAsia="zh-CN"/>
          </w:rPr>
          <w:t>十九、员工培训与发展方案</w:t>
        </w:r>
        <w:r>
          <w:tab/>
        </w:r>
        <w:r>
          <w:fldChar w:fldCharType="begin"/>
        </w:r>
        <w:r>
          <w:instrText xml:space="preserve"> PAGEREF _Toc18085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4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_Toc12554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9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_Toc8939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9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_Toc10589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3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_Toc22323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二十、第四十七章全球人才流动与交流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332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_Toc32332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1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_Toc30951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7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_Toc15257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_Toc1191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5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_Toc10865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99" w:history="1">
        <w:r>
          <w:rPr>
            <w:rFonts w:ascii="仿宋" w:eastAsia="仿宋" w:hAnsi="仿宋" w:cs="仿宋" w:hint="eastAsia"/>
            <w:lang w:eastAsia="zh-CN"/>
          </w:rPr>
          <w:t>二十一、显示设备项目实施安排</w:t>
        </w:r>
        <w:r>
          <w:tab/>
        </w:r>
        <w:r>
          <w:fldChar w:fldCharType="begin"/>
        </w:r>
        <w:r>
          <w:instrText xml:space="preserve"> PAGEREF _Toc24999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_Toc32761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_Toc24595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_Toc14788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_Toc32042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_Toc17979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8" w:history="1">
        <w:r>
          <w:rPr>
            <w:rFonts w:ascii="仿宋" w:eastAsia="仿宋" w:hAnsi="仿宋" w:cs="仿宋" w:hint="eastAsia"/>
            <w:lang w:eastAsia="zh-CN"/>
          </w:rPr>
          <w:t>(六)、显示设备项目实施保障</w:t>
        </w:r>
        <w:r>
          <w:tab/>
        </w:r>
        <w:r>
          <w:fldChar w:fldCharType="begin"/>
        </w:r>
        <w:r>
          <w:instrText xml:space="preserve"> PAGEREF _Toc25388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95" w:history="1">
        <w:r>
          <w:rPr>
            <w:rFonts w:ascii="仿宋" w:eastAsia="仿宋" w:hAnsi="仿宋" w:cs="仿宋" w:hint="eastAsia"/>
            <w:lang w:eastAsia="zh-CN"/>
          </w:rPr>
          <w:t>二十二市场分析、调研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" w:history="1">
        <w:r>
          <w:rPr>
            <w:rFonts w:ascii="仿宋" w:eastAsia="仿宋" w:hAnsi="仿宋" w:cs="仿宋" w:hint="eastAsia"/>
            <w:lang w:eastAsia="zh-CN"/>
          </w:rPr>
          <w:t>(一)、显示设备行业分析</w:t>
        </w:r>
        <w:r>
          <w:tab/>
        </w:r>
        <w:r>
          <w:fldChar w:fldCharType="begin"/>
        </w:r>
        <w:r>
          <w:instrText xml:space="preserve"> PAGEREF _Toc2426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4" w:history="1">
        <w:r>
          <w:rPr>
            <w:rFonts w:ascii="仿宋" w:eastAsia="仿宋" w:hAnsi="仿宋" w:cs="仿宋" w:hint="eastAsia"/>
            <w:lang w:eastAsia="zh-CN"/>
          </w:rPr>
          <w:t>(二)、显示设备市场分析预测</w:t>
        </w:r>
        <w:r>
          <w:tab/>
        </w:r>
        <w:r>
          <w:fldChar w:fldCharType="begin"/>
        </w:r>
        <w:r>
          <w:instrText xml:space="preserve"> PAGEREF _Toc24204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eastAsia="zh-CN"/>
          </w:rPr>
          <w:t>二十三、市场营销策略</w:t>
        </w:r>
        <w:r>
          <w:tab/>
        </w:r>
        <w:r>
          <w:fldChar w:fldCharType="begin"/>
        </w:r>
        <w:r>
          <w:instrText xml:space="preserve"> PAGEREF _Toc5817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1" w:history="1">
        <w:r>
          <w:rPr>
            <w:rFonts w:ascii="仿宋" w:eastAsia="仿宋" w:hAnsi="仿宋" w:cs="仿宋" w:hint="eastAsia"/>
            <w:lang w:eastAsia="zh-CN"/>
          </w:rPr>
          <w:t>(一)、市场定位与目标客户群</w:t>
        </w:r>
        <w:r>
          <w:tab/>
        </w:r>
        <w:r>
          <w:fldChar w:fldCharType="begin"/>
        </w:r>
        <w:r>
          <w:instrText xml:space="preserve"> PAGEREF _Toc8501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6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_Toc7466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(三)、营销策略与推广计划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4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_Toc19084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1" w:history="1">
        <w:r>
          <w:rPr>
            <w:rFonts w:ascii="仿宋" w:eastAsia="仿宋" w:hAnsi="仿宋" w:cs="仿宋" w:hint="eastAsia"/>
            <w:lang w:eastAsia="zh-CN"/>
          </w:rPr>
          <w:t>(五)、售后服务体系</w:t>
        </w:r>
        <w:r>
          <w:tab/>
        </w:r>
        <w:r>
          <w:fldChar w:fldCharType="begin"/>
        </w:r>
        <w:r>
          <w:instrText xml:space="preserve"> PAGEREF _Toc23721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0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352"/>
      <w:r>
        <w:rPr>
          <w:rFonts w:ascii="仿宋" w:eastAsia="仿宋" w:hAnsi="仿宋" w:cs="仿宋" w:hint="eastAsia"/>
          <w:sz w:val="28"/>
          <w:lang w:eastAsia="zh-CN"/>
        </w:rPr>
        <w:t>一、必要性分析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134"/>
      <w:r>
        <w:rPr>
          <w:rFonts w:ascii="仿宋" w:eastAsia="仿宋" w:hAnsi="仿宋" w:cs="仿宋" w:hint="eastAsia"/>
          <w:lang w:eastAsia="zh-CN"/>
        </w:rPr>
        <w:t>(一)、必要性分析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行业的领导者，我们的品牌声誉和市场知名度使我们的产品销售继续增长，销售率已超过100%。然而，我们预计未来几年公司业务规模将继续扩大，现有的生产能力已经无法满足市场需求的增长。因此，我们需要升级公司的产品结构以提高产品性能，加强技术创新和市场开发，研发新产品以提高产品精密度、质量水平，增强生产的灵活性和适应性，并满足本国零部件自主生产的需求。这样才能在国际竞争中保持竞争优势，巩固公司在该领域的国内领先地位。通过这些努力，我们相信可以满足公司业务发展的需求并取得更大的成功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https://d.book118.com/116204033231010052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显示设备项目调研分析报告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显示设备项目调研分析报告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显示设备项目调研分析报告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显示设备项目调研分析报告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显示设备项目调研分析报告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9502B8"/>
    <w:rsid w:val="1F9502B8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1620403323101005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2024-02-26T10:36:00Z</dcterms:created>
  <dcterms:modified xsi:type="dcterms:W3CDTF">2024-02-26T10:36:28Z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62B0AF28ACCB44B5A61AA28366F1EF25_11</vt:lpwstr>
  </property>
  <property fmtid="{D5CDD505-2E9C-101B-9397-08002B2CF9AE}" pid="3" name="KSOProductBuildVer">
    <vt:lpwstr>2052-12.1.0.16250</vt:lpwstr>
  </property>
</Properties>
</file>