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酸性染料项目规划设计方案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98" w:history="1">
        <w:r>
          <w:rPr>
            <w:rFonts w:ascii="仿宋" w:eastAsia="仿宋" w:hAnsi="仿宋" w:cs="仿宋" w:hint="eastAsia"/>
            <w:lang w:eastAsia="zh-CN"/>
          </w:rPr>
          <w:t>概论</w:t>
        </w:r>
        <w:r>
          <w:tab/>
        </w:r>
        <w:r>
          <w:fldChar w:fldCharType="begin"/>
        </w:r>
        <w:r>
          <w:instrText xml:space="preserve"> PAGEREF _Toc27398 \h </w:instrText>
        </w:r>
        <w:r>
          <w:fldChar w:fldCharType="separate"/>
        </w:r>
        <w:r>
          <w:t>3</w:t>
        </w:r>
        <w:r>
          <w:fldChar w:fldCharType="end"/>
        </w:r>
      </w:hyperlink>
    </w:p>
    <w:p>
      <w:pPr>
        <w:pStyle w:val="TOC1"/>
        <w:tabs>
          <w:tab w:val="right" w:leader="dot" w:pos="8306"/>
        </w:tabs>
      </w:pPr>
      <w:hyperlink w:anchor="_Toc26243" w:history="1">
        <w:r>
          <w:rPr>
            <w:rFonts w:ascii="仿宋" w:eastAsia="仿宋" w:hAnsi="仿宋" w:cs="仿宋" w:hint="eastAsia"/>
            <w:lang w:eastAsia="zh-CN"/>
          </w:rPr>
          <w:t>一、产品规划分析</w:t>
        </w:r>
        <w:r>
          <w:tab/>
        </w:r>
        <w:r>
          <w:fldChar w:fldCharType="begin"/>
        </w:r>
        <w:r>
          <w:instrText xml:space="preserve"> PAGEREF _Toc26243 \h </w:instrText>
        </w:r>
        <w:r>
          <w:fldChar w:fldCharType="separate"/>
        </w:r>
        <w:r>
          <w:t>3</w:t>
        </w:r>
        <w:r>
          <w:fldChar w:fldCharType="end"/>
        </w:r>
      </w:hyperlink>
    </w:p>
    <w:p>
      <w:pPr>
        <w:pStyle w:val="TOC2"/>
        <w:tabs>
          <w:tab w:val="right" w:leader="dot" w:pos="8306"/>
        </w:tabs>
      </w:pPr>
      <w:hyperlink w:anchor="_Toc828" w:history="1">
        <w:r>
          <w:rPr>
            <w:rFonts w:ascii="仿宋" w:eastAsia="仿宋" w:hAnsi="仿宋" w:cs="仿宋" w:hint="eastAsia"/>
            <w:lang w:eastAsia="zh-CN"/>
          </w:rPr>
          <w:t>(一)、产品规划</w:t>
        </w:r>
        <w:r>
          <w:tab/>
        </w:r>
        <w:r>
          <w:fldChar w:fldCharType="begin"/>
        </w:r>
        <w:r>
          <w:instrText xml:space="preserve"> PAGEREF _Toc828 \h </w:instrText>
        </w:r>
        <w:r>
          <w:fldChar w:fldCharType="separate"/>
        </w:r>
        <w:r>
          <w:t>3</w:t>
        </w:r>
        <w:r>
          <w:fldChar w:fldCharType="end"/>
        </w:r>
      </w:hyperlink>
    </w:p>
    <w:p>
      <w:pPr>
        <w:pStyle w:val="TOC2"/>
        <w:tabs>
          <w:tab w:val="right" w:leader="dot" w:pos="8306"/>
        </w:tabs>
      </w:pPr>
      <w:hyperlink w:anchor="_Toc12214" w:history="1">
        <w:r>
          <w:rPr>
            <w:rFonts w:ascii="仿宋" w:eastAsia="仿宋" w:hAnsi="仿宋" w:cs="仿宋" w:hint="eastAsia"/>
            <w:lang w:eastAsia="zh-CN"/>
          </w:rPr>
          <w:t>(二)、建设规模</w:t>
        </w:r>
        <w:r>
          <w:tab/>
        </w:r>
        <w:r>
          <w:fldChar w:fldCharType="begin"/>
        </w:r>
        <w:r>
          <w:instrText xml:space="preserve"> PAGEREF _Toc12214 \h </w:instrText>
        </w:r>
        <w:r>
          <w:fldChar w:fldCharType="separate"/>
        </w:r>
        <w:r>
          <w:t>4</w:t>
        </w:r>
        <w:r>
          <w:fldChar w:fldCharType="end"/>
        </w:r>
      </w:hyperlink>
    </w:p>
    <w:p>
      <w:pPr>
        <w:pStyle w:val="TOC1"/>
        <w:tabs>
          <w:tab w:val="right" w:leader="dot" w:pos="8306"/>
        </w:tabs>
      </w:pPr>
      <w:hyperlink w:anchor="_Toc20935" w:history="1">
        <w:r>
          <w:rPr>
            <w:rFonts w:ascii="仿宋" w:eastAsia="仿宋" w:hAnsi="仿宋" w:cs="仿宋" w:hint="eastAsia"/>
            <w:lang w:eastAsia="zh-CN"/>
          </w:rPr>
          <w:t>二、酸性染料项目建设背景及必要性分析</w:t>
        </w:r>
        <w:r>
          <w:tab/>
        </w:r>
        <w:r>
          <w:fldChar w:fldCharType="begin"/>
        </w:r>
        <w:r>
          <w:instrText xml:space="preserve"> PAGEREF _Toc20935 \h </w:instrText>
        </w:r>
        <w:r>
          <w:fldChar w:fldCharType="separate"/>
        </w:r>
        <w:r>
          <w:t>5</w:t>
        </w:r>
        <w:r>
          <w:fldChar w:fldCharType="end"/>
        </w:r>
      </w:hyperlink>
    </w:p>
    <w:p>
      <w:pPr>
        <w:pStyle w:val="TOC2"/>
        <w:tabs>
          <w:tab w:val="right" w:leader="dot" w:pos="8306"/>
        </w:tabs>
      </w:pPr>
      <w:hyperlink w:anchor="_Toc9923" w:history="1">
        <w:r>
          <w:rPr>
            <w:rFonts w:ascii="仿宋" w:eastAsia="仿宋" w:hAnsi="仿宋" w:cs="仿宋" w:hint="eastAsia"/>
            <w:lang w:eastAsia="zh-CN"/>
          </w:rPr>
          <w:t>(一)、酸性染料项目背景分析</w:t>
        </w:r>
        <w:r>
          <w:tab/>
        </w:r>
        <w:r>
          <w:fldChar w:fldCharType="begin"/>
        </w:r>
        <w:r>
          <w:instrText xml:space="preserve"> PAGEREF _Toc9923 \h </w:instrText>
        </w:r>
        <w:r>
          <w:fldChar w:fldCharType="separate"/>
        </w:r>
        <w:r>
          <w:t>5</w:t>
        </w:r>
        <w:r>
          <w:fldChar w:fldCharType="end"/>
        </w:r>
      </w:hyperlink>
    </w:p>
    <w:p>
      <w:pPr>
        <w:pStyle w:val="TOC2"/>
        <w:tabs>
          <w:tab w:val="right" w:leader="dot" w:pos="8306"/>
        </w:tabs>
      </w:pPr>
      <w:hyperlink w:anchor="_Toc8501" w:history="1">
        <w:r>
          <w:rPr>
            <w:rFonts w:ascii="仿宋" w:eastAsia="仿宋" w:hAnsi="仿宋" w:cs="仿宋" w:hint="eastAsia"/>
            <w:lang w:eastAsia="zh-CN"/>
          </w:rPr>
          <w:t>(二)、酸性染料项目建设必要性分析</w:t>
        </w:r>
        <w:r>
          <w:tab/>
        </w:r>
        <w:r>
          <w:fldChar w:fldCharType="begin"/>
        </w:r>
        <w:r>
          <w:instrText xml:space="preserve"> PAGEREF _Toc8501 \h </w:instrText>
        </w:r>
        <w:r>
          <w:fldChar w:fldCharType="separate"/>
        </w:r>
        <w:r>
          <w:t>7</w:t>
        </w:r>
        <w:r>
          <w:fldChar w:fldCharType="end"/>
        </w:r>
      </w:hyperlink>
    </w:p>
    <w:p>
      <w:pPr>
        <w:pStyle w:val="TOC1"/>
        <w:tabs>
          <w:tab w:val="right" w:leader="dot" w:pos="8306"/>
        </w:tabs>
      </w:pPr>
      <w:hyperlink w:anchor="_Toc1246" w:history="1">
        <w:r>
          <w:rPr>
            <w:rFonts w:ascii="仿宋" w:eastAsia="仿宋" w:hAnsi="仿宋" w:cs="仿宋" w:hint="eastAsia"/>
            <w:lang w:eastAsia="zh-CN"/>
          </w:rPr>
          <w:t>三、酸性染料项目可持续发展</w:t>
        </w:r>
        <w:r>
          <w:tab/>
        </w:r>
        <w:r>
          <w:fldChar w:fldCharType="begin"/>
        </w:r>
        <w:r>
          <w:instrText xml:space="preserve"> PAGEREF _Toc1246 \h </w:instrText>
        </w:r>
        <w:r>
          <w:fldChar w:fldCharType="separate"/>
        </w:r>
        <w:r>
          <w:t>8</w:t>
        </w:r>
        <w:r>
          <w:fldChar w:fldCharType="end"/>
        </w:r>
      </w:hyperlink>
    </w:p>
    <w:p>
      <w:pPr>
        <w:pStyle w:val="TOC2"/>
        <w:tabs>
          <w:tab w:val="right" w:leader="dot" w:pos="8306"/>
        </w:tabs>
      </w:pPr>
      <w:hyperlink w:anchor="_Toc25433" w:history="1">
        <w:r>
          <w:rPr>
            <w:rFonts w:ascii="仿宋" w:eastAsia="仿宋" w:hAnsi="仿宋" w:cs="仿宋" w:hint="eastAsia"/>
            <w:lang w:eastAsia="zh-CN"/>
          </w:rPr>
          <w:t>(一)、可持续战略与实践</w:t>
        </w:r>
        <w:r>
          <w:tab/>
        </w:r>
        <w:r>
          <w:fldChar w:fldCharType="begin"/>
        </w:r>
        <w:r>
          <w:instrText xml:space="preserve"> PAGEREF _Toc25433 \h </w:instrText>
        </w:r>
        <w:r>
          <w:fldChar w:fldCharType="separate"/>
        </w:r>
        <w:r>
          <w:t>8</w:t>
        </w:r>
        <w:r>
          <w:fldChar w:fldCharType="end"/>
        </w:r>
      </w:hyperlink>
    </w:p>
    <w:p>
      <w:pPr>
        <w:pStyle w:val="TOC2"/>
        <w:tabs>
          <w:tab w:val="right" w:leader="dot" w:pos="8306"/>
        </w:tabs>
      </w:pPr>
      <w:hyperlink w:anchor="_Toc25653" w:history="1">
        <w:r>
          <w:rPr>
            <w:rFonts w:ascii="仿宋" w:eastAsia="仿宋" w:hAnsi="仿宋" w:cs="仿宋" w:hint="eastAsia"/>
            <w:lang w:eastAsia="zh-CN"/>
          </w:rPr>
          <w:t>(二)、环保与社会责任</w:t>
        </w:r>
        <w:r>
          <w:tab/>
        </w:r>
        <w:r>
          <w:fldChar w:fldCharType="begin"/>
        </w:r>
        <w:r>
          <w:instrText xml:space="preserve"> PAGEREF _Toc25653 \h </w:instrText>
        </w:r>
        <w:r>
          <w:fldChar w:fldCharType="separate"/>
        </w:r>
        <w:r>
          <w:t>9</w:t>
        </w:r>
        <w:r>
          <w:fldChar w:fldCharType="end"/>
        </w:r>
      </w:hyperlink>
    </w:p>
    <w:p>
      <w:pPr>
        <w:pStyle w:val="TOC1"/>
        <w:tabs>
          <w:tab w:val="right" w:leader="dot" w:pos="8306"/>
        </w:tabs>
      </w:pPr>
      <w:hyperlink w:anchor="_Toc8874" w:history="1">
        <w:r>
          <w:rPr>
            <w:rFonts w:ascii="仿宋" w:eastAsia="仿宋" w:hAnsi="仿宋" w:cs="仿宋" w:hint="eastAsia"/>
            <w:lang w:eastAsia="zh-CN"/>
          </w:rPr>
          <w:t>四、酸性染料项目建设单位说明</w:t>
        </w:r>
        <w:r>
          <w:tab/>
        </w:r>
        <w:r>
          <w:fldChar w:fldCharType="begin"/>
        </w:r>
        <w:r>
          <w:instrText xml:space="preserve"> PAGEREF _Toc8874 \h </w:instrText>
        </w:r>
        <w:r>
          <w:fldChar w:fldCharType="separate"/>
        </w:r>
        <w:r>
          <w:t>9</w:t>
        </w:r>
        <w:r>
          <w:fldChar w:fldCharType="end"/>
        </w:r>
      </w:hyperlink>
    </w:p>
    <w:p>
      <w:pPr>
        <w:pStyle w:val="TOC2"/>
        <w:tabs>
          <w:tab w:val="right" w:leader="dot" w:pos="8306"/>
        </w:tabs>
      </w:pPr>
      <w:hyperlink w:anchor="_Toc8798" w:history="1">
        <w:r>
          <w:rPr>
            <w:rFonts w:ascii="仿宋" w:eastAsia="仿宋" w:hAnsi="仿宋" w:cs="仿宋" w:hint="eastAsia"/>
            <w:lang w:eastAsia="zh-CN"/>
          </w:rPr>
          <w:t>(一)、酸性染料项目承办单位基本情况</w:t>
        </w:r>
        <w:r>
          <w:tab/>
        </w:r>
        <w:r>
          <w:fldChar w:fldCharType="begin"/>
        </w:r>
        <w:r>
          <w:instrText xml:space="preserve"> PAGEREF _Toc8798 \h </w:instrText>
        </w:r>
        <w:r>
          <w:fldChar w:fldCharType="separate"/>
        </w:r>
        <w:r>
          <w:t>9</w:t>
        </w:r>
        <w:r>
          <w:fldChar w:fldCharType="end"/>
        </w:r>
      </w:hyperlink>
    </w:p>
    <w:p>
      <w:pPr>
        <w:pStyle w:val="TOC2"/>
        <w:tabs>
          <w:tab w:val="right" w:leader="dot" w:pos="8306"/>
        </w:tabs>
      </w:pPr>
      <w:hyperlink w:anchor="_Toc14203" w:history="1">
        <w:r>
          <w:rPr>
            <w:rFonts w:ascii="仿宋" w:eastAsia="仿宋" w:hAnsi="仿宋" w:cs="仿宋" w:hint="eastAsia"/>
            <w:lang w:eastAsia="zh-CN"/>
          </w:rPr>
          <w:t>(二)、公司经济效益分析</w:t>
        </w:r>
        <w:r>
          <w:tab/>
        </w:r>
        <w:r>
          <w:fldChar w:fldCharType="begin"/>
        </w:r>
        <w:r>
          <w:instrText xml:space="preserve"> PAGEREF _Toc14203 \h </w:instrText>
        </w:r>
        <w:r>
          <w:fldChar w:fldCharType="separate"/>
        </w:r>
        <w:r>
          <w:t>10</w:t>
        </w:r>
        <w:r>
          <w:fldChar w:fldCharType="end"/>
        </w:r>
      </w:hyperlink>
    </w:p>
    <w:p>
      <w:pPr>
        <w:pStyle w:val="TOC1"/>
        <w:tabs>
          <w:tab w:val="right" w:leader="dot" w:pos="8306"/>
        </w:tabs>
      </w:pPr>
      <w:hyperlink w:anchor="_Toc11050" w:history="1">
        <w:r>
          <w:rPr>
            <w:rFonts w:ascii="仿宋" w:eastAsia="仿宋" w:hAnsi="仿宋" w:cs="仿宋" w:hint="eastAsia"/>
            <w:lang w:eastAsia="zh-CN"/>
          </w:rPr>
          <w:t>五、酸性染料项目选址可行性分析</w:t>
        </w:r>
        <w:r>
          <w:tab/>
        </w:r>
        <w:r>
          <w:fldChar w:fldCharType="begin"/>
        </w:r>
        <w:r>
          <w:instrText xml:space="preserve"> PAGEREF _Toc11050 \h </w:instrText>
        </w:r>
        <w:r>
          <w:fldChar w:fldCharType="separate"/>
        </w:r>
        <w:r>
          <w:t>11</w:t>
        </w:r>
        <w:r>
          <w:fldChar w:fldCharType="end"/>
        </w:r>
      </w:hyperlink>
    </w:p>
    <w:p>
      <w:pPr>
        <w:pStyle w:val="TOC2"/>
        <w:tabs>
          <w:tab w:val="right" w:leader="dot" w:pos="8306"/>
        </w:tabs>
      </w:pPr>
      <w:hyperlink w:anchor="_Toc10232" w:history="1">
        <w:r>
          <w:rPr>
            <w:rFonts w:ascii="仿宋" w:eastAsia="仿宋" w:hAnsi="仿宋" w:cs="仿宋" w:hint="eastAsia"/>
            <w:lang w:eastAsia="zh-CN"/>
          </w:rPr>
          <w:t>(一)、酸性染料项目选址</w:t>
        </w:r>
        <w:r>
          <w:tab/>
        </w:r>
        <w:r>
          <w:fldChar w:fldCharType="begin"/>
        </w:r>
        <w:r>
          <w:instrText xml:space="preserve"> PAGEREF _Toc10232 \h </w:instrText>
        </w:r>
        <w:r>
          <w:fldChar w:fldCharType="separate"/>
        </w:r>
        <w:r>
          <w:t>11</w:t>
        </w:r>
        <w:r>
          <w:fldChar w:fldCharType="end"/>
        </w:r>
      </w:hyperlink>
    </w:p>
    <w:p>
      <w:pPr>
        <w:pStyle w:val="TOC2"/>
        <w:tabs>
          <w:tab w:val="right" w:leader="dot" w:pos="8306"/>
        </w:tabs>
      </w:pPr>
      <w:hyperlink w:anchor="_Toc5935" w:history="1">
        <w:r>
          <w:rPr>
            <w:rFonts w:ascii="仿宋" w:eastAsia="仿宋" w:hAnsi="仿宋" w:cs="仿宋" w:hint="eastAsia"/>
            <w:lang w:eastAsia="zh-CN"/>
          </w:rPr>
          <w:t>(二)、用地控制指标</w:t>
        </w:r>
        <w:r>
          <w:tab/>
        </w:r>
        <w:r>
          <w:fldChar w:fldCharType="begin"/>
        </w:r>
        <w:r>
          <w:instrText xml:space="preserve"> PAGEREF _Toc5935 \h </w:instrText>
        </w:r>
        <w:r>
          <w:fldChar w:fldCharType="separate"/>
        </w:r>
        <w:r>
          <w:t>11</w:t>
        </w:r>
        <w:r>
          <w:fldChar w:fldCharType="end"/>
        </w:r>
      </w:hyperlink>
    </w:p>
    <w:p>
      <w:pPr>
        <w:pStyle w:val="TOC2"/>
        <w:tabs>
          <w:tab w:val="right" w:leader="dot" w:pos="8306"/>
        </w:tabs>
      </w:pPr>
      <w:hyperlink w:anchor="_Toc4370" w:history="1">
        <w:r>
          <w:rPr>
            <w:rFonts w:ascii="仿宋" w:eastAsia="仿宋" w:hAnsi="仿宋" w:cs="仿宋" w:hint="eastAsia"/>
            <w:lang w:eastAsia="zh-CN"/>
          </w:rPr>
          <w:t>(三)、节约用地措施</w:t>
        </w:r>
        <w:r>
          <w:tab/>
        </w:r>
        <w:r>
          <w:fldChar w:fldCharType="begin"/>
        </w:r>
        <w:r>
          <w:instrText xml:space="preserve"> PAGEREF _Toc4370 \h </w:instrText>
        </w:r>
        <w:r>
          <w:fldChar w:fldCharType="separate"/>
        </w:r>
        <w:r>
          <w:t>13</w:t>
        </w:r>
        <w:r>
          <w:fldChar w:fldCharType="end"/>
        </w:r>
      </w:hyperlink>
    </w:p>
    <w:p>
      <w:pPr>
        <w:pStyle w:val="TOC2"/>
        <w:tabs>
          <w:tab w:val="right" w:leader="dot" w:pos="8306"/>
        </w:tabs>
      </w:pPr>
      <w:hyperlink w:anchor="_Toc9096" w:history="1">
        <w:r>
          <w:rPr>
            <w:rFonts w:ascii="仿宋" w:eastAsia="仿宋" w:hAnsi="仿宋" w:cs="仿宋" w:hint="eastAsia"/>
            <w:lang w:eastAsia="zh-CN"/>
          </w:rPr>
          <w:t>(四)、总图布置方案</w:t>
        </w:r>
        <w:r>
          <w:tab/>
        </w:r>
        <w:r>
          <w:fldChar w:fldCharType="begin"/>
        </w:r>
        <w:r>
          <w:instrText xml:space="preserve"> PAGEREF _Toc9096 \h </w:instrText>
        </w:r>
        <w:r>
          <w:fldChar w:fldCharType="separate"/>
        </w:r>
        <w:r>
          <w:t>14</w:t>
        </w:r>
        <w:r>
          <w:fldChar w:fldCharType="end"/>
        </w:r>
      </w:hyperlink>
    </w:p>
    <w:p>
      <w:pPr>
        <w:pStyle w:val="TOC2"/>
        <w:tabs>
          <w:tab w:val="right" w:leader="dot" w:pos="8306"/>
        </w:tabs>
      </w:pPr>
      <w:hyperlink w:anchor="_Toc10170" w:history="1">
        <w:r>
          <w:rPr>
            <w:rFonts w:ascii="仿宋" w:eastAsia="仿宋" w:hAnsi="仿宋" w:cs="仿宋" w:hint="eastAsia"/>
            <w:lang w:eastAsia="zh-CN"/>
          </w:rPr>
          <w:t>(五)、选址综合评价</w:t>
        </w:r>
        <w:r>
          <w:tab/>
        </w:r>
        <w:r>
          <w:fldChar w:fldCharType="begin"/>
        </w:r>
        <w:r>
          <w:instrText xml:space="preserve"> PAGEREF _Toc10170 \h </w:instrText>
        </w:r>
        <w:r>
          <w:fldChar w:fldCharType="separate"/>
        </w:r>
        <w:r>
          <w:t>15</w:t>
        </w:r>
        <w:r>
          <w:fldChar w:fldCharType="end"/>
        </w:r>
      </w:hyperlink>
    </w:p>
    <w:p>
      <w:pPr>
        <w:pStyle w:val="TOC1"/>
        <w:tabs>
          <w:tab w:val="right" w:leader="dot" w:pos="8306"/>
        </w:tabs>
      </w:pPr>
      <w:hyperlink w:anchor="_Toc29844" w:history="1">
        <w:r>
          <w:rPr>
            <w:rFonts w:ascii="仿宋" w:eastAsia="仿宋" w:hAnsi="仿宋" w:cs="仿宋" w:hint="eastAsia"/>
            <w:lang w:eastAsia="zh-CN"/>
          </w:rPr>
          <w:t>六、酸性染料项目危机管理</w:t>
        </w:r>
        <w:r>
          <w:tab/>
        </w:r>
        <w:r>
          <w:fldChar w:fldCharType="begin"/>
        </w:r>
        <w:r>
          <w:instrText xml:space="preserve"> PAGEREF _Toc29844 \h </w:instrText>
        </w:r>
        <w:r>
          <w:fldChar w:fldCharType="separate"/>
        </w:r>
        <w:r>
          <w:t>16</w:t>
        </w:r>
        <w:r>
          <w:fldChar w:fldCharType="end"/>
        </w:r>
      </w:hyperlink>
    </w:p>
    <w:p>
      <w:pPr>
        <w:pStyle w:val="TOC2"/>
        <w:tabs>
          <w:tab w:val="right" w:leader="dot" w:pos="8306"/>
        </w:tabs>
      </w:pPr>
      <w:hyperlink w:anchor="_Toc7462" w:history="1">
        <w:r>
          <w:rPr>
            <w:rFonts w:ascii="仿宋" w:eastAsia="仿宋" w:hAnsi="仿宋" w:cs="仿宋" w:hint="eastAsia"/>
            <w:lang w:eastAsia="zh-CN"/>
          </w:rPr>
          <w:t>(一)、危机预警与识别</w:t>
        </w:r>
        <w:r>
          <w:tab/>
        </w:r>
        <w:r>
          <w:fldChar w:fldCharType="begin"/>
        </w:r>
        <w:r>
          <w:instrText xml:space="preserve"> PAGEREF _Toc7462 \h </w:instrText>
        </w:r>
        <w:r>
          <w:fldChar w:fldCharType="separate"/>
        </w:r>
        <w:r>
          <w:t>16</w:t>
        </w:r>
        <w:r>
          <w:fldChar w:fldCharType="end"/>
        </w:r>
      </w:hyperlink>
    </w:p>
    <w:p>
      <w:pPr>
        <w:pStyle w:val="TOC2"/>
        <w:tabs>
          <w:tab w:val="right" w:leader="dot" w:pos="8306"/>
        </w:tabs>
      </w:pPr>
      <w:hyperlink w:anchor="_Toc25538" w:history="1">
        <w:r>
          <w:rPr>
            <w:rFonts w:ascii="仿宋" w:eastAsia="仿宋" w:hAnsi="仿宋" w:cs="仿宋" w:hint="eastAsia"/>
            <w:lang w:eastAsia="zh-CN"/>
          </w:rPr>
          <w:t>(二)、危机应对与恢复</w:t>
        </w:r>
        <w:r>
          <w:tab/>
        </w:r>
        <w:r>
          <w:fldChar w:fldCharType="begin"/>
        </w:r>
        <w:r>
          <w:instrText xml:space="preserve"> PAGEREF _Toc25538 \h </w:instrText>
        </w:r>
        <w:r>
          <w:fldChar w:fldCharType="separate"/>
        </w:r>
        <w:r>
          <w:t>17</w:t>
        </w:r>
        <w:r>
          <w:fldChar w:fldCharType="end"/>
        </w:r>
      </w:hyperlink>
    </w:p>
    <w:p>
      <w:pPr>
        <w:pStyle w:val="TOC1"/>
        <w:tabs>
          <w:tab w:val="right" w:leader="dot" w:pos="8306"/>
        </w:tabs>
      </w:pPr>
      <w:hyperlink w:anchor="_Toc17898" w:history="1">
        <w:r>
          <w:rPr>
            <w:rFonts w:ascii="仿宋" w:eastAsia="仿宋" w:hAnsi="仿宋" w:cs="仿宋" w:hint="eastAsia"/>
            <w:lang w:eastAsia="zh-CN"/>
          </w:rPr>
          <w:t>七、酸性染料项目财务管理</w:t>
        </w:r>
        <w:r>
          <w:tab/>
        </w:r>
        <w:r>
          <w:fldChar w:fldCharType="begin"/>
        </w:r>
        <w:r>
          <w:instrText xml:space="preserve"> PAGEREF _Toc17898 \h </w:instrText>
        </w:r>
        <w:r>
          <w:fldChar w:fldCharType="separate"/>
        </w:r>
        <w:r>
          <w:t>19</w:t>
        </w:r>
        <w:r>
          <w:fldChar w:fldCharType="end"/>
        </w:r>
      </w:hyperlink>
    </w:p>
    <w:p>
      <w:pPr>
        <w:pStyle w:val="TOC2"/>
        <w:tabs>
          <w:tab w:val="right" w:leader="dot" w:pos="8306"/>
        </w:tabs>
      </w:pPr>
      <w:hyperlink w:anchor="_Toc22699" w:history="1">
        <w:r>
          <w:rPr>
            <w:rFonts w:ascii="仿宋" w:eastAsia="仿宋" w:hAnsi="仿宋" w:cs="仿宋" w:hint="eastAsia"/>
            <w:lang w:eastAsia="zh-CN"/>
          </w:rPr>
          <w:t>(一)、资金需求大</w:t>
        </w:r>
        <w:r>
          <w:tab/>
        </w:r>
        <w:r>
          <w:fldChar w:fldCharType="begin"/>
        </w:r>
        <w:r>
          <w:instrText xml:space="preserve"> PAGEREF _Toc22699 \h </w:instrText>
        </w:r>
        <w:r>
          <w:fldChar w:fldCharType="separate"/>
        </w:r>
        <w:r>
          <w:t>19</w:t>
        </w:r>
        <w:r>
          <w:fldChar w:fldCharType="end"/>
        </w:r>
      </w:hyperlink>
    </w:p>
    <w:p>
      <w:pPr>
        <w:pStyle w:val="TOC2"/>
        <w:tabs>
          <w:tab w:val="right" w:leader="dot" w:pos="8306"/>
        </w:tabs>
      </w:pPr>
      <w:hyperlink w:anchor="_Toc9005" w:history="1">
        <w:r>
          <w:rPr>
            <w:rFonts w:ascii="仿宋" w:eastAsia="仿宋" w:hAnsi="仿宋" w:cs="仿宋" w:hint="eastAsia"/>
            <w:lang w:eastAsia="zh-CN"/>
          </w:rPr>
          <w:t>(二)、研发周期长</w:t>
        </w:r>
        <w:r>
          <w:tab/>
        </w:r>
        <w:r>
          <w:fldChar w:fldCharType="begin"/>
        </w:r>
        <w:r>
          <w:instrText xml:space="preserve"> PAGEREF _Toc9005 \h </w:instrText>
        </w:r>
        <w:r>
          <w:fldChar w:fldCharType="separate"/>
        </w:r>
        <w:r>
          <w:t>20</w:t>
        </w:r>
        <w:r>
          <w:fldChar w:fldCharType="end"/>
        </w:r>
      </w:hyperlink>
    </w:p>
    <w:p>
      <w:pPr>
        <w:pStyle w:val="TOC2"/>
        <w:tabs>
          <w:tab w:val="right" w:leader="dot" w:pos="8306"/>
        </w:tabs>
      </w:pPr>
      <w:hyperlink w:anchor="_Toc28679" w:history="1">
        <w:r>
          <w:rPr>
            <w:rFonts w:ascii="仿宋" w:eastAsia="仿宋" w:hAnsi="仿宋" w:cs="仿宋" w:hint="eastAsia"/>
            <w:lang w:eastAsia="zh-CN"/>
          </w:rPr>
          <w:t>(三)、市场风险大</w:t>
        </w:r>
        <w:r>
          <w:tab/>
        </w:r>
        <w:r>
          <w:fldChar w:fldCharType="begin"/>
        </w:r>
        <w:r>
          <w:instrText xml:space="preserve"> PAGEREF _Toc28679 \h </w:instrText>
        </w:r>
        <w:r>
          <w:fldChar w:fldCharType="separate"/>
        </w:r>
        <w:r>
          <w:t>21</w:t>
        </w:r>
        <w:r>
          <w:fldChar w:fldCharType="end"/>
        </w:r>
      </w:hyperlink>
    </w:p>
    <w:p>
      <w:pPr>
        <w:pStyle w:val="TOC2"/>
        <w:tabs>
          <w:tab w:val="right" w:leader="dot" w:pos="8306"/>
        </w:tabs>
      </w:pPr>
      <w:hyperlink w:anchor="_Toc9801" w:history="1">
        <w:r>
          <w:rPr>
            <w:rFonts w:ascii="仿宋" w:eastAsia="仿宋" w:hAnsi="仿宋" w:cs="仿宋" w:hint="eastAsia"/>
            <w:lang w:eastAsia="zh-CN"/>
          </w:rPr>
          <w:t>(四)、利润率高</w:t>
        </w:r>
        <w:r>
          <w:tab/>
        </w:r>
        <w:r>
          <w:fldChar w:fldCharType="begin"/>
        </w:r>
        <w:r>
          <w:instrText xml:space="preserve"> PAGEREF _Toc9801 \h </w:instrText>
        </w:r>
        <w:r>
          <w:fldChar w:fldCharType="separate"/>
        </w:r>
        <w:r>
          <w:t>24</w:t>
        </w:r>
        <w:r>
          <w:fldChar w:fldCharType="end"/>
        </w:r>
      </w:hyperlink>
    </w:p>
    <w:p>
      <w:pPr>
        <w:pStyle w:val="TOC1"/>
        <w:tabs>
          <w:tab w:val="right" w:leader="dot" w:pos="8306"/>
        </w:tabs>
      </w:pPr>
      <w:hyperlink w:anchor="_Toc1858" w:history="1">
        <w:r>
          <w:rPr>
            <w:rFonts w:ascii="仿宋" w:eastAsia="仿宋" w:hAnsi="仿宋" w:cs="仿宋" w:hint="eastAsia"/>
            <w:lang w:eastAsia="zh-CN"/>
          </w:rPr>
          <w:t>八、酸性染料项目人力资源管理</w:t>
        </w:r>
        <w:r>
          <w:tab/>
        </w:r>
        <w:r>
          <w:fldChar w:fldCharType="begin"/>
        </w:r>
        <w:r>
          <w:instrText xml:space="preserve"> PAGEREF _Toc1858 \h </w:instrText>
        </w:r>
        <w:r>
          <w:fldChar w:fldCharType="separate"/>
        </w:r>
        <w:r>
          <w:t>26</w:t>
        </w:r>
        <w:r>
          <w:fldChar w:fldCharType="end"/>
        </w:r>
      </w:hyperlink>
    </w:p>
    <w:p>
      <w:pPr>
        <w:pStyle w:val="TOC2"/>
        <w:tabs>
          <w:tab w:val="right" w:leader="dot" w:pos="8306"/>
        </w:tabs>
      </w:pPr>
      <w:hyperlink w:anchor="_Toc2700" w:history="1">
        <w:r>
          <w:rPr>
            <w:rFonts w:ascii="仿宋" w:eastAsia="仿宋" w:hAnsi="仿宋" w:cs="仿宋" w:hint="eastAsia"/>
            <w:lang w:eastAsia="zh-CN"/>
          </w:rPr>
          <w:t>(一)、建立健全的预算管理制度</w:t>
        </w:r>
        <w:r>
          <w:tab/>
        </w:r>
        <w:r>
          <w:fldChar w:fldCharType="begin"/>
        </w:r>
        <w:r>
          <w:instrText xml:space="preserve"> PAGEREF _Toc2700 \h </w:instrText>
        </w:r>
        <w:r>
          <w:fldChar w:fldCharType="separate"/>
        </w:r>
        <w:r>
          <w:t>26</w:t>
        </w:r>
        <w:r>
          <w:fldChar w:fldCharType="end"/>
        </w:r>
      </w:hyperlink>
    </w:p>
    <w:p>
      <w:pPr>
        <w:pStyle w:val="TOC2"/>
        <w:tabs>
          <w:tab w:val="right" w:leader="dot" w:pos="8306"/>
        </w:tabs>
      </w:pPr>
      <w:hyperlink w:anchor="_Toc14778" w:history="1">
        <w:r>
          <w:rPr>
            <w:rFonts w:ascii="仿宋" w:eastAsia="仿宋" w:hAnsi="仿宋" w:cs="仿宋" w:hint="eastAsia"/>
            <w:lang w:eastAsia="zh-CN"/>
          </w:rPr>
          <w:t>(二)、加强资金流动监控</w:t>
        </w:r>
        <w:r>
          <w:tab/>
        </w:r>
        <w:r>
          <w:fldChar w:fldCharType="begin"/>
        </w:r>
        <w:r>
          <w:instrText xml:space="preserve"> PAGEREF _Toc14778 \h </w:instrText>
        </w:r>
        <w:r>
          <w:fldChar w:fldCharType="separate"/>
        </w:r>
        <w:r>
          <w:t>27</w:t>
        </w:r>
        <w:r>
          <w:fldChar w:fldCharType="end"/>
        </w:r>
      </w:hyperlink>
    </w:p>
    <w:p>
      <w:pPr>
        <w:pStyle w:val="TOC2"/>
        <w:tabs>
          <w:tab w:val="right" w:leader="dot" w:pos="8306"/>
        </w:tabs>
      </w:pPr>
      <w:hyperlink w:anchor="_Toc15872" w:history="1">
        <w:r>
          <w:rPr>
            <w:rFonts w:ascii="仿宋" w:eastAsia="仿宋" w:hAnsi="仿宋" w:cs="仿宋" w:hint="eastAsia"/>
            <w:lang w:eastAsia="zh-CN"/>
          </w:rPr>
          <w:t>(三)、制定完善的风险控制机制</w:t>
        </w:r>
        <w:r>
          <w:tab/>
        </w:r>
        <w:r>
          <w:fldChar w:fldCharType="begin"/>
        </w:r>
        <w:r>
          <w:instrText xml:space="preserve"> PAGEREF _Toc15872 \h </w:instrText>
        </w:r>
        <w:r>
          <w:fldChar w:fldCharType="separate"/>
        </w:r>
        <w:r>
          <w:t>28</w:t>
        </w:r>
        <w:r>
          <w:fldChar w:fldCharType="end"/>
        </w:r>
      </w:hyperlink>
    </w:p>
    <w:p>
      <w:pPr>
        <w:pStyle w:val="TOC2"/>
        <w:tabs>
          <w:tab w:val="right" w:leader="dot" w:pos="8306"/>
        </w:tabs>
      </w:pPr>
      <w:hyperlink w:anchor="_Toc1261" w:history="1">
        <w:r>
          <w:rPr>
            <w:rFonts w:ascii="仿宋" w:eastAsia="仿宋" w:hAnsi="仿宋" w:cs="仿宋" w:hint="eastAsia"/>
            <w:lang w:eastAsia="zh-CN"/>
          </w:rPr>
          <w:t>(四)、优化成本管理</w:t>
        </w:r>
        <w:r>
          <w:tab/>
        </w:r>
        <w:r>
          <w:fldChar w:fldCharType="begin"/>
        </w:r>
        <w:r>
          <w:instrText xml:space="preserve"> PAGEREF _Toc1261 \h </w:instrText>
        </w:r>
        <w:r>
          <w:fldChar w:fldCharType="separate"/>
        </w:r>
        <w:r>
          <w:t>30</w:t>
        </w:r>
        <w:r>
          <w:fldChar w:fldCharType="end"/>
        </w:r>
      </w:hyperlink>
    </w:p>
    <w:p>
      <w:pPr>
        <w:pStyle w:val="TOC1"/>
        <w:tabs>
          <w:tab w:val="right" w:leader="dot" w:pos="8306"/>
        </w:tabs>
      </w:pPr>
      <w:hyperlink w:anchor="_Toc22875" w:history="1">
        <w:r>
          <w:rPr>
            <w:rFonts w:ascii="仿宋" w:eastAsia="仿宋" w:hAnsi="仿宋" w:cs="仿宋" w:hint="eastAsia"/>
            <w:lang w:eastAsia="zh-CN"/>
          </w:rPr>
          <w:t>九、酸性染料项目风险管理</w:t>
        </w:r>
        <w:r>
          <w:tab/>
        </w:r>
        <w:r>
          <w:fldChar w:fldCharType="begin"/>
        </w:r>
        <w:r>
          <w:instrText xml:space="preserve"> PAGEREF _Toc22875 \h </w:instrText>
        </w:r>
        <w:r>
          <w:fldChar w:fldCharType="separate"/>
        </w:r>
        <w:r>
          <w:t>31</w:t>
        </w:r>
        <w:r>
          <w:fldChar w:fldCharType="end"/>
        </w:r>
      </w:hyperlink>
    </w:p>
    <w:p>
      <w:pPr>
        <w:pStyle w:val="TOC2"/>
        <w:tabs>
          <w:tab w:val="right" w:leader="dot" w:pos="8306"/>
        </w:tabs>
      </w:pPr>
      <w:hyperlink w:anchor="_Toc13091" w:history="1">
        <w:r>
          <w:rPr>
            <w:rFonts w:ascii="仿宋" w:eastAsia="仿宋" w:hAnsi="仿宋" w:cs="仿宋" w:hint="eastAsia"/>
            <w:lang w:eastAsia="zh-CN"/>
          </w:rPr>
          <w:t>(一)、风险识别与评估</w:t>
        </w:r>
        <w:r>
          <w:tab/>
        </w:r>
        <w:r>
          <w:fldChar w:fldCharType="begin"/>
        </w:r>
        <w:r>
          <w:instrText xml:space="preserve"> PAGEREF _Toc13091 \h </w:instrText>
        </w:r>
        <w:r>
          <w:fldChar w:fldCharType="separate"/>
        </w:r>
        <w:r>
          <w:t>31</w:t>
        </w:r>
        <w:r>
          <w:fldChar w:fldCharType="end"/>
        </w:r>
      </w:hyperlink>
    </w:p>
    <w:p>
      <w:pPr>
        <w:pStyle w:val="TOC2"/>
        <w:tabs>
          <w:tab w:val="right" w:leader="dot" w:pos="8306"/>
        </w:tabs>
      </w:pPr>
      <w:hyperlink w:anchor="_Toc26759" w:history="1">
        <w:r>
          <w:rPr>
            <w:rFonts w:ascii="仿宋" w:eastAsia="仿宋" w:hAnsi="仿宋" w:cs="仿宋" w:hint="eastAsia"/>
            <w:lang w:eastAsia="zh-CN"/>
          </w:rPr>
          <w:t>(二)、风险应对策略</w:t>
        </w:r>
        <w:r>
          <w:tab/>
        </w:r>
        <w:r>
          <w:fldChar w:fldCharType="begin"/>
        </w:r>
        <w:r>
          <w:instrText xml:space="preserve"> PAGEREF _Toc26759 \h </w:instrText>
        </w:r>
        <w:r>
          <w:fldChar w:fldCharType="separate"/>
        </w:r>
        <w:r>
          <w:t>32</w:t>
        </w:r>
        <w:r>
          <w:fldChar w:fldCharType="end"/>
        </w:r>
      </w:hyperlink>
    </w:p>
    <w:p>
      <w:pPr>
        <w:pStyle w:val="TOC2"/>
        <w:tabs>
          <w:tab w:val="right" w:leader="dot" w:pos="8306"/>
        </w:tabs>
      </w:pPr>
      <w:hyperlink w:anchor="_Toc26709" w:history="1">
        <w:r>
          <w:rPr>
            <w:rFonts w:ascii="仿宋" w:eastAsia="仿宋" w:hAnsi="仿宋" w:cs="仿宋" w:hint="eastAsia"/>
            <w:lang w:eastAsia="zh-CN"/>
          </w:rPr>
          <w:t>(三)、风险监控与控制</w:t>
        </w:r>
        <w:r>
          <w:tab/>
        </w:r>
        <w:r>
          <w:fldChar w:fldCharType="begin"/>
        </w:r>
        <w:r>
          <w:instrText xml:space="preserve"> PAGEREF _Toc26709 \h </w:instrText>
        </w:r>
        <w:r>
          <w:fldChar w:fldCharType="separate"/>
        </w:r>
        <w:r>
          <w:t>34</w:t>
        </w:r>
        <w:r>
          <w:fldChar w:fldCharType="end"/>
        </w:r>
      </w:hyperlink>
    </w:p>
    <w:p>
      <w:pPr>
        <w:pStyle w:val="TOC1"/>
        <w:tabs>
          <w:tab w:val="right" w:leader="dot" w:pos="8306"/>
        </w:tabs>
      </w:pPr>
      <w:hyperlink w:anchor="_Toc4200" w:history="1">
        <w:r>
          <w:rPr>
            <w:rFonts w:ascii="仿宋" w:eastAsia="仿宋" w:hAnsi="仿宋" w:cs="仿宋" w:hint="eastAsia"/>
            <w:lang w:eastAsia="zh-CN"/>
          </w:rPr>
          <w:t>十、酸性染料项目经营效益</w:t>
        </w:r>
        <w:r>
          <w:tab/>
        </w:r>
        <w:r>
          <w:fldChar w:fldCharType="begin"/>
        </w:r>
        <w:r>
          <w:instrText xml:space="preserve"> PAGEREF _Toc4200 \h </w:instrText>
        </w:r>
        <w:r>
          <w:fldChar w:fldCharType="separate"/>
        </w:r>
        <w:r>
          <w:t>35</w:t>
        </w:r>
        <w:r>
          <w:fldChar w:fldCharType="end"/>
        </w:r>
      </w:hyperlink>
    </w:p>
    <w:p>
      <w:pPr>
        <w:pStyle w:val="TOC2"/>
        <w:tabs>
          <w:tab w:val="right" w:leader="dot" w:pos="8306"/>
        </w:tabs>
      </w:pPr>
      <w:hyperlink w:anchor="_Toc19300" w:history="1">
        <w:r>
          <w:rPr>
            <w:rFonts w:ascii="仿宋" w:eastAsia="仿宋" w:hAnsi="仿宋" w:cs="仿宋" w:hint="eastAsia"/>
            <w:lang w:eastAsia="zh-CN"/>
          </w:rPr>
          <w:t>(一)、经济评价财务测算</w:t>
        </w:r>
        <w:r>
          <w:tab/>
        </w:r>
        <w:r>
          <w:fldChar w:fldCharType="begin"/>
        </w:r>
        <w:r>
          <w:instrText xml:space="preserve"> PAGEREF _Toc19300 \h </w:instrText>
        </w:r>
        <w:r>
          <w:fldChar w:fldCharType="separate"/>
        </w:r>
        <w:r>
          <w:t>35</w:t>
        </w:r>
        <w:r>
          <w:fldChar w:fldCharType="end"/>
        </w:r>
      </w:hyperlink>
    </w:p>
    <w:p>
      <w:pPr>
        <w:pStyle w:val="TOC2"/>
        <w:tabs>
          <w:tab w:val="right" w:leader="dot" w:pos="8306"/>
        </w:tabs>
      </w:pPr>
      <w:hyperlink w:anchor="_Toc17350" w:history="1">
        <w:r>
          <w:rPr>
            <w:rFonts w:ascii="仿宋" w:eastAsia="仿宋" w:hAnsi="仿宋" w:cs="仿宋" w:hint="eastAsia"/>
            <w:lang w:eastAsia="zh-CN"/>
          </w:rPr>
          <w:t>(二)、酸性染料项目盈利能力分析</w:t>
        </w:r>
        <w:r>
          <w:tab/>
        </w:r>
        <w:r>
          <w:fldChar w:fldCharType="begin"/>
        </w:r>
        <w:r>
          <w:instrText xml:space="preserve"> PAGEREF _Toc17350 \h </w:instrText>
        </w:r>
        <w:r>
          <w:fldChar w:fldCharType="separate"/>
        </w:r>
        <w:r>
          <w:t>36</w:t>
        </w:r>
        <w:r>
          <w:fldChar w:fldCharType="end"/>
        </w:r>
      </w:hyperlink>
    </w:p>
    <w:p>
      <w:pPr>
        <w:pStyle w:val="TOC1"/>
        <w:tabs>
          <w:tab w:val="right" w:leader="dot" w:pos="8306"/>
        </w:tabs>
      </w:pPr>
      <w:hyperlink w:anchor="_Toc21971" w:history="1">
        <w:r>
          <w:rPr>
            <w:rFonts w:ascii="仿宋" w:eastAsia="仿宋" w:hAnsi="仿宋" w:cs="仿宋" w:hint="eastAsia"/>
            <w:lang w:eastAsia="zh-CN"/>
          </w:rPr>
          <w:t>十一、酸性染料项目投资规划</w:t>
        </w:r>
        <w:r>
          <w:tab/>
        </w:r>
        <w:r>
          <w:fldChar w:fldCharType="begin"/>
        </w:r>
        <w:r>
          <w:instrText xml:space="preserve"> PAGEREF _Toc21971 \h </w:instrText>
        </w:r>
        <w:r>
          <w:fldChar w:fldCharType="separate"/>
        </w:r>
        <w:r>
          <w:t>37</w:t>
        </w:r>
        <w:r>
          <w:fldChar w:fldCharType="end"/>
        </w:r>
      </w:hyperlink>
    </w:p>
    <w:p>
      <w:pPr>
        <w:pStyle w:val="TOC2"/>
        <w:tabs>
          <w:tab w:val="right" w:leader="dot" w:pos="8306"/>
        </w:tabs>
      </w:pPr>
      <w:hyperlink w:anchor="_Toc2175" w:history="1">
        <w:r>
          <w:rPr>
            <w:rFonts w:ascii="仿宋" w:eastAsia="仿宋" w:hAnsi="仿宋" w:cs="仿宋" w:hint="eastAsia"/>
            <w:lang w:eastAsia="zh-CN"/>
          </w:rPr>
          <w:t>(一)、酸性染料项目总投资估算</w:t>
        </w:r>
        <w:r>
          <w:tab/>
        </w:r>
        <w:r>
          <w:fldChar w:fldCharType="begin"/>
        </w:r>
        <w:r>
          <w:instrText xml:space="preserve"> PAGEREF _Toc2175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6" w:history="1">
        <w:r>
          <w:rPr>
            <w:rFonts w:ascii="仿宋" w:eastAsia="仿宋" w:hAnsi="仿宋" w:cs="仿宋" w:hint="eastAsia"/>
            <w:lang w:eastAsia="zh-CN"/>
          </w:rPr>
          <w:t>(二)、资金筹措</w:t>
        </w:r>
        <w:r>
          <w:tab/>
        </w:r>
        <w:r>
          <w:fldChar w:fldCharType="begin"/>
        </w:r>
        <w:r>
          <w:instrText xml:space="preserve"> PAGEREF _Toc26286 \h </w:instrText>
        </w:r>
        <w:r>
          <w:fldChar w:fldCharType="separate"/>
        </w:r>
        <w:r>
          <w:t>38</w:t>
        </w:r>
        <w:r>
          <w:fldChar w:fldCharType="end"/>
        </w:r>
      </w:hyperlink>
    </w:p>
    <w:p>
      <w:pPr>
        <w:pStyle w:val="TOC1"/>
        <w:tabs>
          <w:tab w:val="right" w:leader="dot" w:pos="8306"/>
        </w:tabs>
      </w:pPr>
      <w:hyperlink w:anchor="_Toc6010" w:history="1">
        <w:r>
          <w:rPr>
            <w:rFonts w:ascii="仿宋" w:eastAsia="仿宋" w:hAnsi="仿宋" w:cs="仿宋" w:hint="eastAsia"/>
            <w:lang w:eastAsia="zh-CN"/>
          </w:rPr>
          <w:t>十二、酸性染料项目社会影响</w:t>
        </w:r>
        <w:r>
          <w:tab/>
        </w:r>
        <w:r>
          <w:fldChar w:fldCharType="begin"/>
        </w:r>
        <w:r>
          <w:instrText xml:space="preserve"> PAGEREF _Toc6010 \h </w:instrText>
        </w:r>
        <w:r>
          <w:fldChar w:fldCharType="separate"/>
        </w:r>
        <w:r>
          <w:t>39</w:t>
        </w:r>
        <w:r>
          <w:fldChar w:fldCharType="end"/>
        </w:r>
      </w:hyperlink>
    </w:p>
    <w:p>
      <w:pPr>
        <w:pStyle w:val="TOC2"/>
        <w:tabs>
          <w:tab w:val="right" w:leader="dot" w:pos="8306"/>
        </w:tabs>
      </w:pPr>
      <w:hyperlink w:anchor="_Toc22846" w:history="1">
        <w:r>
          <w:rPr>
            <w:rFonts w:ascii="仿宋" w:eastAsia="仿宋" w:hAnsi="仿宋" w:cs="仿宋" w:hint="eastAsia"/>
            <w:lang w:eastAsia="zh-CN"/>
          </w:rPr>
          <w:t>(一)、社会责任与义务</w:t>
        </w:r>
        <w:r>
          <w:tab/>
        </w:r>
        <w:r>
          <w:fldChar w:fldCharType="begin"/>
        </w:r>
        <w:r>
          <w:instrText xml:space="preserve"> PAGEREF _Toc22846 \h </w:instrText>
        </w:r>
        <w:r>
          <w:fldChar w:fldCharType="separate"/>
        </w:r>
        <w:r>
          <w:t>39</w:t>
        </w:r>
        <w:r>
          <w:fldChar w:fldCharType="end"/>
        </w:r>
      </w:hyperlink>
    </w:p>
    <w:p>
      <w:pPr>
        <w:pStyle w:val="TOC2"/>
        <w:tabs>
          <w:tab w:val="right" w:leader="dot" w:pos="8306"/>
        </w:tabs>
      </w:pPr>
      <w:hyperlink w:anchor="_Toc13545" w:history="1">
        <w:r>
          <w:rPr>
            <w:rFonts w:ascii="仿宋" w:eastAsia="仿宋" w:hAnsi="仿宋" w:cs="仿宋" w:hint="eastAsia"/>
            <w:lang w:eastAsia="zh-CN"/>
          </w:rPr>
          <w:t>(二)、社会参与与沟通</w:t>
        </w:r>
        <w:r>
          <w:tab/>
        </w:r>
        <w:r>
          <w:fldChar w:fldCharType="begin"/>
        </w:r>
        <w:r>
          <w:instrText xml:space="preserve"> PAGEREF _Toc13545 \h </w:instrText>
        </w:r>
        <w:r>
          <w:fldChar w:fldCharType="separate"/>
        </w:r>
        <w:r>
          <w:t>40</w:t>
        </w:r>
        <w:r>
          <w:fldChar w:fldCharType="end"/>
        </w:r>
      </w:hyperlink>
    </w:p>
    <w:p>
      <w:pPr>
        <w:pStyle w:val="TOC1"/>
        <w:tabs>
          <w:tab w:val="right" w:leader="dot" w:pos="8306"/>
        </w:tabs>
      </w:pPr>
      <w:hyperlink w:anchor="_Toc9908" w:history="1">
        <w:r>
          <w:rPr>
            <w:rFonts w:ascii="仿宋" w:eastAsia="仿宋" w:hAnsi="仿宋" w:cs="仿宋" w:hint="eastAsia"/>
            <w:lang w:eastAsia="zh-CN"/>
          </w:rPr>
          <w:t>十三、酸性染料项目工程方案分析</w:t>
        </w:r>
        <w:r>
          <w:tab/>
        </w:r>
        <w:r>
          <w:fldChar w:fldCharType="begin"/>
        </w:r>
        <w:r>
          <w:instrText xml:space="preserve"> PAGEREF _Toc9908 \h </w:instrText>
        </w:r>
        <w:r>
          <w:fldChar w:fldCharType="separate"/>
        </w:r>
        <w:r>
          <w:t>41</w:t>
        </w:r>
        <w:r>
          <w:fldChar w:fldCharType="end"/>
        </w:r>
      </w:hyperlink>
    </w:p>
    <w:p>
      <w:pPr>
        <w:pStyle w:val="TOC2"/>
        <w:tabs>
          <w:tab w:val="right" w:leader="dot" w:pos="8306"/>
        </w:tabs>
      </w:pPr>
      <w:hyperlink w:anchor="_Toc19419" w:history="1">
        <w:r>
          <w:rPr>
            <w:rFonts w:ascii="仿宋" w:eastAsia="仿宋" w:hAnsi="仿宋" w:cs="仿宋" w:hint="eastAsia"/>
            <w:lang w:eastAsia="zh-CN"/>
          </w:rPr>
          <w:t>(一)、建筑工程设计原则</w:t>
        </w:r>
        <w:r>
          <w:tab/>
        </w:r>
        <w:r>
          <w:fldChar w:fldCharType="begin"/>
        </w:r>
        <w:r>
          <w:instrText xml:space="preserve"> PAGEREF _Toc19419 \h </w:instrText>
        </w:r>
        <w:r>
          <w:fldChar w:fldCharType="separate"/>
        </w:r>
        <w:r>
          <w:t>41</w:t>
        </w:r>
        <w:r>
          <w:fldChar w:fldCharType="end"/>
        </w:r>
      </w:hyperlink>
    </w:p>
    <w:p>
      <w:pPr>
        <w:pStyle w:val="TOC2"/>
        <w:tabs>
          <w:tab w:val="right" w:leader="dot" w:pos="8306"/>
        </w:tabs>
      </w:pPr>
      <w:hyperlink w:anchor="_Toc4609" w:history="1">
        <w:r>
          <w:rPr>
            <w:rFonts w:ascii="仿宋" w:eastAsia="仿宋" w:hAnsi="仿宋" w:cs="仿宋" w:hint="eastAsia"/>
            <w:lang w:eastAsia="zh-CN"/>
          </w:rPr>
          <w:t>(二)、土建工程建设指标</w:t>
        </w:r>
        <w:r>
          <w:tab/>
        </w:r>
        <w:r>
          <w:fldChar w:fldCharType="begin"/>
        </w:r>
        <w:r>
          <w:instrText xml:space="preserve"> PAGEREF _Toc4609 \h </w:instrText>
        </w:r>
        <w:r>
          <w:fldChar w:fldCharType="separate"/>
        </w:r>
        <w:r>
          <w:t>44</w:t>
        </w:r>
        <w:r>
          <w:fldChar w:fldCharType="end"/>
        </w:r>
      </w:hyperlink>
    </w:p>
    <w:p>
      <w:pPr>
        <w:pStyle w:val="TOC1"/>
        <w:tabs>
          <w:tab w:val="right" w:leader="dot" w:pos="8306"/>
        </w:tabs>
      </w:pPr>
      <w:hyperlink w:anchor="_Toc28467" w:history="1">
        <w:r>
          <w:rPr>
            <w:rFonts w:ascii="仿宋" w:eastAsia="仿宋" w:hAnsi="仿宋" w:cs="仿宋" w:hint="eastAsia"/>
            <w:lang w:eastAsia="zh-CN"/>
          </w:rPr>
          <w:t>十四、营销与推广策略</w:t>
        </w:r>
        <w:r>
          <w:tab/>
        </w:r>
        <w:r>
          <w:fldChar w:fldCharType="begin"/>
        </w:r>
        <w:r>
          <w:instrText xml:space="preserve"> PAGEREF _Toc28467 \h </w:instrText>
        </w:r>
        <w:r>
          <w:fldChar w:fldCharType="separate"/>
        </w:r>
        <w:r>
          <w:t>46</w:t>
        </w:r>
        <w:r>
          <w:fldChar w:fldCharType="end"/>
        </w:r>
      </w:hyperlink>
    </w:p>
    <w:p>
      <w:pPr>
        <w:pStyle w:val="TOC2"/>
        <w:tabs>
          <w:tab w:val="right" w:leader="dot" w:pos="8306"/>
        </w:tabs>
      </w:pPr>
      <w:hyperlink w:anchor="_Toc5984" w:history="1">
        <w:r>
          <w:rPr>
            <w:rFonts w:ascii="仿宋" w:eastAsia="仿宋" w:hAnsi="仿宋" w:cs="仿宋" w:hint="eastAsia"/>
            <w:lang w:eastAsia="zh-CN"/>
          </w:rPr>
          <w:t>(一)、产品/服务定位与特点</w:t>
        </w:r>
        <w:r>
          <w:tab/>
        </w:r>
        <w:r>
          <w:fldChar w:fldCharType="begin"/>
        </w:r>
        <w:r>
          <w:instrText xml:space="preserve"> PAGEREF _Toc5984 \h </w:instrText>
        </w:r>
        <w:r>
          <w:fldChar w:fldCharType="separate"/>
        </w:r>
        <w:r>
          <w:t>46</w:t>
        </w:r>
        <w:r>
          <w:fldChar w:fldCharType="end"/>
        </w:r>
      </w:hyperlink>
    </w:p>
    <w:p>
      <w:pPr>
        <w:pStyle w:val="TOC2"/>
        <w:tabs>
          <w:tab w:val="right" w:leader="dot" w:pos="8306"/>
        </w:tabs>
      </w:pPr>
      <w:hyperlink w:anchor="_Toc13180" w:history="1">
        <w:r>
          <w:rPr>
            <w:rFonts w:ascii="仿宋" w:eastAsia="仿宋" w:hAnsi="仿宋" w:cs="仿宋" w:hint="eastAsia"/>
            <w:lang w:eastAsia="zh-CN"/>
          </w:rPr>
          <w:t>(二)、市场定位与竞争分析</w:t>
        </w:r>
        <w:r>
          <w:tab/>
        </w:r>
        <w:r>
          <w:fldChar w:fldCharType="begin"/>
        </w:r>
        <w:r>
          <w:instrText xml:space="preserve"> PAGEREF _Toc13180 \h </w:instrText>
        </w:r>
        <w:r>
          <w:fldChar w:fldCharType="separate"/>
        </w:r>
        <w:r>
          <w:t>47</w:t>
        </w:r>
        <w:r>
          <w:fldChar w:fldCharType="end"/>
        </w:r>
      </w:hyperlink>
    </w:p>
    <w:p>
      <w:pPr>
        <w:pStyle w:val="TOC2"/>
        <w:tabs>
          <w:tab w:val="right" w:leader="dot" w:pos="8306"/>
        </w:tabs>
      </w:pPr>
      <w:hyperlink w:anchor="_Toc25968" w:history="1">
        <w:r>
          <w:rPr>
            <w:rFonts w:ascii="仿宋" w:eastAsia="仿宋" w:hAnsi="仿宋" w:cs="仿宋" w:hint="eastAsia"/>
            <w:lang w:eastAsia="zh-CN"/>
          </w:rPr>
          <w:t>(三)、营销渠道与策略</w:t>
        </w:r>
        <w:r>
          <w:tab/>
        </w:r>
        <w:r>
          <w:fldChar w:fldCharType="begin"/>
        </w:r>
        <w:r>
          <w:instrText xml:space="preserve"> PAGEREF _Toc25968 \h </w:instrText>
        </w:r>
        <w:r>
          <w:fldChar w:fldCharType="separate"/>
        </w:r>
        <w:r>
          <w:t>48</w:t>
        </w:r>
        <w:r>
          <w:fldChar w:fldCharType="end"/>
        </w:r>
      </w:hyperlink>
    </w:p>
    <w:p>
      <w:pPr>
        <w:pStyle w:val="TOC2"/>
        <w:tabs>
          <w:tab w:val="right" w:leader="dot" w:pos="8306"/>
        </w:tabs>
      </w:pPr>
      <w:hyperlink w:anchor="_Toc12337" w:history="1">
        <w:r>
          <w:rPr>
            <w:rFonts w:ascii="仿宋" w:eastAsia="仿宋" w:hAnsi="仿宋" w:cs="仿宋" w:hint="eastAsia"/>
            <w:lang w:eastAsia="zh-CN"/>
          </w:rPr>
          <w:t>(四)、推广与宣传活动</w:t>
        </w:r>
        <w:r>
          <w:tab/>
        </w:r>
        <w:r>
          <w:fldChar w:fldCharType="begin"/>
        </w:r>
        <w:r>
          <w:instrText xml:space="preserve"> PAGEREF _Toc12337 \h </w:instrText>
        </w:r>
        <w:r>
          <w:fldChar w:fldCharType="separate"/>
        </w:r>
        <w:r>
          <w:t>49</w:t>
        </w:r>
        <w:r>
          <w:fldChar w:fldCharType="end"/>
        </w:r>
      </w:hyperlink>
    </w:p>
    <w:p>
      <w:pPr>
        <w:pStyle w:val="TOC1"/>
        <w:tabs>
          <w:tab w:val="right" w:leader="dot" w:pos="8306"/>
        </w:tabs>
      </w:pPr>
      <w:hyperlink w:anchor="_Toc5061" w:history="1">
        <w:r>
          <w:rPr>
            <w:rFonts w:ascii="仿宋" w:eastAsia="仿宋" w:hAnsi="仿宋" w:cs="仿宋" w:hint="eastAsia"/>
            <w:lang w:eastAsia="zh-CN"/>
          </w:rPr>
          <w:t>十五、酸性染料项目实施保障措施</w:t>
        </w:r>
        <w:r>
          <w:tab/>
        </w:r>
        <w:r>
          <w:fldChar w:fldCharType="begin"/>
        </w:r>
        <w:r>
          <w:instrText xml:space="preserve"> PAGEREF _Toc5061 \h </w:instrText>
        </w:r>
        <w:r>
          <w:fldChar w:fldCharType="separate"/>
        </w:r>
        <w:r>
          <w:t>55</w:t>
        </w:r>
        <w:r>
          <w:fldChar w:fldCharType="end"/>
        </w:r>
      </w:hyperlink>
    </w:p>
    <w:p>
      <w:pPr>
        <w:pStyle w:val="TOC2"/>
        <w:tabs>
          <w:tab w:val="right" w:leader="dot" w:pos="8306"/>
        </w:tabs>
      </w:pPr>
      <w:hyperlink w:anchor="_Toc11378" w:history="1">
        <w:r>
          <w:rPr>
            <w:rFonts w:ascii="仿宋" w:eastAsia="仿宋" w:hAnsi="仿宋" w:cs="仿宋" w:hint="eastAsia"/>
            <w:lang w:eastAsia="zh-CN"/>
          </w:rPr>
          <w:t>(一)、酸性染料项目实施保障机制</w:t>
        </w:r>
        <w:r>
          <w:tab/>
        </w:r>
        <w:r>
          <w:fldChar w:fldCharType="begin"/>
        </w:r>
        <w:r>
          <w:instrText xml:space="preserve"> PAGEREF _Toc11378 \h </w:instrText>
        </w:r>
        <w:r>
          <w:fldChar w:fldCharType="separate"/>
        </w:r>
        <w:r>
          <w:t>55</w:t>
        </w:r>
        <w:r>
          <w:fldChar w:fldCharType="end"/>
        </w:r>
      </w:hyperlink>
    </w:p>
    <w:p>
      <w:pPr>
        <w:pStyle w:val="TOC2"/>
        <w:tabs>
          <w:tab w:val="right" w:leader="dot" w:pos="8306"/>
        </w:tabs>
      </w:pPr>
      <w:hyperlink w:anchor="_Toc11100" w:history="1">
        <w:r>
          <w:rPr>
            <w:rFonts w:ascii="仿宋" w:eastAsia="仿宋" w:hAnsi="仿宋" w:cs="仿宋" w:hint="eastAsia"/>
            <w:lang w:eastAsia="zh-CN"/>
          </w:rPr>
          <w:t>(二)、酸性染料项目法律合规要求</w:t>
        </w:r>
        <w:r>
          <w:tab/>
        </w:r>
        <w:r>
          <w:fldChar w:fldCharType="begin"/>
        </w:r>
        <w:r>
          <w:instrText xml:space="preserve"> PAGEREF _Toc11100 \h </w:instrText>
        </w:r>
        <w:r>
          <w:fldChar w:fldCharType="separate"/>
        </w:r>
        <w:r>
          <w:t>58</w:t>
        </w:r>
        <w:r>
          <w:fldChar w:fldCharType="end"/>
        </w:r>
      </w:hyperlink>
    </w:p>
    <w:p>
      <w:pPr>
        <w:pStyle w:val="TOC2"/>
        <w:tabs>
          <w:tab w:val="right" w:leader="dot" w:pos="8306"/>
        </w:tabs>
      </w:pPr>
      <w:hyperlink w:anchor="_Toc23105" w:history="1">
        <w:r>
          <w:rPr>
            <w:rFonts w:ascii="仿宋" w:eastAsia="仿宋" w:hAnsi="仿宋" w:cs="仿宋" w:hint="eastAsia"/>
            <w:lang w:eastAsia="zh-CN"/>
          </w:rPr>
          <w:t>(三)、酸性染料项目合同管理与法律事务</w:t>
        </w:r>
        <w:r>
          <w:tab/>
        </w:r>
        <w:r>
          <w:fldChar w:fldCharType="begin"/>
        </w:r>
        <w:r>
          <w:instrText xml:space="preserve"> PAGEREF _Toc23105 \h </w:instrText>
        </w:r>
        <w:r>
          <w:fldChar w:fldCharType="separate"/>
        </w:r>
        <w:r>
          <w:t>62</w:t>
        </w:r>
        <w:r>
          <w:fldChar w:fldCharType="end"/>
        </w:r>
      </w:hyperlink>
    </w:p>
    <w:p>
      <w:pPr>
        <w:pStyle w:val="TOC2"/>
        <w:tabs>
          <w:tab w:val="right" w:leader="dot" w:pos="8306"/>
        </w:tabs>
      </w:pPr>
      <w:hyperlink w:anchor="_Toc30550" w:history="1">
        <w:r>
          <w:rPr>
            <w:rFonts w:ascii="仿宋" w:eastAsia="仿宋" w:hAnsi="仿宋" w:cs="仿宋" w:hint="eastAsia"/>
            <w:lang w:eastAsia="zh-CN"/>
          </w:rPr>
          <w:t>(四)、酸性染料项目知识产权保护策略</w:t>
        </w:r>
        <w:r>
          <w:tab/>
        </w:r>
        <w:r>
          <w:fldChar w:fldCharType="begin"/>
        </w:r>
        <w:r>
          <w:instrText xml:space="preserve"> PAGEREF _Toc30550 \h </w:instrText>
        </w:r>
        <w:r>
          <w:fldChar w:fldCharType="separate"/>
        </w:r>
        <w:r>
          <w:t>69</w:t>
        </w:r>
        <w:r>
          <w:fldChar w:fldCharType="end"/>
        </w:r>
      </w:hyperlink>
    </w:p>
    <w:p>
      <w:pPr>
        <w:pStyle w:val="TOC1"/>
        <w:tabs>
          <w:tab w:val="right" w:leader="dot" w:pos="8306"/>
        </w:tabs>
      </w:pPr>
      <w:hyperlink w:anchor="_Toc23736" w:history="1">
        <w:r>
          <w:rPr>
            <w:rFonts w:ascii="仿宋" w:eastAsia="仿宋" w:hAnsi="仿宋" w:cs="仿宋" w:hint="eastAsia"/>
            <w:lang w:eastAsia="zh-CN"/>
          </w:rPr>
          <w:t>十六、利益相关者分析与沟通计划</w:t>
        </w:r>
        <w:r>
          <w:tab/>
        </w:r>
        <w:r>
          <w:fldChar w:fldCharType="begin"/>
        </w:r>
        <w:r>
          <w:instrText xml:space="preserve"> PAGEREF _Toc23736 \h </w:instrText>
        </w:r>
        <w:r>
          <w:fldChar w:fldCharType="separate"/>
        </w:r>
        <w:r>
          <w:t>71</w:t>
        </w:r>
        <w:r>
          <w:fldChar w:fldCharType="end"/>
        </w:r>
      </w:hyperlink>
    </w:p>
    <w:p>
      <w:pPr>
        <w:pStyle w:val="TOC2"/>
        <w:tabs>
          <w:tab w:val="right" w:leader="dot" w:pos="8306"/>
        </w:tabs>
      </w:pPr>
      <w:hyperlink w:anchor="_Toc2276" w:history="1">
        <w:r>
          <w:rPr>
            <w:rFonts w:ascii="仿宋" w:eastAsia="仿宋" w:hAnsi="仿宋" w:cs="仿宋" w:hint="eastAsia"/>
            <w:lang w:eastAsia="zh-CN"/>
          </w:rPr>
          <w:t>(一)、利益相关者分析</w:t>
        </w:r>
        <w:r>
          <w:tab/>
        </w:r>
        <w:r>
          <w:fldChar w:fldCharType="begin"/>
        </w:r>
        <w:r>
          <w:instrText xml:space="preserve"> PAGEREF _Toc2276 \h </w:instrText>
        </w:r>
        <w:r>
          <w:fldChar w:fldCharType="separate"/>
        </w:r>
        <w:r>
          <w:t>71</w:t>
        </w:r>
        <w:r>
          <w:fldChar w:fldCharType="end"/>
        </w:r>
      </w:hyperlink>
    </w:p>
    <w:p>
      <w:pPr>
        <w:pStyle w:val="TOC2"/>
        <w:tabs>
          <w:tab w:val="right" w:leader="dot" w:pos="8306"/>
        </w:tabs>
      </w:pPr>
      <w:hyperlink w:anchor="_Toc30932" w:history="1">
        <w:r>
          <w:rPr>
            <w:rFonts w:ascii="仿宋" w:eastAsia="仿宋" w:hAnsi="仿宋" w:cs="仿宋" w:hint="eastAsia"/>
            <w:lang w:eastAsia="zh-CN"/>
          </w:rPr>
          <w:t>(二)、沟通计划</w:t>
        </w:r>
        <w:r>
          <w:tab/>
        </w:r>
        <w:r>
          <w:fldChar w:fldCharType="begin"/>
        </w:r>
        <w:r>
          <w:instrText xml:space="preserve"> PAGEREF _Toc30932 \h </w:instrText>
        </w:r>
        <w:r>
          <w:fldChar w:fldCharType="separate"/>
        </w:r>
        <w:r>
          <w:t>72</w:t>
        </w:r>
        <w:r>
          <w:fldChar w:fldCharType="end"/>
        </w:r>
      </w:hyperlink>
    </w:p>
    <w:p>
      <w:pPr>
        <w:pStyle w:val="TOC1"/>
        <w:tabs>
          <w:tab w:val="right" w:leader="dot" w:pos="8306"/>
        </w:tabs>
      </w:pPr>
      <w:hyperlink w:anchor="_Toc28501" w:history="1">
        <w:r>
          <w:rPr>
            <w:rFonts w:ascii="仿宋" w:eastAsia="仿宋" w:hAnsi="仿宋" w:cs="仿宋" w:hint="eastAsia"/>
            <w:lang w:eastAsia="zh-CN"/>
          </w:rPr>
          <w:t>十七、风险识别与分类</w:t>
        </w:r>
        <w:r>
          <w:tab/>
        </w:r>
        <w:r>
          <w:fldChar w:fldCharType="begin"/>
        </w:r>
        <w:r>
          <w:instrText xml:space="preserve"> PAGEREF _Toc28501 \h </w:instrText>
        </w:r>
        <w:r>
          <w:fldChar w:fldCharType="separate"/>
        </w:r>
        <w:r>
          <w:t>73</w:t>
        </w:r>
        <w:r>
          <w:fldChar w:fldCharType="end"/>
        </w:r>
      </w:hyperlink>
    </w:p>
    <w:p>
      <w:pPr>
        <w:pStyle w:val="TOC2"/>
        <w:tabs>
          <w:tab w:val="right" w:leader="dot" w:pos="8306"/>
        </w:tabs>
      </w:pPr>
      <w:hyperlink w:anchor="_Toc3538" w:history="1">
        <w:r>
          <w:rPr>
            <w:rFonts w:ascii="仿宋" w:eastAsia="仿宋" w:hAnsi="仿宋" w:cs="仿宋" w:hint="eastAsia"/>
            <w:lang w:eastAsia="zh-CN"/>
          </w:rPr>
          <w:t>(一)、风险识别</w:t>
        </w:r>
        <w:r>
          <w:tab/>
        </w:r>
        <w:r>
          <w:fldChar w:fldCharType="begin"/>
        </w:r>
        <w:r>
          <w:instrText xml:space="preserve"> PAGEREF _Toc3538 \h </w:instrText>
        </w:r>
        <w:r>
          <w:fldChar w:fldCharType="separate"/>
        </w:r>
        <w:r>
          <w:t>73</w:t>
        </w:r>
        <w:r>
          <w:fldChar w:fldCharType="end"/>
        </w:r>
      </w:hyperlink>
    </w:p>
    <w:p>
      <w:pPr>
        <w:pStyle w:val="TOC2"/>
        <w:tabs>
          <w:tab w:val="right" w:leader="dot" w:pos="8306"/>
        </w:tabs>
      </w:pPr>
      <w:hyperlink w:anchor="_Toc28047" w:history="1">
        <w:r>
          <w:rPr>
            <w:rFonts w:ascii="仿宋" w:eastAsia="仿宋" w:hAnsi="仿宋" w:cs="仿宋" w:hint="eastAsia"/>
            <w:lang w:eastAsia="zh-CN"/>
          </w:rPr>
          <w:t>(二)、风险分类</w:t>
        </w:r>
        <w:r>
          <w:tab/>
        </w:r>
        <w:r>
          <w:fldChar w:fldCharType="begin"/>
        </w:r>
        <w:r>
          <w:instrText xml:space="preserve"> PAGEREF _Toc28047 \h </w:instrText>
        </w:r>
        <w:r>
          <w:fldChar w:fldCharType="separate"/>
        </w:r>
        <w:r>
          <w:t>75</w:t>
        </w:r>
        <w:r>
          <w:fldChar w:fldCharType="end"/>
        </w:r>
      </w:hyperlink>
    </w:p>
    <w:p>
      <w:pPr>
        <w:pStyle w:val="TOC1"/>
        <w:tabs>
          <w:tab w:val="right" w:leader="dot" w:pos="8306"/>
        </w:tabs>
      </w:pPr>
      <w:hyperlink w:anchor="_Toc6443" w:history="1">
        <w:r>
          <w:rPr>
            <w:rFonts w:ascii="仿宋" w:eastAsia="仿宋" w:hAnsi="仿宋" w:cs="仿宋" w:hint="eastAsia"/>
            <w:lang w:eastAsia="zh-CN"/>
          </w:rPr>
          <w:t>十八、质量管理体系</w:t>
        </w:r>
        <w:r>
          <w:tab/>
        </w:r>
        <w:r>
          <w:fldChar w:fldCharType="begin"/>
        </w:r>
        <w:r>
          <w:instrText xml:space="preserve"> PAGEREF _Toc6443 \h </w:instrText>
        </w:r>
        <w:r>
          <w:fldChar w:fldCharType="separate"/>
        </w:r>
        <w:r>
          <w:t>76</w:t>
        </w:r>
        <w:r>
          <w:fldChar w:fldCharType="end"/>
        </w:r>
      </w:hyperlink>
    </w:p>
    <w:p>
      <w:pPr>
        <w:pStyle w:val="TOC2"/>
        <w:tabs>
          <w:tab w:val="right" w:leader="dot" w:pos="8306"/>
        </w:tabs>
      </w:pPr>
      <w:hyperlink w:anchor="_Toc142" w:history="1">
        <w:r>
          <w:rPr>
            <w:rFonts w:ascii="仿宋" w:eastAsia="仿宋" w:hAnsi="仿宋" w:cs="仿宋" w:hint="eastAsia"/>
            <w:lang w:eastAsia="zh-CN"/>
          </w:rPr>
          <w:t>(一)、质量目标与方针</w:t>
        </w:r>
        <w:r>
          <w:tab/>
        </w:r>
        <w:r>
          <w:fldChar w:fldCharType="begin"/>
        </w:r>
        <w:r>
          <w:instrText xml:space="preserve"> PAGEREF _Toc142 \h </w:instrText>
        </w:r>
        <w:r>
          <w:fldChar w:fldCharType="separate"/>
        </w:r>
        <w:r>
          <w:t>76</w:t>
        </w:r>
        <w:r>
          <w:fldChar w:fldCharType="end"/>
        </w:r>
      </w:hyperlink>
    </w:p>
    <w:p>
      <w:pPr>
        <w:pStyle w:val="TOC2"/>
        <w:tabs>
          <w:tab w:val="right" w:leader="dot" w:pos="8306"/>
        </w:tabs>
      </w:pPr>
      <w:hyperlink w:anchor="_Toc27569" w:history="1">
        <w:r>
          <w:rPr>
            <w:rFonts w:ascii="仿宋" w:eastAsia="仿宋" w:hAnsi="仿宋" w:cs="仿宋" w:hint="eastAsia"/>
            <w:lang w:eastAsia="zh-CN"/>
          </w:rPr>
          <w:t>(二)、质量管理责任</w:t>
        </w:r>
        <w:r>
          <w:tab/>
        </w:r>
        <w:r>
          <w:fldChar w:fldCharType="begin"/>
        </w:r>
        <w:r>
          <w:instrText xml:space="preserve"> PAGEREF _Toc27569 \h </w:instrText>
        </w:r>
        <w:r>
          <w:fldChar w:fldCharType="separate"/>
        </w:r>
        <w:r>
          <w:t>77</w:t>
        </w:r>
        <w:r>
          <w:fldChar w:fldCharType="end"/>
        </w:r>
      </w:hyperlink>
    </w:p>
    <w:p>
      <w:pPr>
        <w:pStyle w:val="TOC2"/>
        <w:tabs>
          <w:tab w:val="right" w:leader="dot" w:pos="8306"/>
        </w:tabs>
      </w:pPr>
      <w:hyperlink w:anchor="_Toc26264" w:history="1">
        <w:r>
          <w:rPr>
            <w:rFonts w:ascii="仿宋" w:eastAsia="仿宋" w:hAnsi="仿宋" w:cs="仿宋" w:hint="eastAsia"/>
            <w:lang w:eastAsia="zh-CN"/>
          </w:rPr>
          <w:t>(三)、质量管理体系文件</w:t>
        </w:r>
        <w:r>
          <w:tab/>
        </w:r>
        <w:r>
          <w:fldChar w:fldCharType="begin"/>
        </w:r>
        <w:r>
          <w:instrText xml:space="preserve"> PAGEREF _Toc26264 \h </w:instrText>
        </w:r>
        <w:r>
          <w:fldChar w:fldCharType="separate"/>
        </w:r>
        <w:r>
          <w:t>79</w:t>
        </w:r>
        <w:r>
          <w:fldChar w:fldCharType="end"/>
        </w:r>
      </w:hyperlink>
    </w:p>
    <w:p>
      <w:pPr>
        <w:pStyle w:val="TOC2"/>
        <w:tabs>
          <w:tab w:val="right" w:leader="dot" w:pos="8306"/>
        </w:tabs>
      </w:pPr>
      <w:hyperlink w:anchor="_Toc8287" w:history="1">
        <w:r>
          <w:rPr>
            <w:rFonts w:ascii="仿宋" w:eastAsia="仿宋" w:hAnsi="仿宋" w:cs="仿宋" w:hint="eastAsia"/>
            <w:lang w:eastAsia="zh-CN"/>
          </w:rPr>
          <w:t>(四)、质量培训与教育</w:t>
        </w:r>
        <w:r>
          <w:tab/>
        </w:r>
        <w:r>
          <w:fldChar w:fldCharType="begin"/>
        </w:r>
        <w:r>
          <w:instrText xml:space="preserve"> PAGEREF _Toc8287 \h </w:instrText>
        </w:r>
        <w:r>
          <w:fldChar w:fldCharType="separate"/>
        </w:r>
        <w:r>
          <w:t>81</w:t>
        </w:r>
        <w:r>
          <w:fldChar w:fldCharType="end"/>
        </w:r>
      </w:hyperlink>
    </w:p>
    <w:p>
      <w:pPr>
        <w:pStyle w:val="TOC2"/>
        <w:tabs>
          <w:tab w:val="right" w:leader="dot" w:pos="8306"/>
        </w:tabs>
      </w:pPr>
      <w:hyperlink w:anchor="_Toc5444" w:history="1">
        <w:r>
          <w:rPr>
            <w:rFonts w:ascii="仿宋" w:eastAsia="仿宋" w:hAnsi="仿宋" w:cs="仿宋" w:hint="eastAsia"/>
            <w:lang w:eastAsia="zh-CN"/>
          </w:rPr>
          <w:t>(五)、质量审核与评价</w:t>
        </w:r>
        <w:r>
          <w:tab/>
        </w:r>
        <w:r>
          <w:fldChar w:fldCharType="begin"/>
        </w:r>
        <w:r>
          <w:instrText xml:space="preserve"> PAGEREF _Toc5444 \h </w:instrText>
        </w:r>
        <w:r>
          <w:fldChar w:fldCharType="separate"/>
        </w:r>
        <w:r>
          <w:t>82</w:t>
        </w:r>
        <w:r>
          <w:fldChar w:fldCharType="end"/>
        </w:r>
      </w:hyperlink>
    </w:p>
    <w:p>
      <w:pPr>
        <w:pStyle w:val="TOC2"/>
        <w:tabs>
          <w:tab w:val="right" w:leader="dot" w:pos="8306"/>
        </w:tabs>
      </w:pPr>
      <w:hyperlink w:anchor="_Toc10967" w:history="1">
        <w:r>
          <w:rPr>
            <w:rFonts w:ascii="仿宋" w:eastAsia="仿宋" w:hAnsi="仿宋" w:cs="仿宋" w:hint="eastAsia"/>
            <w:lang w:eastAsia="zh-CN"/>
          </w:rPr>
          <w:t>(六)、不符合与纠正措施</w:t>
        </w:r>
        <w:r>
          <w:tab/>
        </w:r>
        <w:r>
          <w:fldChar w:fldCharType="begin"/>
        </w:r>
        <w:r>
          <w:instrText xml:space="preserve"> PAGEREF _Toc10967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4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2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酸性染料项目的主要产品是XXXX，预计年产值为XXX万元。这一产品在市场中占据着重要的地位，其广泛的应用范围使得该酸性染料项目的市场前景非常广阔。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酸性染料项目的xxx产品作为重要的原材料之一，将在多个领域发挥关键作用。其在建筑、交通、能源等方面的广泛应用将为整个产业链提供强大的支持，形成产业协同效应。酸性染料项目的年产值XXX万XXX万XXX万万元不仅反映了其在市场上的巨大潜力，更预示着它对国民经济的积极贡献。这种关联度高、涉及面广的产业关系，使得该酸性染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21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总征地面积为XXXX平方米，相当于约XX.XX亩，其中净用地面积为XXXX平方米，红线范围内相当于约XX.XX亩。这一用地规模充分考虑了酸性染料项目的建设需求，保障了酸性染料项目在合适的空间内得以充分发展。酸性染料项目规划的总建筑面积为XXXX平方米，其中主体工程建设占XXXX平方米，计容建筑面积达XXXX平方米。预计建筑工程的投资将达到XXXX万元，为酸性染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计划购置的设备共计XXXX台（套），设备购置费用为XXXX万元。这一设备购置计划充分考虑到酸性染料项目的生产需求和技术要求，确保了酸性染料项目在生产运营中具备先进的技术装备和高效的生产能力。设备的合理配置将为酸性染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计划总投资为XXXX万元，预计年实现营业收入为XXXX万元。这一产能规模的设定旨在确保酸性染料项目能够在投资与回报之间取得平衡，实现长期可持续的发展。酸性染料项目的总投资充分考虑到各个方面的需求，包括用地建设、设备购置等多个环节，以确保酸性染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935"/>
      <w:r>
        <w:rPr>
          <w:rFonts w:ascii="仿宋" w:eastAsia="仿宋" w:hAnsi="仿宋" w:cs="仿宋" w:hint="eastAsia"/>
          <w:sz w:val="28"/>
          <w:lang w:eastAsia="zh-CN"/>
        </w:rPr>
        <w:t>二、酸性染料项目建设背景及必要性分析</w:t>
      </w:r>
      <w:bookmarkEnd w:id="5"/>
    </w:p>
    <w:p>
      <w:pPr>
        <w:pStyle w:val="Heading2"/>
        <w:rPr>
          <w:rFonts w:ascii="仿宋" w:eastAsia="仿宋" w:hAnsi="仿宋" w:cs="仿宋" w:hint="eastAsia"/>
          <w:lang w:eastAsia="zh-CN"/>
        </w:rPr>
      </w:pPr>
      <w:bookmarkStart w:id="6" w:name="_Toc9923"/>
      <w:r>
        <w:rPr>
          <w:rFonts w:ascii="仿宋" w:eastAsia="仿宋" w:hAnsi="仿宋" w:cs="仿宋" w:hint="eastAsia"/>
          <w:lang w:eastAsia="zh-CN"/>
        </w:rPr>
        <w:t>(一)、酸性染料项目背景分析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酸性染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酸性染料项目在这个潮流中的定位。同时，我们将关注行业内涌现的新兴机遇，以便酸性染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酸性染料项目提供了强大的发展动力。我们将聚焦于行业内最新的技术发展趋势，包括但不限于人工智能、大数据分析、物联网等领域。通过深度的技术研究，我们将确保酸性染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酸性染料项目发展的源泉。我们将投入更多的精力对市场需求进行深入剖析，超越表面的需求，深入挖掘潜在的市场痛点和机遇。通过对市场需求的细致了解，酸性染料项目将更有针对性地设计解决方案，满足市场的多样化需求，从而更好地促进酸性染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酸性染料项目战略至关重要。我们将对竞争态势进行更为深入的分析，包括但不限于市场份额、产品特点、客户满意度等多个维度。通过深度的竞争分析，酸性染料项目将能够更准确地把握市场脉搏，制定具有竞争力的酸性染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酸性染料项目的发展具有直接的影响。我们将进行更为全面的法规和政策分析，了解行业发展中的潜在法律风险和合规挑战。通过充分了解和遵守相关法规，酸性染料项目将确保在法律框架内合法合规运营，为酸性染料项目的稳健发展提供有力支持。</w:t>
      </w:r>
    </w:p>
    <w:p>
      <w:pPr>
        <w:pStyle w:val="Heading2"/>
        <w:ind w:firstLine="560" w:firstLineChars="200"/>
        <w:rPr>
          <w:rFonts w:ascii="仿宋" w:eastAsia="仿宋" w:hAnsi="仿宋" w:cs="仿宋" w:hint="eastAsia"/>
          <w:sz w:val="28"/>
          <w:lang w:eastAsia="zh-CN"/>
        </w:rPr>
      </w:pPr>
      <w:bookmarkStart w:id="7" w:name="_Toc8501"/>
      <w:r>
        <w:rPr>
          <w:rFonts w:ascii="仿宋" w:eastAsia="仿宋" w:hAnsi="仿宋" w:cs="仿宋" w:hint="eastAsia"/>
          <w:sz w:val="28"/>
          <w:lang w:eastAsia="zh-CN"/>
        </w:rPr>
        <w:t>(二)、酸性染料项目建设必要性分析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建设的迫切性源于对行业发展趋势的深刻洞察。我们正处于一个行业变革的时代，科技创新、数字化转型成为企业发展的关键动力。酸性染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建设不仅仅是为了跟上潮流，更是为了通过技术创新推动企业的持续发展。通过引入先进的技术和解决方案，酸性染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酸性染料项目的建设成为必然选择，通过提高产品质量、拓展服务领域，从而在竞争中获得更多的机会。酸性染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酸性染料项目建设的必要性体现在对客户需求更精准的满足。通过酸性染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建设的背后是对企业持续创新的追求。只有通过不断创新，企业才能在竞争中立于不败之地。酸性染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46"/>
      <w:r>
        <w:rPr>
          <w:rFonts w:ascii="仿宋" w:eastAsia="仿宋" w:hAnsi="仿宋" w:cs="仿宋" w:hint="eastAsia"/>
          <w:sz w:val="28"/>
          <w:lang w:eastAsia="zh-CN"/>
        </w:rPr>
        <w:t>三、酸性染料项目可持续发展</w:t>
      </w:r>
      <w:bookmarkEnd w:id="8"/>
    </w:p>
    <w:p>
      <w:pPr>
        <w:pStyle w:val="Heading2"/>
        <w:rPr>
          <w:rFonts w:ascii="仿宋" w:eastAsia="仿宋" w:hAnsi="仿宋" w:cs="仿宋" w:hint="eastAsia"/>
          <w:lang w:eastAsia="zh-CN"/>
        </w:rPr>
      </w:pPr>
      <w:bookmarkStart w:id="9" w:name="_Toc2543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性染料项目中，酸性染料项目团队着眼于未来，明确了可持续发展的战略方向。制定的具体可持续发展目标包括降低资源使用、采用环保技术、最大化社会效益等。这一步骤不仅有助于酸性染料项目在环保和社会责任方面达到最高标准，也为未来提供了明确的指引，确保酸性染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可持续实践的融入酸性染料项目管理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酸性染料项目管理周期。从酸性染料项目规划开始，酸性染料项目团队就考虑了环境和社会的因素。在执行阶段，酸性染料项目团队积极推动绿色技术的应用，优化资源利用。此外，关注员工的社会责任，通过培训和沟通活动提高员工对可持续发展的认知，使他们能够在日常工作中践行可持续实践。这些举措不仅为酸性染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565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扎根于酸性染料项目的可持续发展理念，我们深信环保与社会责任是酸性染料项目成功的关键支柱。在酸性染料项目的每一步，我们都致力于通过创新和实践，履行对环境和社会的坚定责任。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团队通过引入先进的环保技术、建立高效的废物处理系统以及推动能源节约措施，积极履行环保责任。定期的环保监测和评估确保酸性染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不仅致力于自身可持续发展，还注重对社会的回馈。通过支持社区酸性染料项目、参与慈善事业、提供培训机会等方式，酸性染料项目积极履行社会责任。与当地社区建立积极互动，关注员工的工作与生活平衡，以及员工的身心健康，是酸性染料项目在社会责任层面的关键举措。这样的实践不仅增强了酸性染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8874"/>
      <w:r>
        <w:rPr>
          <w:rFonts w:ascii="仿宋" w:eastAsia="仿宋" w:hAnsi="仿宋" w:cs="仿宋" w:hint="eastAsia"/>
          <w:sz w:val="28"/>
          <w:lang w:eastAsia="zh-CN"/>
        </w:rPr>
        <w:t>四、酸性染料项目建设单位说明</w:t>
      </w:r>
      <w:bookmarkEnd w:id="11"/>
    </w:p>
    <w:p>
      <w:pPr>
        <w:pStyle w:val="Heading2"/>
        <w:rPr>
          <w:rFonts w:ascii="仿宋" w:eastAsia="仿宋" w:hAnsi="仿宋" w:cs="仿宋" w:hint="eastAsia"/>
          <w:lang w:eastAsia="zh-CN"/>
        </w:rPr>
      </w:pPr>
      <w:bookmarkStart w:id="12" w:name="_Toc8798"/>
      <w:r>
        <w:rPr>
          <w:rFonts w:ascii="仿宋" w:eastAsia="仿宋" w:hAnsi="仿宋" w:cs="仿宋" w:hint="eastAsia"/>
          <w:lang w:eastAsia="zh-CN"/>
        </w:rPr>
        <w:t>(一)、酸性染料项目承办单位基本情况</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420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酸性染料项目承办单位的XXXX，我们着眼于实现可持续的经济效益。通过技术创新和解决方案的提供，公司预计在酸性染料项目执行期间将获得可观的收入增长。这一收入来源主要包括酸性染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同时，我们注重成本控制和效率提升，以确保酸性染料项目的可持续盈利。透过精细的管理和资源优化，公司期望实现酸性染料项目利润最大化。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酸性染料项目实施进行全面的投资评估，包括酸性染料项目启动阶段的资金投入和后续运营成本。通过对酸性染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酸性染料项目实施过程中具备足够的资金流动性，公司将进行详尽的现金流分析。这包括资金需求的合理预测、酸性染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1050"/>
      <w:r>
        <w:rPr>
          <w:rFonts w:ascii="仿宋" w:eastAsia="仿宋" w:hAnsi="仿宋" w:cs="仿宋" w:hint="eastAsia"/>
          <w:sz w:val="28"/>
          <w:lang w:eastAsia="zh-CN"/>
        </w:rPr>
        <w:t>五、酸性染料项目选址可行性分析</w:t>
      </w:r>
      <w:bookmarkEnd w:id="14"/>
    </w:p>
    <w:p>
      <w:pPr>
        <w:pStyle w:val="Heading2"/>
        <w:rPr>
          <w:rFonts w:ascii="仿宋" w:eastAsia="仿宋" w:hAnsi="仿宋" w:cs="仿宋" w:hint="eastAsia"/>
          <w:lang w:eastAsia="zh-CN"/>
        </w:rPr>
      </w:pPr>
      <w:bookmarkStart w:id="15" w:name="_Toc10232"/>
      <w:r>
        <w:rPr>
          <w:rFonts w:ascii="仿宋" w:eastAsia="仿宋" w:hAnsi="仿宋" w:cs="仿宋" w:hint="eastAsia"/>
          <w:lang w:eastAsia="zh-CN"/>
        </w:rPr>
        <w:t>(一)、酸性染料项目选址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该酸性染料项目选址位于XX省XX市XX区XXX街道</w:t>
      </w:r>
    </w:p>
    <w:p>
      <w:pPr>
        <w:pStyle w:val="Heading2"/>
        <w:ind w:firstLine="560" w:firstLineChars="200"/>
        <w:rPr>
          <w:rFonts w:ascii="仿宋" w:eastAsia="仿宋" w:hAnsi="仿宋" w:cs="仿宋" w:hint="eastAsia"/>
          <w:sz w:val="28"/>
          <w:lang w:eastAsia="zh-CN"/>
        </w:rPr>
      </w:pPr>
      <w:bookmarkStart w:id="16" w:name="_Toc593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酸性染料项目的征地面积将根据酸性染料项目的实际规模和需求进行精确规划。具体面积XXX平方米，旨在确保酸性染料项目不仅能够满足当前的发展需求，还能够预留空间以适应未来的扩展。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净用地面积是在征地面积基础上去除不可利用面积后的实际可开发用地。具体面积XXX平方米，考虑到环保、交通、安全等多方面因素，以确保酸性染料项目在整体利用效率上达到最优。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酸性染料项目计划建设的建筑总规模具体面积XXX平方米。这一规模的确定综合考虑了酸性染料项目的性质、规模，以及城市规划的相关要求，确保建筑布局与周边环境协调一致。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绿地率是酸性染料项目用地中被规划为绿地的比例。具体面积XXX平方米，旨在通过合理规划绿地，改善酸性染料项目周边环境，提升居民生活质量，并符合城市整体绿化规划。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容积率是用地上可以建设的建筑总体积与用地面积之比。具体面积XXX，通过合理的容积率规划，确保酸性染料项目建筑规模与周边环境和谐共生。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确保酸性染料项目选址与当地城市规划相一致，具体面积XXX平方米。通过与城市规划部门深入沟通，确保酸性染料项目不仅符合城市的整体发展方向，还能够融入城市的发展布局，为城市的长远发展贡献力量。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酸性染料项目选址符合当地产业政策，具体面积XXX平方米。这包括酸性染料项目对当地经济的促进作用，以及对相关产业的带动效应，确保酸性染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用地总体要求必须符合环保和可持续发展的原则，具体面积XXX平方米。通过采用绿色建筑设计、节能减排等措施，确保酸性染料项目在建设和运营过程中对环境的影响最小化，达到可持续发展的要求。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确保酸性染料项目选址具备必要的公共设施配套，具体面积XXX平方米。这包括交通便利性、教育、医疗等基础设施，以提高居民生活品质，使得酸性染料项目选址更具吸引力。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考虑用地总体要求对当地社会稳定性的影响，具体面积XXX平方米。通过深入了解当地社区反馈，确保酸性染料项目的选址和建设过程对当地社会和谐稳定产生积极作用。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酸性染料项目选址不仅符合法规和规划，还在实际操作中具有可行性。这一全面规划将为酸性染料项目的成功实施提供坚实的基础，确保酸性染料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437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性染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酸性染料项目的设备规划和空间设计中，我们将采取灵活设备布局的措施。设备布局将根据实际需求进行灵活设计，避免不必要的浪费。通过合理规划设备摆放位置，我们将提高设备的利用率，减少设备间距，以确保酸性染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酸性染料项目内部引入共享设施的概念，例如共享会议室、办公区等。通过这种方式，我们可以减少对资源的重复建设，提高资源共享效率，从而减小酸性染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909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酸性染料项目的总图布置中，我们将不同功能区域进行明确的规划，以最大程度满足酸性染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017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酸性染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酸性染料项目对环境的影响是综合评价的重要因素之一。我们将详细考虑选址周边的自然环境、生态保护区、水源地等情况，确保酸性染料项目的建设和运营对环境影响最小化，并符合当地的环保法规标准。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对选址的评价还需充分考虑当地政府的产业政策和法规。我们将详细了解酸性染料项目所在地的相关政策，确保酸性染料项目的规划和运营与当地法规相符，降低不必要的法律风险。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考虑到社会稳定性对企业运营的重要性，我们将评估选址地区的社会安全情况、劳工关系、社区反馈等方面，以确保酸性染料项目的建设和运营不会受到社会稳定性的负面影响。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最后，我们将综合考虑用地成本，包括土地购置费用、土地开发成本等。通过对用地成本的详细评估，我们能够做出更为精确的经济效益分析，为酸性染料项目的投资决策提供有力支持。</w:t>
      </w:r>
    </w:p>
    <w:p>
      <w:pPr>
        <w:pStyle w:val="Heading1"/>
        <w:ind w:firstLine="560" w:firstLineChars="200"/>
        <w:rPr>
          <w:rFonts w:ascii="仿宋" w:eastAsia="仿宋" w:hAnsi="仿宋" w:cs="仿宋" w:hint="eastAsia"/>
          <w:sz w:val="28"/>
          <w:lang w:eastAsia="zh-CN"/>
        </w:rPr>
      </w:pPr>
      <w:bookmarkStart w:id="20" w:name="_Toc29844"/>
      <w:r>
        <w:rPr>
          <w:rFonts w:ascii="仿宋" w:eastAsia="仿宋" w:hAnsi="仿宋" w:cs="仿宋" w:hint="eastAsia"/>
          <w:sz w:val="28"/>
          <w:lang w:eastAsia="zh-CN"/>
        </w:rPr>
        <w:t>六、酸性染料项目危机管理</w:t>
      </w:r>
      <w:bookmarkEnd w:id="20"/>
    </w:p>
    <w:p>
      <w:pPr>
        <w:pStyle w:val="Heading2"/>
        <w:rPr>
          <w:rFonts w:ascii="仿宋" w:eastAsia="仿宋" w:hAnsi="仿宋" w:cs="仿宋" w:hint="eastAsia"/>
          <w:lang w:eastAsia="zh-CN"/>
        </w:rPr>
      </w:pPr>
      <w:bookmarkStart w:id="21" w:name="_Toc7462"/>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酸性染料项目危机管理中，危机预警与识别是确保酸性染料项目稳健运行的核心步骤。通过建立全面的监测机制，酸性染料项目团队旨在及时发现和理解潜在的风险和危机因素，以便采取及时的预防和应对措施，确保酸性染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https://d.book118.com/117010012061006052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1931CB"/>
    <w:rsid w:val="421931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1001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2024-03-01T16:46:00Z</dcterms:created>
  <dcterms:modified xsi:type="dcterms:W3CDTF">2024-03-01T16:46:22Z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E1AB481DDC85401FBADF307C701EB9F9_11</vt:lpwstr>
  </property>
  <property fmtid="{D5CDD505-2E9C-101B-9397-08002B2CF9AE}" pid="3" name="KSOProductBuildVer">
    <vt:lpwstr>2052-12.1.0.16388</vt:lpwstr>
  </property>
</Properties>
</file>