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航天器热控系统组件及零部件项目规划设计蓝图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92" w:history="1">
        <w:r>
          <w:rPr>
            <w:rFonts w:ascii="仿宋" w:eastAsia="仿宋" w:hAnsi="仿宋" w:cs="仿宋" w:hint="eastAsia"/>
            <w:lang w:eastAsia="zh-CN"/>
          </w:rPr>
          <w:t>前言</w:t>
        </w:r>
        <w:r>
          <w:tab/>
        </w:r>
        <w:r>
          <w:fldChar w:fldCharType="begin"/>
        </w:r>
        <w:r>
          <w:instrText xml:space="preserve"> PAGEREF _Toc31992 \h </w:instrText>
        </w:r>
        <w:r>
          <w:fldChar w:fldCharType="separate"/>
        </w:r>
        <w:r>
          <w:t>3</w:t>
        </w:r>
        <w:r>
          <w:fldChar w:fldCharType="end"/>
        </w:r>
      </w:hyperlink>
    </w:p>
    <w:p>
      <w:pPr>
        <w:pStyle w:val="TOC1"/>
        <w:tabs>
          <w:tab w:val="right" w:leader="dot" w:pos="8306"/>
        </w:tabs>
      </w:pPr>
      <w:hyperlink w:anchor="_Toc14700" w:history="1">
        <w:r>
          <w:rPr>
            <w:rFonts w:ascii="仿宋" w:eastAsia="仿宋" w:hAnsi="仿宋" w:cs="仿宋" w:hint="eastAsia"/>
            <w:lang w:eastAsia="zh-CN"/>
          </w:rPr>
          <w:t>一、航天器热控系统组件及零部件项目文档管理</w:t>
        </w:r>
        <w:r>
          <w:tab/>
        </w:r>
        <w:r>
          <w:fldChar w:fldCharType="begin"/>
        </w:r>
        <w:r>
          <w:instrText xml:space="preserve"> PAGEREF _Toc14700 \h </w:instrText>
        </w:r>
        <w:r>
          <w:fldChar w:fldCharType="separate"/>
        </w:r>
        <w:r>
          <w:t>3</w:t>
        </w:r>
        <w:r>
          <w:fldChar w:fldCharType="end"/>
        </w:r>
      </w:hyperlink>
    </w:p>
    <w:p>
      <w:pPr>
        <w:pStyle w:val="TOC2"/>
        <w:tabs>
          <w:tab w:val="right" w:leader="dot" w:pos="8306"/>
        </w:tabs>
      </w:pPr>
      <w:hyperlink w:anchor="_Toc32053" w:history="1">
        <w:r>
          <w:rPr>
            <w:rFonts w:ascii="仿宋" w:eastAsia="仿宋" w:hAnsi="仿宋" w:cs="仿宋" w:hint="eastAsia"/>
            <w:lang w:eastAsia="zh-CN"/>
          </w:rPr>
          <w:t>(一)、文档编制与审查</w:t>
        </w:r>
        <w:r>
          <w:tab/>
        </w:r>
        <w:r>
          <w:fldChar w:fldCharType="begin"/>
        </w:r>
        <w:r>
          <w:instrText xml:space="preserve"> PAGEREF _Toc32053 \h </w:instrText>
        </w:r>
        <w:r>
          <w:fldChar w:fldCharType="separate"/>
        </w:r>
        <w:r>
          <w:t>3</w:t>
        </w:r>
        <w:r>
          <w:fldChar w:fldCharType="end"/>
        </w:r>
      </w:hyperlink>
    </w:p>
    <w:p>
      <w:pPr>
        <w:pStyle w:val="TOC2"/>
        <w:tabs>
          <w:tab w:val="right" w:leader="dot" w:pos="8306"/>
        </w:tabs>
      </w:pPr>
      <w:hyperlink w:anchor="_Toc734" w:history="1">
        <w:r>
          <w:rPr>
            <w:rFonts w:ascii="仿宋" w:eastAsia="仿宋" w:hAnsi="仿宋" w:cs="仿宋" w:hint="eastAsia"/>
            <w:lang w:eastAsia="zh-CN"/>
          </w:rPr>
          <w:t>(二)、文档发布与分发</w:t>
        </w:r>
        <w:r>
          <w:tab/>
        </w:r>
        <w:r>
          <w:fldChar w:fldCharType="begin"/>
        </w:r>
        <w:r>
          <w:instrText xml:space="preserve"> PAGEREF _Toc734 \h </w:instrText>
        </w:r>
        <w:r>
          <w:fldChar w:fldCharType="separate"/>
        </w:r>
        <w:r>
          <w:t>4</w:t>
        </w:r>
        <w:r>
          <w:fldChar w:fldCharType="end"/>
        </w:r>
      </w:hyperlink>
    </w:p>
    <w:p>
      <w:pPr>
        <w:pStyle w:val="TOC2"/>
        <w:tabs>
          <w:tab w:val="right" w:leader="dot" w:pos="8306"/>
        </w:tabs>
      </w:pPr>
      <w:hyperlink w:anchor="_Toc2442" w:history="1">
        <w:r>
          <w:rPr>
            <w:rFonts w:ascii="仿宋" w:eastAsia="仿宋" w:hAnsi="仿宋" w:cs="仿宋" w:hint="eastAsia"/>
            <w:lang w:eastAsia="zh-CN"/>
          </w:rPr>
          <w:t>(三)、文档存档与归档</w:t>
        </w:r>
        <w:r>
          <w:tab/>
        </w:r>
        <w:r>
          <w:fldChar w:fldCharType="begin"/>
        </w:r>
        <w:r>
          <w:instrText xml:space="preserve"> PAGEREF _Toc2442 \h </w:instrText>
        </w:r>
        <w:r>
          <w:fldChar w:fldCharType="separate"/>
        </w:r>
        <w:r>
          <w:t>5</w:t>
        </w:r>
        <w:r>
          <w:fldChar w:fldCharType="end"/>
        </w:r>
      </w:hyperlink>
    </w:p>
    <w:p>
      <w:pPr>
        <w:pStyle w:val="TOC1"/>
        <w:tabs>
          <w:tab w:val="right" w:leader="dot" w:pos="8306"/>
        </w:tabs>
      </w:pPr>
      <w:hyperlink w:anchor="_Toc20095" w:history="1">
        <w:r>
          <w:rPr>
            <w:rFonts w:ascii="仿宋" w:eastAsia="仿宋" w:hAnsi="仿宋" w:cs="仿宋" w:hint="eastAsia"/>
            <w:lang w:eastAsia="zh-CN"/>
          </w:rPr>
          <w:t>二、航天器热控系统组件及零部件项目可持续发展</w:t>
        </w:r>
        <w:r>
          <w:tab/>
        </w:r>
        <w:r>
          <w:fldChar w:fldCharType="begin"/>
        </w:r>
        <w:r>
          <w:instrText xml:space="preserve"> PAGEREF _Toc20095 \h </w:instrText>
        </w:r>
        <w:r>
          <w:fldChar w:fldCharType="separate"/>
        </w:r>
        <w:r>
          <w:t>7</w:t>
        </w:r>
        <w:r>
          <w:fldChar w:fldCharType="end"/>
        </w:r>
      </w:hyperlink>
    </w:p>
    <w:p>
      <w:pPr>
        <w:pStyle w:val="TOC2"/>
        <w:tabs>
          <w:tab w:val="right" w:leader="dot" w:pos="8306"/>
        </w:tabs>
      </w:pPr>
      <w:hyperlink w:anchor="_Toc21730" w:history="1">
        <w:r>
          <w:rPr>
            <w:rFonts w:ascii="仿宋" w:eastAsia="仿宋" w:hAnsi="仿宋" w:cs="仿宋" w:hint="eastAsia"/>
            <w:lang w:eastAsia="zh-CN"/>
          </w:rPr>
          <w:t>(一)、可持续战略与实践</w:t>
        </w:r>
        <w:r>
          <w:tab/>
        </w:r>
        <w:r>
          <w:fldChar w:fldCharType="begin"/>
        </w:r>
        <w:r>
          <w:instrText xml:space="preserve"> PAGEREF _Toc21730 \h </w:instrText>
        </w:r>
        <w:r>
          <w:fldChar w:fldCharType="separate"/>
        </w:r>
        <w:r>
          <w:t>7</w:t>
        </w:r>
        <w:r>
          <w:fldChar w:fldCharType="end"/>
        </w:r>
      </w:hyperlink>
    </w:p>
    <w:p>
      <w:pPr>
        <w:pStyle w:val="TOC2"/>
        <w:tabs>
          <w:tab w:val="right" w:leader="dot" w:pos="8306"/>
        </w:tabs>
      </w:pPr>
      <w:hyperlink w:anchor="_Toc24934" w:history="1">
        <w:r>
          <w:rPr>
            <w:rFonts w:ascii="仿宋" w:eastAsia="仿宋" w:hAnsi="仿宋" w:cs="仿宋" w:hint="eastAsia"/>
            <w:lang w:eastAsia="zh-CN"/>
          </w:rPr>
          <w:t>(二)、环保与社会责任</w:t>
        </w:r>
        <w:r>
          <w:tab/>
        </w:r>
        <w:r>
          <w:fldChar w:fldCharType="begin"/>
        </w:r>
        <w:r>
          <w:instrText xml:space="preserve"> PAGEREF _Toc24934 \h </w:instrText>
        </w:r>
        <w:r>
          <w:fldChar w:fldCharType="separate"/>
        </w:r>
        <w:r>
          <w:t>7</w:t>
        </w:r>
        <w:r>
          <w:fldChar w:fldCharType="end"/>
        </w:r>
      </w:hyperlink>
    </w:p>
    <w:p>
      <w:pPr>
        <w:pStyle w:val="TOC1"/>
        <w:tabs>
          <w:tab w:val="right" w:leader="dot" w:pos="8306"/>
        </w:tabs>
      </w:pPr>
      <w:hyperlink w:anchor="_Toc16003" w:history="1">
        <w:r>
          <w:rPr>
            <w:rFonts w:ascii="仿宋" w:eastAsia="仿宋" w:hAnsi="仿宋" w:cs="仿宋" w:hint="eastAsia"/>
            <w:lang w:eastAsia="zh-CN"/>
          </w:rPr>
          <w:t>三、航天器热控系统组件及零部件项目土建工程</w:t>
        </w:r>
        <w:r>
          <w:tab/>
        </w:r>
        <w:r>
          <w:fldChar w:fldCharType="begin"/>
        </w:r>
        <w:r>
          <w:instrText xml:space="preserve"> PAGEREF _Toc16003 \h </w:instrText>
        </w:r>
        <w:r>
          <w:fldChar w:fldCharType="separate"/>
        </w:r>
        <w:r>
          <w:t>9</w:t>
        </w:r>
        <w:r>
          <w:fldChar w:fldCharType="end"/>
        </w:r>
      </w:hyperlink>
    </w:p>
    <w:p>
      <w:pPr>
        <w:pStyle w:val="TOC2"/>
        <w:tabs>
          <w:tab w:val="right" w:leader="dot" w:pos="8306"/>
        </w:tabs>
      </w:pPr>
      <w:hyperlink w:anchor="_Toc14878" w:history="1">
        <w:r>
          <w:rPr>
            <w:rFonts w:ascii="仿宋" w:eastAsia="仿宋" w:hAnsi="仿宋" w:cs="仿宋" w:hint="eastAsia"/>
            <w:lang w:eastAsia="zh-CN"/>
          </w:rPr>
          <w:t>(一)、建筑工程设计原则</w:t>
        </w:r>
        <w:r>
          <w:tab/>
        </w:r>
        <w:r>
          <w:fldChar w:fldCharType="begin"/>
        </w:r>
        <w:r>
          <w:instrText xml:space="preserve"> PAGEREF _Toc14878 \h </w:instrText>
        </w:r>
        <w:r>
          <w:fldChar w:fldCharType="separate"/>
        </w:r>
        <w:r>
          <w:t>9</w:t>
        </w:r>
        <w:r>
          <w:fldChar w:fldCharType="end"/>
        </w:r>
      </w:hyperlink>
    </w:p>
    <w:p>
      <w:pPr>
        <w:pStyle w:val="TOC2"/>
        <w:tabs>
          <w:tab w:val="right" w:leader="dot" w:pos="8306"/>
        </w:tabs>
      </w:pPr>
      <w:hyperlink w:anchor="_Toc32168" w:history="1">
        <w:r>
          <w:rPr>
            <w:rFonts w:ascii="仿宋" w:eastAsia="仿宋" w:hAnsi="仿宋" w:cs="仿宋" w:hint="eastAsia"/>
            <w:lang w:eastAsia="zh-CN"/>
          </w:rPr>
          <w:t>(二)、土建工程设计年限及安全等级</w:t>
        </w:r>
        <w:r>
          <w:tab/>
        </w:r>
        <w:r>
          <w:fldChar w:fldCharType="begin"/>
        </w:r>
        <w:r>
          <w:instrText xml:space="preserve"> PAGEREF _Toc32168 \h </w:instrText>
        </w:r>
        <w:r>
          <w:fldChar w:fldCharType="separate"/>
        </w:r>
        <w:r>
          <w:t>10</w:t>
        </w:r>
        <w:r>
          <w:fldChar w:fldCharType="end"/>
        </w:r>
      </w:hyperlink>
    </w:p>
    <w:p>
      <w:pPr>
        <w:pStyle w:val="TOC2"/>
        <w:tabs>
          <w:tab w:val="right" w:leader="dot" w:pos="8306"/>
        </w:tabs>
      </w:pPr>
      <w:hyperlink w:anchor="_Toc621" w:history="1">
        <w:r>
          <w:rPr>
            <w:rFonts w:ascii="仿宋" w:eastAsia="仿宋" w:hAnsi="仿宋" w:cs="仿宋" w:hint="eastAsia"/>
            <w:lang w:eastAsia="zh-CN"/>
          </w:rPr>
          <w:t>(三)、建筑工程设计总体要求</w:t>
        </w:r>
        <w:r>
          <w:tab/>
        </w:r>
        <w:r>
          <w:fldChar w:fldCharType="begin"/>
        </w:r>
        <w:r>
          <w:instrText xml:space="preserve"> PAGEREF _Toc621 \h </w:instrText>
        </w:r>
        <w:r>
          <w:fldChar w:fldCharType="separate"/>
        </w:r>
        <w:r>
          <w:t>11</w:t>
        </w:r>
        <w:r>
          <w:fldChar w:fldCharType="end"/>
        </w:r>
      </w:hyperlink>
    </w:p>
    <w:p>
      <w:pPr>
        <w:pStyle w:val="TOC2"/>
        <w:tabs>
          <w:tab w:val="right" w:leader="dot" w:pos="8306"/>
        </w:tabs>
      </w:pPr>
      <w:hyperlink w:anchor="_Toc28326" w:history="1">
        <w:r>
          <w:rPr>
            <w:rFonts w:ascii="仿宋" w:eastAsia="仿宋" w:hAnsi="仿宋" w:cs="仿宋" w:hint="eastAsia"/>
            <w:lang w:eastAsia="zh-CN"/>
          </w:rPr>
          <w:t>(四)、土建工程建设指标</w:t>
        </w:r>
        <w:r>
          <w:tab/>
        </w:r>
        <w:r>
          <w:fldChar w:fldCharType="begin"/>
        </w:r>
        <w:r>
          <w:instrText xml:space="preserve"> PAGEREF _Toc28326 \h </w:instrText>
        </w:r>
        <w:r>
          <w:fldChar w:fldCharType="separate"/>
        </w:r>
        <w:r>
          <w:t>12</w:t>
        </w:r>
        <w:r>
          <w:fldChar w:fldCharType="end"/>
        </w:r>
      </w:hyperlink>
    </w:p>
    <w:p>
      <w:pPr>
        <w:pStyle w:val="TOC1"/>
        <w:tabs>
          <w:tab w:val="right" w:leader="dot" w:pos="8306"/>
        </w:tabs>
      </w:pPr>
      <w:hyperlink w:anchor="_Toc16464" w:history="1">
        <w:r>
          <w:rPr>
            <w:rFonts w:ascii="仿宋" w:eastAsia="仿宋" w:hAnsi="仿宋" w:cs="仿宋" w:hint="eastAsia"/>
            <w:lang w:eastAsia="zh-CN"/>
          </w:rPr>
          <w:t>四、航天器热控系统组件及零部件项目绩效评估</w:t>
        </w:r>
        <w:r>
          <w:tab/>
        </w:r>
        <w:r>
          <w:fldChar w:fldCharType="begin"/>
        </w:r>
        <w:r>
          <w:instrText xml:space="preserve"> PAGEREF _Toc16464 \h </w:instrText>
        </w:r>
        <w:r>
          <w:fldChar w:fldCharType="separate"/>
        </w:r>
        <w:r>
          <w:t>12</w:t>
        </w:r>
        <w:r>
          <w:fldChar w:fldCharType="end"/>
        </w:r>
      </w:hyperlink>
    </w:p>
    <w:p>
      <w:pPr>
        <w:pStyle w:val="TOC2"/>
        <w:tabs>
          <w:tab w:val="right" w:leader="dot" w:pos="8306"/>
        </w:tabs>
      </w:pPr>
      <w:hyperlink w:anchor="_Toc13952" w:history="1">
        <w:r>
          <w:rPr>
            <w:rFonts w:ascii="仿宋" w:eastAsia="仿宋" w:hAnsi="仿宋" w:cs="仿宋" w:hint="eastAsia"/>
            <w:lang w:eastAsia="zh-CN"/>
          </w:rPr>
          <w:t>(一)、绩效评估指标</w:t>
        </w:r>
        <w:r>
          <w:tab/>
        </w:r>
        <w:r>
          <w:fldChar w:fldCharType="begin"/>
        </w:r>
        <w:r>
          <w:instrText xml:space="preserve"> PAGEREF _Toc13952 \h </w:instrText>
        </w:r>
        <w:r>
          <w:fldChar w:fldCharType="separate"/>
        </w:r>
        <w:r>
          <w:t>12</w:t>
        </w:r>
        <w:r>
          <w:fldChar w:fldCharType="end"/>
        </w:r>
      </w:hyperlink>
    </w:p>
    <w:p>
      <w:pPr>
        <w:pStyle w:val="TOC2"/>
        <w:tabs>
          <w:tab w:val="right" w:leader="dot" w:pos="8306"/>
        </w:tabs>
      </w:pPr>
      <w:hyperlink w:anchor="_Toc18390" w:history="1">
        <w:r>
          <w:rPr>
            <w:rFonts w:ascii="仿宋" w:eastAsia="仿宋" w:hAnsi="仿宋" w:cs="仿宋" w:hint="eastAsia"/>
            <w:lang w:eastAsia="zh-CN"/>
          </w:rPr>
          <w:t>(二)、绩效评估方法</w:t>
        </w:r>
        <w:r>
          <w:tab/>
        </w:r>
        <w:r>
          <w:fldChar w:fldCharType="begin"/>
        </w:r>
        <w:r>
          <w:instrText xml:space="preserve"> PAGEREF _Toc18390 \h </w:instrText>
        </w:r>
        <w:r>
          <w:fldChar w:fldCharType="separate"/>
        </w:r>
        <w:r>
          <w:t>13</w:t>
        </w:r>
        <w:r>
          <w:fldChar w:fldCharType="end"/>
        </w:r>
      </w:hyperlink>
    </w:p>
    <w:p>
      <w:pPr>
        <w:pStyle w:val="TOC2"/>
        <w:tabs>
          <w:tab w:val="right" w:leader="dot" w:pos="8306"/>
        </w:tabs>
      </w:pPr>
      <w:hyperlink w:anchor="_Toc22488" w:history="1">
        <w:r>
          <w:rPr>
            <w:rFonts w:ascii="仿宋" w:eastAsia="仿宋" w:hAnsi="仿宋" w:cs="仿宋" w:hint="eastAsia"/>
            <w:lang w:eastAsia="zh-CN"/>
          </w:rPr>
          <w:t>(三)、绩效评估周期</w:t>
        </w:r>
        <w:r>
          <w:tab/>
        </w:r>
        <w:r>
          <w:fldChar w:fldCharType="begin"/>
        </w:r>
        <w:r>
          <w:instrText xml:space="preserve"> PAGEREF _Toc22488 \h </w:instrText>
        </w:r>
        <w:r>
          <w:fldChar w:fldCharType="separate"/>
        </w:r>
        <w:r>
          <w:t>15</w:t>
        </w:r>
        <w:r>
          <w:fldChar w:fldCharType="end"/>
        </w:r>
      </w:hyperlink>
    </w:p>
    <w:p>
      <w:pPr>
        <w:pStyle w:val="TOC1"/>
        <w:tabs>
          <w:tab w:val="right" w:leader="dot" w:pos="8306"/>
        </w:tabs>
      </w:pPr>
      <w:hyperlink w:anchor="_Toc15543" w:history="1">
        <w:r>
          <w:rPr>
            <w:rFonts w:ascii="仿宋" w:eastAsia="仿宋" w:hAnsi="仿宋" w:cs="仿宋" w:hint="eastAsia"/>
            <w:lang w:eastAsia="zh-CN"/>
          </w:rPr>
          <w:t>五、产品规划分析</w:t>
        </w:r>
        <w:r>
          <w:tab/>
        </w:r>
        <w:r>
          <w:fldChar w:fldCharType="begin"/>
        </w:r>
        <w:r>
          <w:instrText xml:space="preserve"> PAGEREF _Toc15543 \h </w:instrText>
        </w:r>
        <w:r>
          <w:fldChar w:fldCharType="separate"/>
        </w:r>
        <w:r>
          <w:t>16</w:t>
        </w:r>
        <w:r>
          <w:fldChar w:fldCharType="end"/>
        </w:r>
      </w:hyperlink>
    </w:p>
    <w:p>
      <w:pPr>
        <w:pStyle w:val="TOC2"/>
        <w:tabs>
          <w:tab w:val="right" w:leader="dot" w:pos="8306"/>
        </w:tabs>
      </w:pPr>
      <w:hyperlink w:anchor="_Toc27800" w:history="1">
        <w:r>
          <w:rPr>
            <w:rFonts w:ascii="仿宋" w:eastAsia="仿宋" w:hAnsi="仿宋" w:cs="仿宋" w:hint="eastAsia"/>
            <w:lang w:eastAsia="zh-CN"/>
          </w:rPr>
          <w:t>(一)、产品规划</w:t>
        </w:r>
        <w:r>
          <w:tab/>
        </w:r>
        <w:r>
          <w:fldChar w:fldCharType="begin"/>
        </w:r>
        <w:r>
          <w:instrText xml:space="preserve"> PAGEREF _Toc27800 \h </w:instrText>
        </w:r>
        <w:r>
          <w:fldChar w:fldCharType="separate"/>
        </w:r>
        <w:r>
          <w:t>16</w:t>
        </w:r>
        <w:r>
          <w:fldChar w:fldCharType="end"/>
        </w:r>
      </w:hyperlink>
    </w:p>
    <w:p>
      <w:pPr>
        <w:pStyle w:val="TOC2"/>
        <w:tabs>
          <w:tab w:val="right" w:leader="dot" w:pos="8306"/>
        </w:tabs>
      </w:pPr>
      <w:hyperlink w:anchor="_Toc10727" w:history="1">
        <w:r>
          <w:rPr>
            <w:rFonts w:ascii="仿宋" w:eastAsia="仿宋" w:hAnsi="仿宋" w:cs="仿宋" w:hint="eastAsia"/>
            <w:lang w:eastAsia="zh-CN"/>
          </w:rPr>
          <w:t>(二)、建设规模</w:t>
        </w:r>
        <w:r>
          <w:tab/>
        </w:r>
        <w:r>
          <w:fldChar w:fldCharType="begin"/>
        </w:r>
        <w:r>
          <w:instrText xml:space="preserve"> PAGEREF _Toc10727 \h </w:instrText>
        </w:r>
        <w:r>
          <w:fldChar w:fldCharType="separate"/>
        </w:r>
        <w:r>
          <w:t>17</w:t>
        </w:r>
        <w:r>
          <w:fldChar w:fldCharType="end"/>
        </w:r>
      </w:hyperlink>
    </w:p>
    <w:p>
      <w:pPr>
        <w:pStyle w:val="TOC1"/>
        <w:tabs>
          <w:tab w:val="right" w:leader="dot" w:pos="8306"/>
        </w:tabs>
      </w:pPr>
      <w:hyperlink w:anchor="_Toc4564" w:history="1">
        <w:r>
          <w:rPr>
            <w:rFonts w:ascii="仿宋" w:eastAsia="仿宋" w:hAnsi="仿宋" w:cs="仿宋" w:hint="eastAsia"/>
            <w:lang w:eastAsia="zh-CN"/>
          </w:rPr>
          <w:t>六、工艺说明</w:t>
        </w:r>
        <w:r>
          <w:tab/>
        </w:r>
        <w:r>
          <w:fldChar w:fldCharType="begin"/>
        </w:r>
        <w:r>
          <w:instrText xml:space="preserve"> PAGEREF _Toc4564 \h </w:instrText>
        </w:r>
        <w:r>
          <w:fldChar w:fldCharType="separate"/>
        </w:r>
        <w:r>
          <w:t>18</w:t>
        </w:r>
        <w:r>
          <w:fldChar w:fldCharType="end"/>
        </w:r>
      </w:hyperlink>
    </w:p>
    <w:p>
      <w:pPr>
        <w:pStyle w:val="TOC2"/>
        <w:tabs>
          <w:tab w:val="right" w:leader="dot" w:pos="8306"/>
        </w:tabs>
      </w:pPr>
      <w:hyperlink w:anchor="_Toc9840" w:history="1">
        <w:r>
          <w:rPr>
            <w:rFonts w:ascii="仿宋" w:eastAsia="仿宋" w:hAnsi="仿宋" w:cs="仿宋" w:hint="eastAsia"/>
            <w:lang w:eastAsia="zh-CN"/>
          </w:rPr>
          <w:t>(一)、技术管理特点</w:t>
        </w:r>
        <w:r>
          <w:tab/>
        </w:r>
        <w:r>
          <w:fldChar w:fldCharType="begin"/>
        </w:r>
        <w:r>
          <w:instrText xml:space="preserve"> PAGEREF _Toc9840 \h </w:instrText>
        </w:r>
        <w:r>
          <w:fldChar w:fldCharType="separate"/>
        </w:r>
        <w:r>
          <w:t>18</w:t>
        </w:r>
        <w:r>
          <w:fldChar w:fldCharType="end"/>
        </w:r>
      </w:hyperlink>
    </w:p>
    <w:p>
      <w:pPr>
        <w:pStyle w:val="TOC2"/>
        <w:tabs>
          <w:tab w:val="right" w:leader="dot" w:pos="8306"/>
        </w:tabs>
      </w:pPr>
      <w:hyperlink w:anchor="_Toc16294" w:history="1">
        <w:r>
          <w:rPr>
            <w:rFonts w:ascii="仿宋" w:eastAsia="仿宋" w:hAnsi="仿宋" w:cs="仿宋" w:hint="eastAsia"/>
            <w:lang w:eastAsia="zh-CN"/>
          </w:rPr>
          <w:t>(二)、航天器热控系统组件及零部件项目工艺技术设计方案</w:t>
        </w:r>
        <w:r>
          <w:tab/>
        </w:r>
        <w:r>
          <w:fldChar w:fldCharType="begin"/>
        </w:r>
        <w:r>
          <w:instrText xml:space="preserve"> PAGEREF _Toc16294 \h </w:instrText>
        </w:r>
        <w:r>
          <w:fldChar w:fldCharType="separate"/>
        </w:r>
        <w:r>
          <w:t>19</w:t>
        </w:r>
        <w:r>
          <w:fldChar w:fldCharType="end"/>
        </w:r>
      </w:hyperlink>
    </w:p>
    <w:p>
      <w:pPr>
        <w:pStyle w:val="TOC2"/>
        <w:tabs>
          <w:tab w:val="right" w:leader="dot" w:pos="8306"/>
        </w:tabs>
      </w:pPr>
      <w:hyperlink w:anchor="_Toc31312" w:history="1">
        <w:r>
          <w:rPr>
            <w:rFonts w:ascii="仿宋" w:eastAsia="仿宋" w:hAnsi="仿宋" w:cs="仿宋" w:hint="eastAsia"/>
            <w:lang w:eastAsia="zh-CN"/>
          </w:rPr>
          <w:t>(三)、设备选型方案</w:t>
        </w:r>
        <w:r>
          <w:tab/>
        </w:r>
        <w:r>
          <w:fldChar w:fldCharType="begin"/>
        </w:r>
        <w:r>
          <w:instrText xml:space="preserve"> PAGEREF _Toc31312 \h </w:instrText>
        </w:r>
        <w:r>
          <w:fldChar w:fldCharType="separate"/>
        </w:r>
        <w:r>
          <w:t>21</w:t>
        </w:r>
        <w:r>
          <w:fldChar w:fldCharType="end"/>
        </w:r>
      </w:hyperlink>
    </w:p>
    <w:p>
      <w:pPr>
        <w:pStyle w:val="TOC1"/>
        <w:tabs>
          <w:tab w:val="right" w:leader="dot" w:pos="8306"/>
        </w:tabs>
      </w:pPr>
      <w:hyperlink w:anchor="_Toc21791" w:history="1">
        <w:r>
          <w:rPr>
            <w:rFonts w:ascii="仿宋" w:eastAsia="仿宋" w:hAnsi="仿宋" w:cs="仿宋" w:hint="eastAsia"/>
            <w:lang w:eastAsia="zh-CN"/>
          </w:rPr>
          <w:t>七、航天器热控系统组件及零部件项目技术管理</w:t>
        </w:r>
        <w:r>
          <w:tab/>
        </w:r>
        <w:r>
          <w:fldChar w:fldCharType="begin"/>
        </w:r>
        <w:r>
          <w:instrText xml:space="preserve"> PAGEREF _Toc21791 \h </w:instrText>
        </w:r>
        <w:r>
          <w:fldChar w:fldCharType="separate"/>
        </w:r>
        <w:r>
          <w:t>22</w:t>
        </w:r>
        <w:r>
          <w:fldChar w:fldCharType="end"/>
        </w:r>
      </w:hyperlink>
    </w:p>
    <w:p>
      <w:pPr>
        <w:pStyle w:val="TOC2"/>
        <w:tabs>
          <w:tab w:val="right" w:leader="dot" w:pos="8306"/>
        </w:tabs>
      </w:pPr>
      <w:hyperlink w:anchor="_Toc2875" w:history="1">
        <w:r>
          <w:rPr>
            <w:rFonts w:ascii="仿宋" w:eastAsia="仿宋" w:hAnsi="仿宋" w:cs="仿宋" w:hint="eastAsia"/>
            <w:lang w:eastAsia="zh-CN"/>
          </w:rPr>
          <w:t>(一)、技术方案选用方向</w:t>
        </w:r>
        <w:r>
          <w:tab/>
        </w:r>
        <w:r>
          <w:fldChar w:fldCharType="begin"/>
        </w:r>
        <w:r>
          <w:instrText xml:space="preserve"> PAGEREF _Toc2875 \h </w:instrText>
        </w:r>
        <w:r>
          <w:fldChar w:fldCharType="separate"/>
        </w:r>
        <w:r>
          <w:t>22</w:t>
        </w:r>
        <w:r>
          <w:fldChar w:fldCharType="end"/>
        </w:r>
      </w:hyperlink>
    </w:p>
    <w:p>
      <w:pPr>
        <w:pStyle w:val="TOC2"/>
        <w:tabs>
          <w:tab w:val="right" w:leader="dot" w:pos="8306"/>
        </w:tabs>
      </w:pPr>
      <w:hyperlink w:anchor="_Toc8317" w:history="1">
        <w:r>
          <w:rPr>
            <w:rFonts w:ascii="仿宋" w:eastAsia="仿宋" w:hAnsi="仿宋" w:cs="仿宋" w:hint="eastAsia"/>
            <w:lang w:eastAsia="zh-CN"/>
          </w:rPr>
          <w:t>(二)、工艺技术方案选用原则</w:t>
        </w:r>
        <w:r>
          <w:tab/>
        </w:r>
        <w:r>
          <w:fldChar w:fldCharType="begin"/>
        </w:r>
        <w:r>
          <w:instrText xml:space="preserve"> PAGEREF _Toc8317 \h </w:instrText>
        </w:r>
        <w:r>
          <w:fldChar w:fldCharType="separate"/>
        </w:r>
        <w:r>
          <w:t>24</w:t>
        </w:r>
        <w:r>
          <w:fldChar w:fldCharType="end"/>
        </w:r>
      </w:hyperlink>
    </w:p>
    <w:p>
      <w:pPr>
        <w:pStyle w:val="TOC2"/>
        <w:tabs>
          <w:tab w:val="right" w:leader="dot" w:pos="8306"/>
        </w:tabs>
      </w:pPr>
      <w:hyperlink w:anchor="_Toc22633" w:history="1">
        <w:r>
          <w:rPr>
            <w:rFonts w:ascii="仿宋" w:eastAsia="仿宋" w:hAnsi="仿宋" w:cs="仿宋" w:hint="eastAsia"/>
            <w:lang w:eastAsia="zh-CN"/>
          </w:rPr>
          <w:t>(三)、工艺技术方案要求</w:t>
        </w:r>
        <w:r>
          <w:tab/>
        </w:r>
        <w:r>
          <w:fldChar w:fldCharType="begin"/>
        </w:r>
        <w:r>
          <w:instrText xml:space="preserve"> PAGEREF _Toc22633 \h </w:instrText>
        </w:r>
        <w:r>
          <w:fldChar w:fldCharType="separate"/>
        </w:r>
        <w:r>
          <w:t>26</w:t>
        </w:r>
        <w:r>
          <w:fldChar w:fldCharType="end"/>
        </w:r>
      </w:hyperlink>
    </w:p>
    <w:p>
      <w:pPr>
        <w:pStyle w:val="TOC1"/>
        <w:tabs>
          <w:tab w:val="right" w:leader="dot" w:pos="8306"/>
        </w:tabs>
      </w:pPr>
      <w:hyperlink w:anchor="_Toc11839" w:history="1">
        <w:r>
          <w:rPr>
            <w:rFonts w:ascii="仿宋" w:eastAsia="仿宋" w:hAnsi="仿宋" w:cs="仿宋" w:hint="eastAsia"/>
            <w:lang w:eastAsia="zh-CN"/>
          </w:rPr>
          <w:t>八、航天器热控系统组件及零部件项目经营效益</w:t>
        </w:r>
        <w:r>
          <w:tab/>
        </w:r>
        <w:r>
          <w:fldChar w:fldCharType="begin"/>
        </w:r>
        <w:r>
          <w:instrText xml:space="preserve"> PAGEREF _Toc11839 \h </w:instrText>
        </w:r>
        <w:r>
          <w:fldChar w:fldCharType="separate"/>
        </w:r>
        <w:r>
          <w:t>28</w:t>
        </w:r>
        <w:r>
          <w:fldChar w:fldCharType="end"/>
        </w:r>
      </w:hyperlink>
    </w:p>
    <w:p>
      <w:pPr>
        <w:pStyle w:val="TOC2"/>
        <w:tabs>
          <w:tab w:val="right" w:leader="dot" w:pos="8306"/>
        </w:tabs>
      </w:pPr>
      <w:hyperlink w:anchor="_Toc17884" w:history="1">
        <w:r>
          <w:rPr>
            <w:rFonts w:ascii="仿宋" w:eastAsia="仿宋" w:hAnsi="仿宋" w:cs="仿宋" w:hint="eastAsia"/>
            <w:lang w:eastAsia="zh-CN"/>
          </w:rPr>
          <w:t>(一)、经济评价财务测算</w:t>
        </w:r>
        <w:r>
          <w:tab/>
        </w:r>
        <w:r>
          <w:fldChar w:fldCharType="begin"/>
        </w:r>
        <w:r>
          <w:instrText xml:space="preserve"> PAGEREF _Toc17884 \h </w:instrText>
        </w:r>
        <w:r>
          <w:fldChar w:fldCharType="separate"/>
        </w:r>
        <w:r>
          <w:t>28</w:t>
        </w:r>
        <w:r>
          <w:fldChar w:fldCharType="end"/>
        </w:r>
      </w:hyperlink>
    </w:p>
    <w:p>
      <w:pPr>
        <w:pStyle w:val="TOC2"/>
        <w:tabs>
          <w:tab w:val="right" w:leader="dot" w:pos="8306"/>
        </w:tabs>
      </w:pPr>
      <w:hyperlink w:anchor="_Toc15837" w:history="1">
        <w:r>
          <w:rPr>
            <w:rFonts w:ascii="仿宋" w:eastAsia="仿宋" w:hAnsi="仿宋" w:cs="仿宋" w:hint="eastAsia"/>
            <w:lang w:eastAsia="zh-CN"/>
          </w:rPr>
          <w:t>(二)、航天器热控系统组件及零部件项目盈利能力分析</w:t>
        </w:r>
        <w:r>
          <w:tab/>
        </w:r>
        <w:r>
          <w:fldChar w:fldCharType="begin"/>
        </w:r>
        <w:r>
          <w:instrText xml:space="preserve"> PAGEREF _Toc15837 \h </w:instrText>
        </w:r>
        <w:r>
          <w:fldChar w:fldCharType="separate"/>
        </w:r>
        <w:r>
          <w:t>30</w:t>
        </w:r>
        <w:r>
          <w:fldChar w:fldCharType="end"/>
        </w:r>
      </w:hyperlink>
    </w:p>
    <w:p>
      <w:pPr>
        <w:pStyle w:val="TOC1"/>
        <w:tabs>
          <w:tab w:val="right" w:leader="dot" w:pos="8306"/>
        </w:tabs>
      </w:pPr>
      <w:hyperlink w:anchor="_Toc15036" w:history="1">
        <w:r>
          <w:rPr>
            <w:rFonts w:ascii="仿宋" w:eastAsia="仿宋" w:hAnsi="仿宋" w:cs="仿宋" w:hint="eastAsia"/>
            <w:lang w:eastAsia="zh-CN"/>
          </w:rPr>
          <w:t>九、航天器热控系统组件及零部件项目计划安排</w:t>
        </w:r>
        <w:r>
          <w:tab/>
        </w:r>
        <w:r>
          <w:fldChar w:fldCharType="begin"/>
        </w:r>
        <w:r>
          <w:instrText xml:space="preserve"> PAGEREF _Toc15036 \h </w:instrText>
        </w:r>
        <w:r>
          <w:fldChar w:fldCharType="separate"/>
        </w:r>
        <w:r>
          <w:t>31</w:t>
        </w:r>
        <w:r>
          <w:fldChar w:fldCharType="end"/>
        </w:r>
      </w:hyperlink>
    </w:p>
    <w:p>
      <w:pPr>
        <w:pStyle w:val="TOC2"/>
        <w:tabs>
          <w:tab w:val="right" w:leader="dot" w:pos="8306"/>
        </w:tabs>
      </w:pPr>
      <w:hyperlink w:anchor="_Toc28968" w:history="1">
        <w:r>
          <w:rPr>
            <w:rFonts w:ascii="仿宋" w:eastAsia="仿宋" w:hAnsi="仿宋" w:cs="仿宋" w:hint="eastAsia"/>
            <w:lang w:eastAsia="zh-CN"/>
          </w:rPr>
          <w:t>(一)、建设周期</w:t>
        </w:r>
        <w:r>
          <w:tab/>
        </w:r>
        <w:r>
          <w:fldChar w:fldCharType="begin"/>
        </w:r>
        <w:r>
          <w:instrText xml:space="preserve"> PAGEREF _Toc28968 \h </w:instrText>
        </w:r>
        <w:r>
          <w:fldChar w:fldCharType="separate"/>
        </w:r>
        <w:r>
          <w:t>31</w:t>
        </w:r>
        <w:r>
          <w:fldChar w:fldCharType="end"/>
        </w:r>
      </w:hyperlink>
    </w:p>
    <w:p>
      <w:pPr>
        <w:pStyle w:val="TOC2"/>
        <w:tabs>
          <w:tab w:val="right" w:leader="dot" w:pos="8306"/>
        </w:tabs>
      </w:pPr>
      <w:hyperlink w:anchor="_Toc29633" w:history="1">
        <w:r>
          <w:rPr>
            <w:rFonts w:ascii="仿宋" w:eastAsia="仿宋" w:hAnsi="仿宋" w:cs="仿宋" w:hint="eastAsia"/>
            <w:lang w:eastAsia="zh-CN"/>
          </w:rPr>
          <w:t>(二)、建设进度</w:t>
        </w:r>
        <w:r>
          <w:tab/>
        </w:r>
        <w:r>
          <w:fldChar w:fldCharType="begin"/>
        </w:r>
        <w:r>
          <w:instrText xml:space="preserve"> PAGEREF _Toc29633 \h </w:instrText>
        </w:r>
        <w:r>
          <w:fldChar w:fldCharType="separate"/>
        </w:r>
        <w:r>
          <w:t>32</w:t>
        </w:r>
        <w:r>
          <w:fldChar w:fldCharType="end"/>
        </w:r>
      </w:hyperlink>
    </w:p>
    <w:p>
      <w:pPr>
        <w:pStyle w:val="TOC2"/>
        <w:tabs>
          <w:tab w:val="right" w:leader="dot" w:pos="8306"/>
        </w:tabs>
      </w:pPr>
      <w:hyperlink w:anchor="_Toc13200" w:history="1">
        <w:r>
          <w:rPr>
            <w:rFonts w:ascii="仿宋" w:eastAsia="仿宋" w:hAnsi="仿宋" w:cs="仿宋" w:hint="eastAsia"/>
            <w:lang w:eastAsia="zh-CN"/>
          </w:rPr>
          <w:t>(三)、进度安排注意事项</w:t>
        </w:r>
        <w:r>
          <w:tab/>
        </w:r>
        <w:r>
          <w:fldChar w:fldCharType="begin"/>
        </w:r>
        <w:r>
          <w:instrText xml:space="preserve"> PAGEREF _Toc13200 \h </w:instrText>
        </w:r>
        <w:r>
          <w:fldChar w:fldCharType="separate"/>
        </w:r>
        <w:r>
          <w:t>33</w:t>
        </w:r>
        <w:r>
          <w:fldChar w:fldCharType="end"/>
        </w:r>
      </w:hyperlink>
    </w:p>
    <w:p>
      <w:pPr>
        <w:pStyle w:val="TOC2"/>
        <w:tabs>
          <w:tab w:val="right" w:leader="dot" w:pos="8306"/>
        </w:tabs>
      </w:pPr>
      <w:hyperlink w:anchor="_Toc12739" w:history="1">
        <w:r>
          <w:rPr>
            <w:rFonts w:ascii="仿宋" w:eastAsia="仿宋" w:hAnsi="仿宋" w:cs="仿宋" w:hint="eastAsia"/>
            <w:lang w:eastAsia="zh-CN"/>
          </w:rPr>
          <w:t>(四)、人力资源配置</w:t>
        </w:r>
        <w:r>
          <w:tab/>
        </w:r>
        <w:r>
          <w:fldChar w:fldCharType="begin"/>
        </w:r>
        <w:r>
          <w:instrText xml:space="preserve"> PAGEREF _Toc12739 \h </w:instrText>
        </w:r>
        <w:r>
          <w:fldChar w:fldCharType="separate"/>
        </w:r>
        <w:r>
          <w:t>34</w:t>
        </w:r>
        <w:r>
          <w:fldChar w:fldCharType="end"/>
        </w:r>
      </w:hyperlink>
    </w:p>
    <w:p>
      <w:pPr>
        <w:pStyle w:val="TOC1"/>
        <w:tabs>
          <w:tab w:val="right" w:leader="dot" w:pos="8306"/>
        </w:tabs>
      </w:pPr>
      <w:hyperlink w:anchor="_Toc247" w:history="1">
        <w:r>
          <w:rPr>
            <w:rFonts w:ascii="仿宋" w:eastAsia="仿宋" w:hAnsi="仿宋" w:cs="仿宋" w:hint="eastAsia"/>
            <w:lang w:eastAsia="zh-CN"/>
          </w:rPr>
          <w:t>十、航天器热控系统组件及零部件项目创新与研发</w:t>
        </w:r>
        <w:r>
          <w:tab/>
        </w:r>
        <w:r>
          <w:fldChar w:fldCharType="begin"/>
        </w:r>
        <w:r>
          <w:instrText xml:space="preserve"> PAGEREF _Toc247 \h </w:instrText>
        </w:r>
        <w:r>
          <w:fldChar w:fldCharType="separate"/>
        </w:r>
        <w:r>
          <w:t>35</w:t>
        </w:r>
        <w:r>
          <w:fldChar w:fldCharType="end"/>
        </w:r>
      </w:hyperlink>
    </w:p>
    <w:p>
      <w:pPr>
        <w:pStyle w:val="TOC2"/>
        <w:tabs>
          <w:tab w:val="right" w:leader="dot" w:pos="8306"/>
        </w:tabs>
      </w:pPr>
      <w:hyperlink w:anchor="_Toc28132" w:history="1">
        <w:r>
          <w:rPr>
            <w:rFonts w:ascii="仿宋" w:eastAsia="仿宋" w:hAnsi="仿宋" w:cs="仿宋" w:hint="eastAsia"/>
            <w:lang w:eastAsia="zh-CN"/>
          </w:rPr>
          <w:t>(一)、创新策略与方向</w:t>
        </w:r>
        <w:r>
          <w:tab/>
        </w:r>
        <w:r>
          <w:fldChar w:fldCharType="begin"/>
        </w:r>
        <w:r>
          <w:instrText xml:space="preserve"> PAGEREF _Toc28132 \h </w:instrText>
        </w:r>
        <w:r>
          <w:fldChar w:fldCharType="separate"/>
        </w:r>
        <w:r>
          <w:t>35</w:t>
        </w:r>
        <w:r>
          <w:fldChar w:fldCharType="end"/>
        </w:r>
      </w:hyperlink>
    </w:p>
    <w:p>
      <w:pPr>
        <w:pStyle w:val="TOC2"/>
        <w:tabs>
          <w:tab w:val="right" w:leader="dot" w:pos="8306"/>
        </w:tabs>
      </w:pPr>
      <w:hyperlink w:anchor="_Toc12210" w:history="1">
        <w:r>
          <w:rPr>
            <w:rFonts w:ascii="仿宋" w:eastAsia="仿宋" w:hAnsi="仿宋" w:cs="仿宋" w:hint="eastAsia"/>
            <w:lang w:eastAsia="zh-CN"/>
          </w:rPr>
          <w:t>(二)、研发规划与投入</w:t>
        </w:r>
        <w:r>
          <w:tab/>
        </w:r>
        <w:r>
          <w:fldChar w:fldCharType="begin"/>
        </w:r>
        <w:r>
          <w:instrText xml:space="preserve"> PAGEREF _Toc12210 \h </w:instrText>
        </w:r>
        <w:r>
          <w:fldChar w:fldCharType="separate"/>
        </w:r>
        <w:r>
          <w:t>37</w:t>
        </w:r>
        <w:r>
          <w:fldChar w:fldCharType="end"/>
        </w:r>
      </w:hyperlink>
    </w:p>
    <w:p>
      <w:pPr>
        <w:pStyle w:val="TOC1"/>
        <w:tabs>
          <w:tab w:val="right" w:leader="dot" w:pos="8306"/>
        </w:tabs>
      </w:pPr>
      <w:hyperlink w:anchor="_Toc18419" w:history="1">
        <w:r>
          <w:rPr>
            <w:rFonts w:ascii="仿宋" w:eastAsia="仿宋" w:hAnsi="仿宋" w:cs="仿宋" w:hint="eastAsia"/>
            <w:lang w:eastAsia="zh-CN"/>
          </w:rPr>
          <w:t>十一、航天器热控系统组件及零部件项目人力资源培养与发展</w:t>
        </w:r>
        <w:r>
          <w:tab/>
        </w:r>
        <w:r>
          <w:fldChar w:fldCharType="begin"/>
        </w:r>
        <w:r>
          <w:instrText xml:space="preserve"> PAGEREF _Toc18419 \h </w:instrText>
        </w:r>
        <w:r>
          <w:fldChar w:fldCharType="separate"/>
        </w:r>
        <w:r>
          <w:t>39</w:t>
        </w:r>
        <w:r>
          <w:fldChar w:fldCharType="end"/>
        </w:r>
      </w:hyperlink>
    </w:p>
    <w:p>
      <w:pPr>
        <w:pStyle w:val="TOC2"/>
        <w:tabs>
          <w:tab w:val="right" w:leader="dot" w:pos="8306"/>
        </w:tabs>
      </w:pPr>
      <w:hyperlink w:anchor="_Toc16354" w:history="1">
        <w:r>
          <w:rPr>
            <w:rFonts w:ascii="仿宋" w:eastAsia="仿宋" w:hAnsi="仿宋" w:cs="仿宋" w:hint="eastAsia"/>
            <w:lang w:eastAsia="zh-CN"/>
          </w:rPr>
          <w:t>(一)、人才需求与规划</w:t>
        </w:r>
        <w:r>
          <w:tab/>
        </w:r>
        <w:r>
          <w:fldChar w:fldCharType="begin"/>
        </w:r>
        <w:r>
          <w:instrText xml:space="preserve"> PAGEREF _Toc16354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75" w:history="1">
        <w:r>
          <w:rPr>
            <w:rFonts w:ascii="仿宋" w:eastAsia="仿宋" w:hAnsi="仿宋" w:cs="仿宋" w:hint="eastAsia"/>
            <w:lang w:eastAsia="zh-CN"/>
          </w:rPr>
          <w:t>(二)、培训与发展计划</w:t>
        </w:r>
        <w:r>
          <w:tab/>
        </w:r>
        <w:r>
          <w:fldChar w:fldCharType="begin"/>
        </w:r>
        <w:r>
          <w:instrText xml:space="preserve"> PAGEREF _Toc18675 \h </w:instrText>
        </w:r>
        <w:r>
          <w:fldChar w:fldCharType="separate"/>
        </w:r>
        <w:r>
          <w:t>39</w:t>
        </w:r>
        <w:r>
          <w:fldChar w:fldCharType="end"/>
        </w:r>
      </w:hyperlink>
    </w:p>
    <w:p>
      <w:pPr>
        <w:pStyle w:val="TOC1"/>
        <w:tabs>
          <w:tab w:val="right" w:leader="dot" w:pos="8306"/>
        </w:tabs>
      </w:pPr>
      <w:hyperlink w:anchor="_Toc593" w:history="1">
        <w:r>
          <w:rPr>
            <w:rFonts w:ascii="仿宋" w:eastAsia="仿宋" w:hAnsi="仿宋" w:cs="仿宋" w:hint="eastAsia"/>
            <w:lang w:eastAsia="zh-CN"/>
          </w:rPr>
          <w:t>十二、航天器热控系统组件及零部件项目财务管理</w:t>
        </w:r>
        <w:r>
          <w:tab/>
        </w:r>
        <w:r>
          <w:fldChar w:fldCharType="begin"/>
        </w:r>
        <w:r>
          <w:instrText xml:space="preserve"> PAGEREF _Toc593 \h </w:instrText>
        </w:r>
        <w:r>
          <w:fldChar w:fldCharType="separate"/>
        </w:r>
        <w:r>
          <w:t>40</w:t>
        </w:r>
        <w:r>
          <w:fldChar w:fldCharType="end"/>
        </w:r>
      </w:hyperlink>
    </w:p>
    <w:p>
      <w:pPr>
        <w:pStyle w:val="TOC2"/>
        <w:tabs>
          <w:tab w:val="right" w:leader="dot" w:pos="8306"/>
        </w:tabs>
      </w:pPr>
      <w:hyperlink w:anchor="_Toc8953" w:history="1">
        <w:r>
          <w:rPr>
            <w:rFonts w:ascii="仿宋" w:eastAsia="仿宋" w:hAnsi="仿宋" w:cs="仿宋" w:hint="eastAsia"/>
            <w:lang w:eastAsia="zh-CN"/>
          </w:rPr>
          <w:t>(一)、资金需求大</w:t>
        </w:r>
        <w:r>
          <w:tab/>
        </w:r>
        <w:r>
          <w:fldChar w:fldCharType="begin"/>
        </w:r>
        <w:r>
          <w:instrText xml:space="preserve"> PAGEREF _Toc8953 \h </w:instrText>
        </w:r>
        <w:r>
          <w:fldChar w:fldCharType="separate"/>
        </w:r>
        <w:r>
          <w:t>40</w:t>
        </w:r>
        <w:r>
          <w:fldChar w:fldCharType="end"/>
        </w:r>
      </w:hyperlink>
    </w:p>
    <w:p>
      <w:pPr>
        <w:pStyle w:val="TOC2"/>
        <w:tabs>
          <w:tab w:val="right" w:leader="dot" w:pos="8306"/>
        </w:tabs>
      </w:pPr>
      <w:hyperlink w:anchor="_Toc15215" w:history="1">
        <w:r>
          <w:rPr>
            <w:rFonts w:ascii="仿宋" w:eastAsia="仿宋" w:hAnsi="仿宋" w:cs="仿宋" w:hint="eastAsia"/>
            <w:lang w:eastAsia="zh-CN"/>
          </w:rPr>
          <w:t>(二)、研发周期长</w:t>
        </w:r>
        <w:r>
          <w:tab/>
        </w:r>
        <w:r>
          <w:fldChar w:fldCharType="begin"/>
        </w:r>
        <w:r>
          <w:instrText xml:space="preserve"> PAGEREF _Toc15215 \h </w:instrText>
        </w:r>
        <w:r>
          <w:fldChar w:fldCharType="separate"/>
        </w:r>
        <w:r>
          <w:t>41</w:t>
        </w:r>
        <w:r>
          <w:fldChar w:fldCharType="end"/>
        </w:r>
      </w:hyperlink>
    </w:p>
    <w:p>
      <w:pPr>
        <w:pStyle w:val="TOC2"/>
        <w:tabs>
          <w:tab w:val="right" w:leader="dot" w:pos="8306"/>
        </w:tabs>
      </w:pPr>
      <w:hyperlink w:anchor="_Toc8367" w:history="1">
        <w:r>
          <w:rPr>
            <w:rFonts w:ascii="仿宋" w:eastAsia="仿宋" w:hAnsi="仿宋" w:cs="仿宋" w:hint="eastAsia"/>
            <w:lang w:eastAsia="zh-CN"/>
          </w:rPr>
          <w:t>(三)、市场风险大</w:t>
        </w:r>
        <w:r>
          <w:tab/>
        </w:r>
        <w:r>
          <w:fldChar w:fldCharType="begin"/>
        </w:r>
        <w:r>
          <w:instrText xml:space="preserve"> PAGEREF _Toc8367 \h </w:instrText>
        </w:r>
        <w:r>
          <w:fldChar w:fldCharType="separate"/>
        </w:r>
        <w:r>
          <w:t>42</w:t>
        </w:r>
        <w:r>
          <w:fldChar w:fldCharType="end"/>
        </w:r>
      </w:hyperlink>
    </w:p>
    <w:p>
      <w:pPr>
        <w:pStyle w:val="TOC2"/>
        <w:tabs>
          <w:tab w:val="right" w:leader="dot" w:pos="8306"/>
        </w:tabs>
      </w:pPr>
      <w:hyperlink w:anchor="_Toc19254" w:history="1">
        <w:r>
          <w:rPr>
            <w:rFonts w:ascii="仿宋" w:eastAsia="仿宋" w:hAnsi="仿宋" w:cs="仿宋" w:hint="eastAsia"/>
            <w:lang w:eastAsia="zh-CN"/>
          </w:rPr>
          <w:t>(四)、利润率高</w:t>
        </w:r>
        <w:r>
          <w:tab/>
        </w:r>
        <w:r>
          <w:fldChar w:fldCharType="begin"/>
        </w:r>
        <w:r>
          <w:instrText xml:space="preserve"> PAGEREF _Toc19254 \h </w:instrText>
        </w:r>
        <w:r>
          <w:fldChar w:fldCharType="separate"/>
        </w:r>
        <w:r>
          <w:t>45</w:t>
        </w:r>
        <w:r>
          <w:fldChar w:fldCharType="end"/>
        </w:r>
      </w:hyperlink>
    </w:p>
    <w:p>
      <w:pPr>
        <w:pStyle w:val="TOC1"/>
        <w:tabs>
          <w:tab w:val="right" w:leader="dot" w:pos="8306"/>
        </w:tabs>
      </w:pPr>
      <w:hyperlink w:anchor="_Toc19011" w:history="1">
        <w:r>
          <w:rPr>
            <w:rFonts w:ascii="仿宋" w:eastAsia="仿宋" w:hAnsi="仿宋" w:cs="仿宋" w:hint="eastAsia"/>
            <w:lang w:eastAsia="zh-CN"/>
          </w:rPr>
          <w:t>十三、航天器热控系统组件及零部件项目实施保障措施</w:t>
        </w:r>
        <w:r>
          <w:tab/>
        </w:r>
        <w:r>
          <w:fldChar w:fldCharType="begin"/>
        </w:r>
        <w:r>
          <w:instrText xml:space="preserve"> PAGEREF _Toc19011 \h </w:instrText>
        </w:r>
        <w:r>
          <w:fldChar w:fldCharType="separate"/>
        </w:r>
        <w:r>
          <w:t>48</w:t>
        </w:r>
        <w:r>
          <w:fldChar w:fldCharType="end"/>
        </w:r>
      </w:hyperlink>
    </w:p>
    <w:p>
      <w:pPr>
        <w:pStyle w:val="TOC2"/>
        <w:tabs>
          <w:tab w:val="right" w:leader="dot" w:pos="8306"/>
        </w:tabs>
      </w:pPr>
      <w:hyperlink w:anchor="_Toc26853" w:history="1">
        <w:r>
          <w:rPr>
            <w:rFonts w:ascii="仿宋" w:eastAsia="仿宋" w:hAnsi="仿宋" w:cs="仿宋" w:hint="eastAsia"/>
            <w:lang w:eastAsia="zh-CN"/>
          </w:rPr>
          <w:t>(一)、航天器热控系统组件及零部件项目实施保障机制</w:t>
        </w:r>
        <w:r>
          <w:tab/>
        </w:r>
        <w:r>
          <w:fldChar w:fldCharType="begin"/>
        </w:r>
        <w:r>
          <w:instrText xml:space="preserve"> PAGEREF _Toc26853 \h </w:instrText>
        </w:r>
        <w:r>
          <w:fldChar w:fldCharType="separate"/>
        </w:r>
        <w:r>
          <w:t>48</w:t>
        </w:r>
        <w:r>
          <w:fldChar w:fldCharType="end"/>
        </w:r>
      </w:hyperlink>
    </w:p>
    <w:p>
      <w:pPr>
        <w:pStyle w:val="TOC2"/>
        <w:tabs>
          <w:tab w:val="right" w:leader="dot" w:pos="8306"/>
        </w:tabs>
      </w:pPr>
      <w:hyperlink w:anchor="_Toc12946" w:history="1">
        <w:r>
          <w:rPr>
            <w:rFonts w:ascii="仿宋" w:eastAsia="仿宋" w:hAnsi="仿宋" w:cs="仿宋" w:hint="eastAsia"/>
            <w:lang w:eastAsia="zh-CN"/>
          </w:rPr>
          <w:t>(二)、航天器热控系统组件及零部件项目法律合规要求</w:t>
        </w:r>
        <w:r>
          <w:tab/>
        </w:r>
        <w:r>
          <w:fldChar w:fldCharType="begin"/>
        </w:r>
        <w:r>
          <w:instrText xml:space="preserve"> PAGEREF _Toc12946 \h </w:instrText>
        </w:r>
        <w:r>
          <w:fldChar w:fldCharType="separate"/>
        </w:r>
        <w:r>
          <w:t>52</w:t>
        </w:r>
        <w:r>
          <w:fldChar w:fldCharType="end"/>
        </w:r>
      </w:hyperlink>
    </w:p>
    <w:p>
      <w:pPr>
        <w:pStyle w:val="TOC2"/>
        <w:tabs>
          <w:tab w:val="right" w:leader="dot" w:pos="8306"/>
        </w:tabs>
      </w:pPr>
      <w:hyperlink w:anchor="_Toc14849" w:history="1">
        <w:r>
          <w:rPr>
            <w:rFonts w:ascii="仿宋" w:eastAsia="仿宋" w:hAnsi="仿宋" w:cs="仿宋" w:hint="eastAsia"/>
            <w:lang w:eastAsia="zh-CN"/>
          </w:rPr>
          <w:t>(三)、航天器热控系统组件及零部件项目合同管理与法律事务</w:t>
        </w:r>
        <w:r>
          <w:tab/>
        </w:r>
        <w:r>
          <w:fldChar w:fldCharType="begin"/>
        </w:r>
        <w:r>
          <w:instrText xml:space="preserve"> PAGEREF _Toc14849 \h </w:instrText>
        </w:r>
        <w:r>
          <w:fldChar w:fldCharType="separate"/>
        </w:r>
        <w:r>
          <w:t>56</w:t>
        </w:r>
        <w:r>
          <w:fldChar w:fldCharType="end"/>
        </w:r>
      </w:hyperlink>
    </w:p>
    <w:p>
      <w:pPr>
        <w:pStyle w:val="TOC2"/>
        <w:tabs>
          <w:tab w:val="right" w:leader="dot" w:pos="8306"/>
        </w:tabs>
      </w:pPr>
      <w:hyperlink w:anchor="_Toc14018" w:history="1">
        <w:r>
          <w:rPr>
            <w:rFonts w:ascii="仿宋" w:eastAsia="仿宋" w:hAnsi="仿宋" w:cs="仿宋" w:hint="eastAsia"/>
            <w:lang w:eastAsia="zh-CN"/>
          </w:rPr>
          <w:t>(四)、航天器热控系统组件及零部件项目知识产权保护策略</w:t>
        </w:r>
        <w:r>
          <w:tab/>
        </w:r>
        <w:r>
          <w:fldChar w:fldCharType="begin"/>
        </w:r>
        <w:r>
          <w:instrText xml:space="preserve"> PAGEREF _Toc14018 \h </w:instrText>
        </w:r>
        <w:r>
          <w:fldChar w:fldCharType="separate"/>
        </w:r>
        <w:r>
          <w:t>63</w:t>
        </w:r>
        <w:r>
          <w:fldChar w:fldCharType="end"/>
        </w:r>
      </w:hyperlink>
    </w:p>
    <w:p>
      <w:pPr>
        <w:pStyle w:val="TOC1"/>
        <w:tabs>
          <w:tab w:val="right" w:leader="dot" w:pos="8306"/>
        </w:tabs>
      </w:pPr>
      <w:hyperlink w:anchor="_Toc1536" w:history="1">
        <w:r>
          <w:rPr>
            <w:rFonts w:ascii="仿宋" w:eastAsia="仿宋" w:hAnsi="仿宋" w:cs="仿宋" w:hint="eastAsia"/>
            <w:lang w:eastAsia="zh-CN"/>
          </w:rPr>
          <w:t>十四、利益相关者分析与沟通计划</w:t>
        </w:r>
        <w:r>
          <w:tab/>
        </w:r>
        <w:r>
          <w:fldChar w:fldCharType="begin"/>
        </w:r>
        <w:r>
          <w:instrText xml:space="preserve"> PAGEREF _Toc1536 \h </w:instrText>
        </w:r>
        <w:r>
          <w:fldChar w:fldCharType="separate"/>
        </w:r>
        <w:r>
          <w:t>66</w:t>
        </w:r>
        <w:r>
          <w:fldChar w:fldCharType="end"/>
        </w:r>
      </w:hyperlink>
    </w:p>
    <w:p>
      <w:pPr>
        <w:pStyle w:val="TOC2"/>
        <w:tabs>
          <w:tab w:val="right" w:leader="dot" w:pos="8306"/>
        </w:tabs>
      </w:pPr>
      <w:hyperlink w:anchor="_Toc2996" w:history="1">
        <w:r>
          <w:rPr>
            <w:rFonts w:ascii="仿宋" w:eastAsia="仿宋" w:hAnsi="仿宋" w:cs="仿宋" w:hint="eastAsia"/>
            <w:lang w:eastAsia="zh-CN"/>
          </w:rPr>
          <w:t>(一)、利益相关者分析</w:t>
        </w:r>
        <w:r>
          <w:tab/>
        </w:r>
        <w:r>
          <w:fldChar w:fldCharType="begin"/>
        </w:r>
        <w:r>
          <w:instrText xml:space="preserve"> PAGEREF _Toc2996 \h </w:instrText>
        </w:r>
        <w:r>
          <w:fldChar w:fldCharType="separate"/>
        </w:r>
        <w:r>
          <w:t>66</w:t>
        </w:r>
        <w:r>
          <w:fldChar w:fldCharType="end"/>
        </w:r>
      </w:hyperlink>
    </w:p>
    <w:p>
      <w:pPr>
        <w:pStyle w:val="TOC2"/>
        <w:tabs>
          <w:tab w:val="right" w:leader="dot" w:pos="8306"/>
        </w:tabs>
      </w:pPr>
      <w:hyperlink w:anchor="_Toc5244" w:history="1">
        <w:r>
          <w:rPr>
            <w:rFonts w:ascii="仿宋" w:eastAsia="仿宋" w:hAnsi="仿宋" w:cs="仿宋" w:hint="eastAsia"/>
            <w:lang w:eastAsia="zh-CN"/>
          </w:rPr>
          <w:t>(二)、沟通计划</w:t>
        </w:r>
        <w:r>
          <w:tab/>
        </w:r>
        <w:r>
          <w:fldChar w:fldCharType="begin"/>
        </w:r>
        <w:r>
          <w:instrText xml:space="preserve"> PAGEREF _Toc5244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00"/>
      <w:r>
        <w:rPr>
          <w:rFonts w:ascii="仿宋" w:eastAsia="仿宋" w:hAnsi="仿宋" w:cs="仿宋" w:hint="eastAsia"/>
          <w:sz w:val="28"/>
          <w:lang w:eastAsia="zh-CN"/>
        </w:rPr>
        <w:t>一、航天器热控系统组件及零部件项目文档管理</w:t>
      </w:r>
      <w:bookmarkEnd w:id="2"/>
    </w:p>
    <w:p>
      <w:pPr>
        <w:pStyle w:val="Heading2"/>
        <w:rPr>
          <w:rFonts w:ascii="仿宋" w:eastAsia="仿宋" w:hAnsi="仿宋" w:cs="仿宋" w:hint="eastAsia"/>
          <w:lang w:eastAsia="zh-CN"/>
        </w:rPr>
      </w:pPr>
      <w:bookmarkStart w:id="3" w:name="_Toc320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航天器热控系统组件及零部件项目高度重视文档的质量和准确性，以支持航天器热控系统组件及零部件项目的各项活动和决策。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天器热控系统组件及零部件项目文档的编制始于航天器热控系统组件及零部件项目计划的初期，我们制定了详细的文档编制计划，明确了每个文档的内容、格式和编写责任人。在航天器热控系统组件及零部件项目启动阶段，我们首先编制了航天器热控系统组件及零部件项目章程，明确定义了航天器热控系统组件及零部件项目的目标、范围、风险等关键要素。随后，航天器热控系统组件及零部件项目团队根据计划陆续编制了需求文档、设计文档、测试文档等各类文档，确保航天器热控系统组件及零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器热控系统组件及零部件项目管理中的重要环节，旨在确保航天器热控系统组件及零部件项目文档符合质量标准和航天器热控系统组件及零部件项目需求。在航天器热控系统组件及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器热控系统组件及零部件项目相关利益方和专业领域的专家对文档进行独立审查。这有助于获取更全面、客观的反馈，确保航天器热控系统组件及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在文档编制与审查方面建立了严格的管理机制，通过规范的流程和多维度的审查，确保航天器热控系统组件及零部件项目文档的质量、准确性和可靠性，为航天器热控系统组件及零部件项目的顺利推进提供了有力支持。</w:t>
      </w:r>
    </w:p>
    <w:p>
      <w:pPr>
        <w:pStyle w:val="Heading2"/>
        <w:ind w:firstLine="560" w:firstLineChars="200"/>
        <w:rPr>
          <w:rFonts w:ascii="仿宋" w:eastAsia="仿宋" w:hAnsi="仿宋" w:cs="仿宋" w:hint="eastAsia"/>
          <w:sz w:val="28"/>
          <w:lang w:eastAsia="zh-CN"/>
        </w:rPr>
      </w:pPr>
      <w:bookmarkStart w:id="4" w:name="_Toc73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我们通过多渠道发布文档，包括电子邮件、航天器热控系统组件及零部件项目管理平台、内部网站等，以满足不同团队成员的偏好和需求。多渠道发布确保了信息的全面覆盖。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我们采用了精细的权限控制，确保只有授权人员可以访问敏感信息。这种安全措施保护了航天器热控系统组件及零部件项目文档的机密性，防止了未经授权的信息泄露。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4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器热控系统组件及零部件项目生命周期中一个至关重要的环节，直接关系到航天器热控系统组件及零部件项目信息的长期保存和历史记录的完整性。在航天器热控系统组件及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095"/>
      <w:r>
        <w:rPr>
          <w:rFonts w:ascii="仿宋" w:eastAsia="仿宋" w:hAnsi="仿宋" w:cs="仿宋" w:hint="eastAsia"/>
          <w:sz w:val="28"/>
          <w:lang w:eastAsia="zh-CN"/>
        </w:rPr>
        <w:t>二、航天器热控系统组件及零部件项目可持续发展</w:t>
      </w:r>
      <w:bookmarkEnd w:id="6"/>
    </w:p>
    <w:p>
      <w:pPr>
        <w:pStyle w:val="Heading2"/>
        <w:rPr>
          <w:rFonts w:ascii="仿宋" w:eastAsia="仿宋" w:hAnsi="仿宋" w:cs="仿宋" w:hint="eastAsia"/>
          <w:lang w:eastAsia="zh-CN"/>
        </w:rPr>
      </w:pPr>
      <w:bookmarkStart w:id="7" w:name="_Toc2173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中，航天器热控系统组件及零部件项目团队着眼于未来，明确了可持续发展的战略方向。制定的具体可持续发展目标包括降低资源使用、采用环保技术、最大化社会效益等。这一步骤不仅有助于航天器热控系统组件及零部件项目在环保和社会责任方面达到最高标准，也为未来提供了明确的指引，确保航天器热控系统组件及零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可持续实践的融入航天器热控系统组件及零部件项目管理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天器热控系统组件及零部件项目管理周期。从航天器热控系统组件及零部件项目规划开始，航天器热控系统组件及零部件项目团队就考虑了环境和社会的因素。在执行阶段，航天器热控系统组件及零部件项目团队积极推动绿色技术的应用，优化资源利用。此外，关注员工的社会责任，通过培训和沟通活动提高员工对可持续发展的认知，使他们能够在日常工作中践行可持续实践。这些举措不仅为航天器热控系统组件及零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93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天器热控系统组件及零部件项目的可持续发展理念，我们深信环保与社会责任是航天器热控系统组件及零部件项目成功的关键支柱。在航天器热控系统组件及零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团队通过引入先进的环保技术、建立高效的废物处理系统以及推动能源节约措施，积极履行环保责任。定期的环保监测和评估确保航天器热控系统组件及零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不仅致力于自身可持续发展，还注重对社会的回馈。通过支持社区航天器热控系统组件及零部件项目、参与慈善事业、提供培训机会等方式，航天器热控系统组件及零部件项目积极履行社会责任。与当地社区建立积极互动，关注员工的工作与生活平衡，以及员工的身心健康，是航天器热控系统组件及零部件项目在社会责任层面的关键举措。这样的实践不仅增强了航天器热控系统组件及零部件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6003"/>
      <w:r>
        <w:rPr>
          <w:rFonts w:ascii="仿宋" w:eastAsia="仿宋" w:hAnsi="仿宋" w:cs="仿宋" w:hint="eastAsia"/>
          <w:sz w:val="28"/>
          <w:lang w:eastAsia="zh-CN"/>
        </w:rPr>
        <w:t>三、航天器热控系统组件及零部件项目土建工程</w:t>
      </w:r>
      <w:bookmarkEnd w:id="9"/>
    </w:p>
    <w:p>
      <w:pPr>
        <w:pStyle w:val="Heading2"/>
        <w:rPr>
          <w:rFonts w:ascii="仿宋" w:eastAsia="仿宋" w:hAnsi="仿宋" w:cs="仿宋" w:hint="eastAsia"/>
          <w:lang w:eastAsia="zh-CN"/>
        </w:rPr>
      </w:pPr>
      <w:bookmarkStart w:id="10" w:name="_Toc148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在航天器热控系统组件及零部件项目的建筑工程设计中，我们将秉承一系列重要的设计原则，以确保航天器热控系统组件及零部件项目建筑在功能、美观、可持续性等方面达到最佳效果。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首要原则是确保建筑的功能性得到最大化的发挥。我们将充分理解航天器热控系统组件及零部件项目的实际需求，合理布局各个功能区域，保证建筑在满足业务需求的同时，提供高效的工作环境。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在建筑设计中，我们将综合考虑建设和运营成本。通过精细的经济效益分析，确保设计方案在高效利用资源的同时，对航天器热控系统组件及零部件项目的长期盈利能力有积极的贡献。</w:t>
      </w:r>
    </w:p>
    <w:p>
      <w:pPr>
        <w:pStyle w:val="Heading2"/>
        <w:ind w:firstLine="560" w:firstLineChars="200"/>
        <w:rPr>
          <w:rFonts w:ascii="仿宋" w:eastAsia="仿宋" w:hAnsi="仿宋" w:cs="仿宋" w:hint="eastAsia"/>
          <w:sz w:val="28"/>
          <w:lang w:eastAsia="zh-CN"/>
        </w:rPr>
      </w:pPr>
      <w:bookmarkStart w:id="11" w:name="_Toc3216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的土建工程设计中，我们将精准设定设计年限，结合航天器热控系统组件及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热控系统组件及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2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热控系统组件及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热控系统组件及零部件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热控系统组件及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32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本期工程航天器热控系统组件及零部件项目预计总建筑面积XXX平方米，其中：计容建筑面积XXX平方米，计划建筑工程投资XX万元，占航天器热控系统组件及零部件项目总投资的XX%。</w:t>
      </w:r>
    </w:p>
    <w:p>
      <w:pPr>
        <w:pStyle w:val="Heading1"/>
        <w:ind w:firstLine="560" w:firstLineChars="200"/>
        <w:rPr>
          <w:rFonts w:ascii="仿宋" w:eastAsia="仿宋" w:hAnsi="仿宋" w:cs="仿宋" w:hint="eastAsia"/>
          <w:sz w:val="28"/>
          <w:lang w:eastAsia="zh-CN"/>
        </w:rPr>
      </w:pPr>
      <w:bookmarkStart w:id="14" w:name="_Toc16464"/>
      <w:r>
        <w:rPr>
          <w:rFonts w:ascii="仿宋" w:eastAsia="仿宋" w:hAnsi="仿宋" w:cs="仿宋" w:hint="eastAsia"/>
          <w:sz w:val="28"/>
          <w:lang w:eastAsia="zh-CN"/>
        </w:rPr>
        <w:t>四、航天器热控系统组件及零部件项目绩效评估</w:t>
      </w:r>
      <w:bookmarkEnd w:id="14"/>
    </w:p>
    <w:p>
      <w:pPr>
        <w:pStyle w:val="Heading2"/>
        <w:rPr>
          <w:rFonts w:ascii="仿宋" w:eastAsia="仿宋" w:hAnsi="仿宋" w:cs="仿宋" w:hint="eastAsia"/>
          <w:lang w:eastAsia="zh-CN"/>
        </w:rPr>
      </w:pPr>
      <w:bookmarkStart w:id="15" w:name="_Toc1395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热控系统组件及零部件项目中，我们设计了一套全面的绩效评估指标，以确保航天器热控系统组件及零部件项目的可控和成功交付。这些指标跨足航天器热控系统组件及零部件项目目标、成本、进度和质量等多个维度，为我们提供了全面洞察航天器热控系统组件及零部件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航天器热控系统组件及零部件项目目标达成率是我们关注的首要指标。我们设定了明确的目标，并通过定期监测和评估，迅速发现并应对潜在的目标偏差。这为航天器热控系统组件及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成本绩效是另一个核心关注点。通过实际成本与预算成本的对比分析，我们深入了解成本差异的原因，及时调整资源分配，保持航天器热控系统组件及零部件项目在经济效益方面的合理水平。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进度作为关键的绩效指标之一，得到了精心的关注。我们制定了详细的航天器热控系统组件及零部件项目进度计划，并设立了进度符合度指标，确保实际进度与计划进度保持一致。这使我们能够快速发现和解决潜在的进度问题，保持航天器热控系统组件及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热控系统组件及零部件项目绩效的不可或缺的一环。我们引入了一系列的质量标准和客户满意度指标，以确保航天器热控系统组件及零部件项目交付的成果在质量上达到或超越预期水平。通过持续监测这些指标，我们努力提升航天器热控系统组件及零部件项目整体质量水平，为航天器热控系统组件及零部件项目的成功交付提供有力保障。通过这些科学且全面的绩效评估，我们能够更好地引导航天器热控系统组件及零部件项目的持续改进，确保航天器热控系统组件及零部件项目目标的顺利达成。</w:t>
      </w:r>
    </w:p>
    <w:p>
      <w:pPr>
        <w:pStyle w:val="Heading2"/>
        <w:ind w:firstLine="560" w:firstLineChars="200"/>
        <w:rPr>
          <w:rFonts w:ascii="仿宋" w:eastAsia="仿宋" w:hAnsi="仿宋" w:cs="仿宋" w:hint="eastAsia"/>
          <w:sz w:val="28"/>
          <w:lang w:eastAsia="zh-CN"/>
        </w:rPr>
      </w:pPr>
      <w:bookmarkStart w:id="16" w:name="_Toc1839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绩效评估是航天器热控系统组件及零部件项目中的关键环节，为确保航天器热控系统组件及零部件项目达到预期目标，我们采用了多层次、多维度的绩效评估方法。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热控系统组件及零部件项目的战略目标对齐，确保每个决策和行动都与航天器热控系统组件及零部件项目整体目标保持一致。团队会定期召开战略对齐会议，审视当前工作与航天器热控系统组件及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热控系统组件及零部件项目进度、质量、成本和风险等方面。这些指标通过数据收集和分析，为航天器热控系统组件及零部件项目管理团队提供了客观的评估依据。例如，我们通过航天器热控系统组件及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热控系统组件及零部件项目内部，还考虑了航天器热控系统组件及零部件项目对外部环境的影响。我们定期进行干系人满意度调查，以了解各利益相关方对航天器热控系统组件及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这种多层次、多角度的绩效评估方法，使得我们能够全面了解航天器热控系统组件及零部件项目的运行状态，及时做出调整，确保航天器热控系统组件及零部件项目在不断变化的环境中保持稳健前行。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2248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热控系统组件及零部件项目的有效管理和不断优化，我们采用了精心设计的绩效评估周期。这个周期旨在实现灵活、实时和全面的评估，以适应航天器热控系统组件及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热控系统组件及零部件项目的不同需求，分为短期、中期和长期。短期评估关注每个迭代或工作周期，以及时发现和解决当前任务中的问题。中期评估涵盖几个迭代，深入了解整体航天器热控系统组件及零部件项目的趋势和性能。长期评估则着眼于整个航天器热控系统组件及零部件项目阶段，确保航天器热控系统组件及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热控系统组件及零部件项目管理工具和协作平台，团队成员能够随时更新和分享航天器热控系统组件及零部件项目数据。这种实时性的反馈机制使我们能够及时察觉潜在问题，快速调整，保持航天器热控系统组件及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天器热控系统组件及零部件项目的决策制定密不可分。每个周期的航天器热控系统组件及零部件项目回顾会议成为集体总结经验、识别问题深层次原因并找到创新解决方案的平台。这种定期的反思与调整机制使航天器热控系统组件及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54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80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航天器热控系统组件及零部件项目的主要产品是XXXX，预计年产值为XXX万元。这一产品在市场中占据着重要的地位，其广泛的应用范围使得该航天器热控系统组件及零部件项目的市场前景非常广阔。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https://d.book118.com/117016011130006024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航天器热控系统组件及零部件项目规划设计蓝图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8491A"/>
    <w:rsid w:val="7E5849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1601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2023-12-30T08:21:00Z</dcterms:created>
  <dcterms:modified xsi:type="dcterms:W3CDTF">2023-12-30T08:22:12Z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F02133E70E6B4D2E957663A19031D679_11</vt:lpwstr>
  </property>
  <property fmtid="{D5CDD505-2E9C-101B-9397-08002B2CF9AE}" pid="3" name="KSOProductBuildVer">
    <vt:lpwstr>2052-12.1.0.16120</vt:lpwstr>
  </property>
</Properties>
</file>