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溶剂绿7项目规划设计蓝图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40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_Toc17409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26" w:history="1">
        <w:r>
          <w:rPr>
            <w:rFonts w:ascii="仿宋" w:eastAsia="仿宋" w:hAnsi="仿宋" w:cs="仿宋" w:hint="eastAsia"/>
            <w:lang w:eastAsia="zh-CN"/>
          </w:rPr>
          <w:t>一、工艺说明</w:t>
        </w:r>
        <w:r>
          <w:tab/>
        </w:r>
        <w:r>
          <w:fldChar w:fldCharType="begin"/>
        </w:r>
        <w:r>
          <w:instrText xml:space="preserve"> PAGEREF _Toc5126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_Toc1846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8" w:history="1">
        <w:r>
          <w:rPr>
            <w:rFonts w:ascii="仿宋" w:eastAsia="仿宋" w:hAnsi="仿宋" w:cs="仿宋" w:hint="eastAsia"/>
            <w:lang w:eastAsia="zh-CN"/>
          </w:rPr>
          <w:t>(二)、溶剂绿7项目工艺技术设计方案</w:t>
        </w:r>
        <w:r>
          <w:tab/>
        </w:r>
        <w:r>
          <w:fldChar w:fldCharType="begin"/>
        </w:r>
        <w:r>
          <w:instrText xml:space="preserve"> PAGEREF _Toc23708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_Toc1402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39" w:history="1">
        <w:r>
          <w:rPr>
            <w:rFonts w:ascii="仿宋" w:eastAsia="仿宋" w:hAnsi="仿宋" w:cs="仿宋" w:hint="eastAsia"/>
            <w:lang w:eastAsia="zh-CN"/>
          </w:rPr>
          <w:t>二、溶剂绿7项目建设单位说明</w:t>
        </w:r>
        <w:r>
          <w:tab/>
        </w:r>
        <w:r>
          <w:fldChar w:fldCharType="begin"/>
        </w:r>
        <w:r>
          <w:instrText xml:space="preserve"> PAGEREF _Toc11739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1" w:history="1">
        <w:r>
          <w:rPr>
            <w:rFonts w:ascii="仿宋" w:eastAsia="仿宋" w:hAnsi="仿宋" w:cs="仿宋" w:hint="eastAsia"/>
            <w:lang w:eastAsia="zh-CN"/>
          </w:rPr>
          <w:t>(一)、溶剂绿7项目承办单位基本情况</w:t>
        </w:r>
        <w:r>
          <w:tab/>
        </w:r>
        <w:r>
          <w:fldChar w:fldCharType="begin"/>
        </w:r>
        <w:r>
          <w:instrText xml:space="preserve"> PAGEREF _Toc12601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0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_Toc16720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56" w:history="1">
        <w:r>
          <w:rPr>
            <w:rFonts w:ascii="仿宋" w:eastAsia="仿宋" w:hAnsi="仿宋" w:cs="仿宋" w:hint="eastAsia"/>
            <w:lang w:eastAsia="zh-CN"/>
          </w:rPr>
          <w:t>三、溶剂绿7项目概论</w:t>
        </w:r>
        <w:r>
          <w:tab/>
        </w:r>
        <w:r>
          <w:fldChar w:fldCharType="begin"/>
        </w:r>
        <w:r>
          <w:instrText xml:space="preserve"> PAGEREF _Toc21356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9" w:history="1">
        <w:r>
          <w:rPr>
            <w:rFonts w:ascii="仿宋" w:eastAsia="仿宋" w:hAnsi="仿宋" w:cs="仿宋" w:hint="eastAsia"/>
            <w:lang w:eastAsia="zh-CN"/>
          </w:rPr>
          <w:t>(一)、溶剂绿7项目概况</w:t>
        </w:r>
        <w:r>
          <w:tab/>
        </w:r>
        <w:r>
          <w:fldChar w:fldCharType="begin"/>
        </w:r>
        <w:r>
          <w:instrText xml:space="preserve"> PAGEREF _Toc25379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7" w:history="1">
        <w:r>
          <w:rPr>
            <w:rFonts w:ascii="仿宋" w:eastAsia="仿宋" w:hAnsi="仿宋" w:cs="仿宋" w:hint="eastAsia"/>
            <w:lang w:eastAsia="zh-CN"/>
          </w:rPr>
          <w:t>(二)、溶剂绿7项目目标</w:t>
        </w:r>
        <w:r>
          <w:tab/>
        </w:r>
        <w:r>
          <w:fldChar w:fldCharType="begin"/>
        </w:r>
        <w:r>
          <w:instrText xml:space="preserve"> PAGEREF _Toc31307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3" w:history="1">
        <w:r>
          <w:rPr>
            <w:rFonts w:ascii="仿宋" w:eastAsia="仿宋" w:hAnsi="仿宋" w:cs="仿宋" w:hint="eastAsia"/>
            <w:lang w:eastAsia="zh-CN"/>
          </w:rPr>
          <w:t>(三)、溶剂绿7项目提出的理由</w:t>
        </w:r>
        <w:r>
          <w:tab/>
        </w:r>
        <w:r>
          <w:fldChar w:fldCharType="begin"/>
        </w:r>
        <w:r>
          <w:instrText xml:space="preserve"> PAGEREF _Toc22683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8" w:history="1">
        <w:r>
          <w:rPr>
            <w:rFonts w:ascii="仿宋" w:eastAsia="仿宋" w:hAnsi="仿宋" w:cs="仿宋" w:hint="eastAsia"/>
            <w:lang w:eastAsia="zh-CN"/>
          </w:rPr>
          <w:t>(四)、溶剂绿7项目意义</w:t>
        </w:r>
        <w:r>
          <w:tab/>
        </w:r>
        <w:r>
          <w:fldChar w:fldCharType="begin"/>
        </w:r>
        <w:r>
          <w:instrText xml:space="preserve"> PAGEREF _Toc11848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" w:history="1">
        <w:r>
          <w:rPr>
            <w:rFonts w:ascii="仿宋" w:eastAsia="仿宋" w:hAnsi="仿宋" w:cs="仿宋" w:hint="eastAsia"/>
            <w:lang w:eastAsia="zh-CN"/>
          </w:rPr>
          <w:t>(五)、溶剂绿7项目背景</w:t>
        </w:r>
        <w:r>
          <w:tab/>
        </w:r>
        <w:r>
          <w:fldChar w:fldCharType="begin"/>
        </w:r>
        <w:r>
          <w:instrText xml:space="preserve"> PAGEREF _Toc1945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54" w:history="1">
        <w:r>
          <w:rPr>
            <w:rFonts w:ascii="仿宋" w:eastAsia="仿宋" w:hAnsi="仿宋" w:cs="仿宋" w:hint="eastAsia"/>
            <w:lang w:eastAsia="zh-CN"/>
          </w:rPr>
          <w:t>四、溶剂绿7项目危机管理</w:t>
        </w:r>
        <w:r>
          <w:tab/>
        </w:r>
        <w:r>
          <w:fldChar w:fldCharType="begin"/>
        </w:r>
        <w:r>
          <w:instrText xml:space="preserve"> PAGEREF _Toc10254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3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_Toc20263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0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_Toc22370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21" w:history="1">
        <w:r>
          <w:rPr>
            <w:rFonts w:ascii="仿宋" w:eastAsia="仿宋" w:hAnsi="仿宋" w:cs="仿宋" w:hint="eastAsia"/>
            <w:lang w:eastAsia="zh-CN"/>
          </w:rPr>
          <w:t>五、市场分析、调研</w:t>
        </w:r>
        <w:r>
          <w:tab/>
        </w:r>
        <w:r>
          <w:fldChar w:fldCharType="begin"/>
        </w:r>
        <w:r>
          <w:instrText xml:space="preserve"> PAGEREF _Toc16721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0" w:history="1">
        <w:r>
          <w:rPr>
            <w:rFonts w:ascii="仿宋" w:eastAsia="仿宋" w:hAnsi="仿宋" w:cs="仿宋" w:hint="eastAsia"/>
            <w:lang w:eastAsia="zh-CN"/>
          </w:rPr>
          <w:t>(一)、溶剂绿7行业分析</w:t>
        </w:r>
        <w:r>
          <w:tab/>
        </w:r>
        <w:r>
          <w:fldChar w:fldCharType="begin"/>
        </w:r>
        <w:r>
          <w:instrText xml:space="preserve"> PAGEREF _Toc18960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7" w:history="1">
        <w:r>
          <w:rPr>
            <w:rFonts w:ascii="仿宋" w:eastAsia="仿宋" w:hAnsi="仿宋" w:cs="仿宋" w:hint="eastAsia"/>
            <w:lang w:eastAsia="zh-CN"/>
          </w:rPr>
          <w:t>(二)、溶剂绿7市场分析预测</w:t>
        </w:r>
        <w:r>
          <w:tab/>
        </w:r>
        <w:r>
          <w:fldChar w:fldCharType="begin"/>
        </w:r>
        <w:r>
          <w:instrText xml:space="preserve"> PAGEREF _Toc12507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86" w:history="1">
        <w:r>
          <w:rPr>
            <w:rFonts w:ascii="仿宋" w:eastAsia="仿宋" w:hAnsi="仿宋" w:cs="仿宋" w:hint="eastAsia"/>
            <w:lang w:eastAsia="zh-CN"/>
          </w:rPr>
          <w:t>六、产品规划分析</w:t>
        </w:r>
        <w:r>
          <w:tab/>
        </w:r>
        <w:r>
          <w:fldChar w:fldCharType="begin"/>
        </w:r>
        <w:r>
          <w:instrText xml:space="preserve"> PAGEREF _Toc15186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2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_Toc22932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_Toc5965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59" w:history="1">
        <w:r>
          <w:rPr>
            <w:rFonts w:ascii="仿宋" w:eastAsia="仿宋" w:hAnsi="仿宋" w:cs="仿宋" w:hint="eastAsia"/>
            <w:lang w:eastAsia="zh-CN"/>
          </w:rPr>
          <w:t>七、溶剂绿7项目人力资源培养与发展</w:t>
        </w:r>
        <w:r>
          <w:tab/>
        </w:r>
        <w:r>
          <w:fldChar w:fldCharType="begin"/>
        </w:r>
        <w:r>
          <w:instrText xml:space="preserve"> PAGEREF _Toc24659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0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_Toc23450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5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_Toc4075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54" w:history="1">
        <w:r>
          <w:rPr>
            <w:rFonts w:ascii="仿宋" w:eastAsia="仿宋" w:hAnsi="仿宋" w:cs="仿宋" w:hint="eastAsia"/>
            <w:lang w:eastAsia="zh-CN"/>
          </w:rPr>
          <w:t>八、溶剂绿7项目创新与研发</w:t>
        </w:r>
        <w:r>
          <w:tab/>
        </w:r>
        <w:r>
          <w:fldChar w:fldCharType="begin"/>
        </w:r>
        <w:r>
          <w:instrText xml:space="preserve"> PAGEREF _Toc17654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6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_Toc8846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6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_Toc31626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82" w:history="1">
        <w:r>
          <w:rPr>
            <w:rFonts w:ascii="仿宋" w:eastAsia="仿宋" w:hAnsi="仿宋" w:cs="仿宋" w:hint="eastAsia"/>
            <w:lang w:eastAsia="zh-CN"/>
          </w:rPr>
          <w:t>九、溶剂绿7项目投资规划</w:t>
        </w:r>
        <w:r>
          <w:tab/>
        </w:r>
        <w:r>
          <w:fldChar w:fldCharType="begin"/>
        </w:r>
        <w:r>
          <w:instrText xml:space="preserve"> PAGEREF _Toc9082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1" w:history="1">
        <w:r>
          <w:rPr>
            <w:rFonts w:ascii="仿宋" w:eastAsia="仿宋" w:hAnsi="仿宋" w:cs="仿宋" w:hint="eastAsia"/>
            <w:lang w:eastAsia="zh-CN"/>
          </w:rPr>
          <w:t>(一)、溶剂绿7项目总投资估算</w:t>
        </w:r>
        <w:r>
          <w:tab/>
        </w:r>
        <w:r>
          <w:fldChar w:fldCharType="begin"/>
        </w:r>
        <w:r>
          <w:instrText xml:space="preserve"> PAGEREF _Toc14961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9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_Toc4839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17" w:history="1">
        <w:r>
          <w:rPr>
            <w:rFonts w:ascii="仿宋" w:eastAsia="仿宋" w:hAnsi="仿宋" w:cs="仿宋" w:hint="eastAsia"/>
            <w:lang w:eastAsia="zh-CN"/>
          </w:rPr>
          <w:t>十、溶剂绿7项目财务管理</w:t>
        </w:r>
        <w:r>
          <w:tab/>
        </w:r>
        <w:r>
          <w:fldChar w:fldCharType="begin"/>
        </w:r>
        <w:r>
          <w:instrText xml:space="preserve"> PAGEREF _Toc5217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_Toc1679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1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_Toc18081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5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_Toc4935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5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_Toc21685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95" w:history="1">
        <w:r>
          <w:rPr>
            <w:rFonts w:ascii="仿宋" w:eastAsia="仿宋" w:hAnsi="仿宋" w:cs="仿宋" w:hint="eastAsia"/>
            <w:lang w:eastAsia="zh-CN"/>
          </w:rPr>
          <w:t>十一、溶剂绿7项目经营效益</w:t>
        </w:r>
        <w:r>
          <w:tab/>
        </w:r>
        <w:r>
          <w:fldChar w:fldCharType="begin"/>
        </w:r>
        <w:r>
          <w:instrText xml:space="preserve"> PAGEREF _Toc28795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1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_Toc14951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" w:history="1">
        <w:r>
          <w:rPr>
            <w:rFonts w:ascii="仿宋" w:eastAsia="仿宋" w:hAnsi="仿宋" w:cs="仿宋" w:hint="eastAsia"/>
            <w:lang w:eastAsia="zh-CN"/>
          </w:rPr>
          <w:t>(二)、溶剂绿7项目盈利能力分析</w:t>
        </w:r>
        <w:r>
          <w:tab/>
        </w:r>
        <w:r>
          <w:fldChar w:fldCharType="begin"/>
        </w:r>
        <w:r>
          <w:instrText xml:space="preserve"> PAGEREF _Toc3224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53" w:history="1">
        <w:r>
          <w:rPr>
            <w:rFonts w:ascii="仿宋" w:eastAsia="仿宋" w:hAnsi="仿宋" w:cs="仿宋" w:hint="eastAsia"/>
            <w:lang w:eastAsia="zh-CN"/>
          </w:rPr>
          <w:t>十二、生产安全保护</w:t>
        </w:r>
        <w:r>
          <w:tab/>
        </w:r>
        <w:r>
          <w:fldChar w:fldCharType="begin"/>
        </w:r>
        <w:r>
          <w:instrText xml:space="preserve"> PAGEREF _Toc12053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801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_Toc16801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_Toc3177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9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_Toc4989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0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_Toc15340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8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_Toc28108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4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_Toc27154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8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_Toc17728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52" w:history="1">
        <w:r>
          <w:rPr>
            <w:rFonts w:ascii="仿宋" w:eastAsia="仿宋" w:hAnsi="仿宋" w:cs="仿宋" w:hint="eastAsia"/>
            <w:lang w:eastAsia="zh-CN"/>
          </w:rPr>
          <w:t>十三、溶剂绿7项目变更管理</w:t>
        </w:r>
        <w:r>
          <w:tab/>
        </w:r>
        <w:r>
          <w:fldChar w:fldCharType="begin"/>
        </w:r>
        <w:r>
          <w:instrText xml:space="preserve"> PAGEREF _Toc29352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4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_Toc24774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2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_Toc23002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40" w:history="1">
        <w:r>
          <w:rPr>
            <w:rFonts w:ascii="仿宋" w:eastAsia="仿宋" w:hAnsi="仿宋" w:cs="仿宋" w:hint="eastAsia"/>
            <w:lang w:eastAsia="zh-CN"/>
          </w:rPr>
          <w:t>十四、溶剂绿7项目工程方案分析</w:t>
        </w:r>
        <w:r>
          <w:tab/>
        </w:r>
        <w:r>
          <w:fldChar w:fldCharType="begin"/>
        </w:r>
        <w:r>
          <w:instrText xml:space="preserve"> PAGEREF _Toc28940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4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_Toc32284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0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_Toc4390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91" w:history="1">
        <w:r>
          <w:rPr>
            <w:rFonts w:ascii="仿宋" w:eastAsia="仿宋" w:hAnsi="仿宋" w:cs="仿宋" w:hint="eastAsia"/>
            <w:lang w:eastAsia="zh-CN"/>
          </w:rPr>
          <w:t>十五、溶剂绿7项目治理与监督</w:t>
        </w:r>
        <w:r>
          <w:tab/>
        </w:r>
        <w:r>
          <w:fldChar w:fldCharType="begin"/>
        </w:r>
        <w:r>
          <w:instrText xml:space="preserve"> PAGEREF _Toc21191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4" w:history="1">
        <w:r>
          <w:rPr>
            <w:rFonts w:ascii="仿宋" w:eastAsia="仿宋" w:hAnsi="仿宋" w:cs="仿宋" w:hint="eastAsia"/>
            <w:lang w:eastAsia="zh-CN"/>
          </w:rPr>
          <w:t>(一)、溶剂绿7项目治理结构</w:t>
        </w:r>
        <w:r>
          <w:tab/>
        </w:r>
        <w:r>
          <w:fldChar w:fldCharType="begin"/>
        </w:r>
        <w:r>
          <w:instrText xml:space="preserve"> PAGEREF _Toc24924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3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_Toc12323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73" w:history="1">
        <w:r>
          <w:rPr>
            <w:rFonts w:ascii="仿宋" w:eastAsia="仿宋" w:hAnsi="仿宋" w:cs="仿宋" w:hint="eastAsia"/>
            <w:lang w:eastAsia="zh-CN"/>
          </w:rPr>
          <w:t>十六、风险识别与分类</w:t>
        </w:r>
        <w:r>
          <w:tab/>
        </w:r>
        <w:r>
          <w:fldChar w:fldCharType="begin"/>
        </w:r>
        <w:r>
          <w:instrText xml:space="preserve"> PAGEREF _Toc13673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5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_Toc27955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3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_Toc22963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40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126"/>
      <w:r>
        <w:rPr>
          <w:rFonts w:ascii="仿宋" w:eastAsia="仿宋" w:hAnsi="仿宋" w:cs="仿宋" w:hint="eastAsia"/>
          <w:sz w:val="28"/>
          <w:lang w:eastAsia="zh-CN"/>
        </w:rPr>
        <w:t>一、工艺说明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46"/>
      <w:r>
        <w:rPr>
          <w:rFonts w:ascii="仿宋" w:eastAsia="仿宋" w:hAnsi="仿宋" w:cs="仿宋" w:hint="eastAsia"/>
          <w:lang w:eastAsia="zh-CN"/>
        </w:rPr>
        <w:t>(一)、技术管理特点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溶剂绿7项目的技术管理特点体现在其创新导向。通过引入最先进的技术趋势和解决方案，溶剂绿7项目致力于提升科技含量、提高质量和效率水平。这意味着我们将采用最新的工具和方法，确保溶剂绿7项目在技术层面始终走在前沿，从而在竞争激烈的市场中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整合性策略是溶剂绿7项目技术管理的显著特征。通过整合不同领域的技术资源，我们实现了跨学科的协同工作。这有助于优化技术架构，提高整体效能。此外，整合性策略还促进了不同技术团队之间的紧密沟通和高效合作，确保溶剂绿7项目各方面的技术都能得到协同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管理的第三个显著特点是持续优化。为了保持竞争力，我们将建立健全的技术监测体系，定期评估和更新溶剂绿7项目所采用的技术。通过不断优化技术方案，溶剂绿7项目将能够灵活应对市场和行业的变化，确保技术一直处于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另一方面，风险管理在技术管理中也占据重要地位。溶剂绿7项目团队将在溶剂绿7项目初期识别可能的技术风险，并采取相应的预防和应对措施。通过建立健全的风险评估机制，溶剂绿7项目能够在实施过程中及时发现并解决潜在的技术问题，保障溶剂绿7项目技术实施的平稳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这些独特的技术管理特点，我们确信在溶剂绿7项目中，技术将成为溶剂绿7项目成功的有力支持。这一深度剖析揭示了技术管理在溶剂绿7项目实施中的关键作用，为溶剂绿7项目的技术基础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708"/>
      <w:r>
        <w:rPr>
          <w:rFonts w:ascii="仿宋" w:eastAsia="仿宋" w:hAnsi="仿宋" w:cs="仿宋" w:hint="eastAsia"/>
          <w:sz w:val="28"/>
          <w:lang w:eastAsia="zh-CN"/>
        </w:rPr>
        <w:t>(二)、溶剂绿7项目工艺技术设计方案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生产技术方案的选用，溶剂绿7项目将遵循“利用资源”的原则，选择当前较先进的集散型控制系统。这系统能够全面掌控整个生产线的各项工艺参数，确保产品质量稳定在高水平，同时降低物料的消耗。这一决策旨在通过高效的控制系统实现生产过程的优化，提高产品生产的效率和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经营活动方面，溶剂绿7项目将严格按照相关行业规范要求进行组织。通过有效控制产品质量，溶剂绿7项目将致力于为顾客提供优质的溶剂绿7项目产品和良好的服务。这体现了溶剂绿7项目对于生产活动合规性和质量标准的高度重视，为溶剂绿7项目的可持续发展和顾客满意度奠定了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艺技术方面，溶剂绿7项目注重生态效益和清洁生产原则。溶剂绿7项目建设将紧密结合地方特色经济发展，与社会经济发展规划和区域环境保护规划方案相协调一致。通过与当地区域自然生态系统的结合，溶剂绿7项目将实施可持续发展的产业结构调整和传统产业的升级改造，以提高资源利用效率，减少污染物产生和对环境的压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产品方面，溶剂绿7项目产品具有多样化的客户需求和个性化的特点。因此，溶剂绿7项目产品规格品种多样，且单批生产数量较小。为满足这一特点，溶剂绿7项目承办单位将建设先进的柔性制造生产线。通过广泛应用柔性制造技术，溶剂绿7项目能够在照顾客户个性化要求的同时，保持生产规模优势和高水平的质量控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体而言，溶剂绿7项目采用的技术具有较高的技术含量和自动化水平，处于国内先进水平。这一技术选用不仅体现了对生产效率、质量和环境友好性的高标准要求，同时为溶剂绿7项目的可持续发展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402"/>
      <w:r>
        <w:rPr>
          <w:rFonts w:ascii="仿宋" w:eastAsia="仿宋" w:hAnsi="仿宋" w:cs="仿宋" w:hint="eastAsia"/>
          <w:sz w:val="28"/>
          <w:lang w:eastAsia="zh-CN"/>
        </w:rPr>
        <w:t>(三)、设备选型方案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为确保溶剂绿7项目的高效生产和技术实施，我们制定了一套精心设计的设备选型方案，以满足溶剂绿7项目生产、质量和环保的要求。该方案的主要特点如下：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 先进控制系统选用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技术方案的选用中，我们决定采用先进的集散型控制系统。这一系统将负责监控和控制整个生产线的工艺参数，确保产品的生产过程得到精准控制。通过引入这一控制系统，我们能够实现生产线的高度自动化和数字化，提高生产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设备智能化水平提升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在设备选型中，我们注重提高设备的智能化水平。通过选择智能化设备，可以实现设备之间的联动，减少人工干预，降低操作成本。同时，这也有助于提高设备的故障诊断和维护效率，确保生产线的稳定运行。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遵循清洁生产原则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严格遵循清洁生产原则。选择符合环保标准的设备，以减少对环境的影响。设备的能效和资源利用率将得到优化，降低能源消耗和废弃物产生。这有助于溶剂绿7项目在生产过程中实现更高的生态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柔性制造生产线建设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针对溶剂绿7项目产品的多样性和小批量生产的特点，我们将建设柔性制造生产线。通过在设备选型中考虑柔性制造技术，可以灵活应对不同产品规格和生产需求，实现生产线的高度灵活性和适应性。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设备质量和耐久性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在设备选型中，我们将优先选择质量可靠、耐久性强的设备。这有助于减少设备故障和维护频率，确保生产线的稳定运行，最大程度地提高设备的使用寿命。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1739"/>
      <w:r>
        <w:rPr>
          <w:rFonts w:ascii="仿宋" w:eastAsia="仿宋" w:hAnsi="仿宋" w:cs="仿宋" w:hint="eastAsia"/>
          <w:sz w:val="28"/>
          <w:lang w:eastAsia="zh-CN"/>
        </w:rPr>
        <w:t>二、溶剂绿7项目建设单位说明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12601"/>
      <w:r>
        <w:rPr>
          <w:rFonts w:ascii="仿宋" w:eastAsia="仿宋" w:hAnsi="仿宋" w:cs="仿宋" w:hint="eastAsia"/>
          <w:lang w:eastAsia="zh-CN"/>
        </w:rPr>
        <w:t>(一)、溶剂绿7项目承办单位基本情况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公司名称：某某公司有限公司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注册地址：XX省XX市XX区XX街XX号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成立日期：20XX年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公司性质：民营/国有/合资公司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领先的企业，专注于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6720"/>
      <w:r>
        <w:rPr>
          <w:rFonts w:ascii="仿宋" w:eastAsia="仿宋" w:hAnsi="仿宋" w:cs="仿宋" w:hint="eastAsia"/>
          <w:sz w:val="28"/>
          <w:lang w:eastAsia="zh-CN"/>
        </w:rPr>
        <w:t>(二)、公司经济效益分析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3.1 收入与利润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溶剂绿7项目承办单位的XXXX，我们着眼于实现可持续的经济效益。通过技术创新和解决方案的提供，公司预计在溶剂绿7项目执行期间将获得可观的收入增长。这一收入来源主要包括溶剂绿7项目交付、技术服务和解决方案的销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同时，我们注重成本控制和效率提升，以确保溶剂绿7项目的可持续盈利。透过精细的管理和资源优化，公司期望实现溶剂绿7项目利润最大化。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3.2 投资回报率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将对溶剂绿7项目实施进行全面的投资评估，包括溶剂绿7项目启动阶段的资金投入和后续运营成本。通过对溶剂绿7项目的全生命周期进行经济分析，公司将确保投资回报率（ROI）能够满足预期目标，保障投资的合理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3.3 现金流分析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公司在溶剂绿7项目实施过程中具备足够的资金流动性，公司将进行详尽的现金流分析。这包括资金需求的合理预测、溶剂绿7项目周期内的资金峰谷分析以及灵活的财务管理策略，以应对各种潜在的经济变动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1356"/>
      <w:r>
        <w:rPr>
          <w:rFonts w:ascii="仿宋" w:eastAsia="仿宋" w:hAnsi="仿宋" w:cs="仿宋" w:hint="eastAsia"/>
          <w:sz w:val="28"/>
          <w:lang w:eastAsia="zh-CN"/>
        </w:rPr>
        <w:t>三、溶剂绿7项目概论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25379"/>
      <w:r>
        <w:rPr>
          <w:rFonts w:ascii="仿宋" w:eastAsia="仿宋" w:hAnsi="仿宋" w:cs="仿宋" w:hint="eastAsia"/>
          <w:lang w:eastAsia="zh-CN"/>
        </w:rPr>
        <w:t>(一)、溶剂绿7项目概况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溶剂绿7项目的起源追溯至对市场的深入洞察。市场的不断演变与变革为溶剂绿7项目提供了难得的机遇。当前市场存在的需求缺口和变革的大环境共同构成了溶剂绿7项目的背景。这个溶剂绿7项目旨在充分利用市场机遇，填补行业中尚未满足的需求，为客户提供全新的解决方案。市场的变革和需求的增长使得这个溶剂绿7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溶剂绿7项目名称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溶剂绿7项目正式命名为溶剂绿7。这个名称不仅仅是一个标识，更代表了溶剂绿7项目的核心理念和愿景。它蕴含着溶剂绿7项目所要解决问题的关键字，具有强烈的表达和辨识度，为溶剂绿7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溶剂绿7项目目标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溶剂绿7项目的核心目标是提供一种全新、高效的解决方案，满足客户日益增长的需求。溶剂绿7项目追求的不仅仅是满足市场需求，更是在市场中获得卓越的竞争优势。通过不断提升产品或服务的质量和创新水平，溶剂绿7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溶剂绿7项目范围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溶剂绿7项目全面涵盖了产品研发、制造、市场推广和售后服务，确保从产品设计到最终用户体验的全方位关注。这一全面的溶剂绿7项目范围是为了确保溶剂绿7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溶剂绿7项目时间表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溶剂绿7项目计划在未来18个月内完成，包括研发、测试、市场试点和正式推出等不同阶段。这个时间表的合理设计是为了确保溶剂绿7项目各个阶段的顺利推进，以便按时交付高质量的成果。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溶剂绿7项目预算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溶剂绿7项目总预算估算为XX百万美元，主要分配在研发、市场推广、人员培训和运营等方面。这一充足的预算为溶剂绿7项目提供了充足的资源，确保溶剂绿7项目在各个方面都能取得优异的表现。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溶剂绿7项目风险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溶剂绿7项目可能面临的风险包括市场接受度低、技术难题、竞争激烈等。溶剂绿7项目团队已经制定了相应的风险应对计划，通过前瞻性的风险管理，确保溶剂绿7项目在面对不确定性时能够迅速做出应对。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溶剂绿7项目团队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溶剂绿7项目汇聚了一支经验丰富、多领域专业素养的核心团队，确保溶剂绿7项目在各个方面都能拥有高水平的执行力。团队的协同作战是溶剂绿7项目成功的关键因素之一。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溶剂绿7项目背景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溶剂绿7项目的背景根植于市场对更高效、创新产品的渴望，同时也受到科技发展对行业格局的深刻改变的影响。这为溶剂绿7项目提供了广阔的发展空间和市场需求。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溶剂绿7项目现状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截至目前，溶剂绿7项目已完成市场调研和技术验证，取得了初步的成功。这为溶剂绿7项目在未来的发展奠定了坚实的基础，为更远大的目标打下了坚实的基石。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31307"/>
      <w:r>
        <w:rPr>
          <w:rFonts w:ascii="仿宋" w:eastAsia="仿宋" w:hAnsi="仿宋" w:cs="仿宋" w:hint="eastAsia"/>
          <w:sz w:val="28"/>
          <w:lang w:eastAsia="zh-CN"/>
        </w:rPr>
        <w:t>(二)、溶剂绿7项目目标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keyword》溶剂绿7项目首要业务目标是在市场中占据有利地位，实现产品/服务的成功推广和销售。通过不断提升产品质量、创新性，溶剂绿7项目追求成为行业中的领导者，赢得更多客户的青睐。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在科技迅速发展的时代，溶剂绿7项目着眼于技术创新。通过持续的研发和技术升级，溶剂绿7项目旨在推出更具创新性的产品或服务，以满足市场对新鲜、先进解决方案的需求。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为了建立可持续的客户关系，溶剂绿7项目设定了客户满意度目标。通过提供卓越的产品质量和优质的客户服务，溶剂绿7项目追求赢得客户的信任和忠诚度，确保他们的满意度达到行业领先水平。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溶剂绿7项目注重社会责任和可持续发展。通过实施环保、社会责任溶剂绿7项目，溶剂绿7项目致力于在经济发展的同时保护环境，促进社会公平，实现可持续经营。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溶剂绿7项目的团队是实现目标的核心驱动力。因此，溶剂绿7项目设定了团队发展目标，包括提升团队成员的专业技能、培养领导力，以及搭建协同高效的团队工作氛围。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22683"/>
      <w:r>
        <w:rPr>
          <w:rFonts w:ascii="仿宋" w:eastAsia="仿宋" w:hAnsi="仿宋" w:cs="仿宋" w:hint="eastAsia"/>
          <w:sz w:val="28"/>
          <w:lang w:eastAsia="zh-CN"/>
        </w:rPr>
        <w:t>(三)、溶剂绿7项目提出的理由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溶剂绿7项目提出的理由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溶剂绿7项目的提出源于对市场机遇的深刻洞察。当前市场中存在的需求缺口和行业发展趋势表明，有巨大的商业机会等待被开发。通过准确捕捉市场机遇，溶剂绿7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溶剂绿7项目的理念基于对技术创新的信仰。通过持续的研发和技术投入，溶剂绿7项目有望推出更具创新性的产品或服务。在科技飞速发展的当下，溶剂绿7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溶剂绿7项目的提出是为了增强企业的行业竞争力。通过提升产品或服务的质量和独特性，溶剂绿7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溶剂绿7项目响应了消费者需求的变化。随着社会和科技的不断发展，消费者对产品和服务的需求也在发生变化。通过深入了解并及时回应消费者的新需求，溶剂绿7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溶剂绿7项目的提出是企业战略发展规划的一部分。在面对日益激烈的市场竞争和不断变化的商业环境中，溶剂绿7项目作为企业战略的一环，旨在为企业开辟新的增长领域，巩固企业在行业中的地位。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溶剂绿7项目的提出不仅仅是基于商业考量，还注重社会责任。通过推出环保、社会责任等方面的溶剂绿7项目，溶剂绿7企业可以在社会中树立积极形象，为社会做出积极贡献，实现经济效益和社会效益的双赢。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溶剂绿7项目的提出反映了对利益相关者期望的关注。包括客户、员工、投资者等利益相关者在企业发展中都有着各自的期望，溶剂绿7项目力求在满足这些期望的同时，取得更大的共赢。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11848"/>
      <w:r>
        <w:rPr>
          <w:rFonts w:ascii="仿宋" w:eastAsia="仿宋" w:hAnsi="仿宋" w:cs="仿宋" w:hint="eastAsia"/>
          <w:sz w:val="28"/>
          <w:lang w:eastAsia="zh-CN"/>
        </w:rPr>
        <w:t>(四)、溶剂绿7项目意义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在实施溶剂绿7项目的过程中，我们不仅仅是在追逐商业成功，更是为企业和社会的多个层面创造了深远的意义。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溶剂绿7项目的首要意义在于提升企业的市场竞争力。通过持续的创新和对产品质量的高标准要求，溶剂绿7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溶剂绿7项目的推进将促使行业技术水平的提升。通过引入先进技术和创新性解决方案，溶剂绿7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溶剂绿7项目不仅创造了大量就业机会，提高了就业水平，还注重社会责任和环保。通过参与社会公益事业和推动环保溶剂绿7项目，溶剂绿7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综合而言，溶剂绿7项目意义重大，不仅推动了企业的发展，也为行业和社会的进步贡献了积极力量。这是一个全面而深刻的影响，将在未来产生可持续的正面效应。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1945"/>
      <w:r>
        <w:rPr>
          <w:rFonts w:ascii="仿宋" w:eastAsia="仿宋" w:hAnsi="仿宋" w:cs="仿宋" w:hint="eastAsia"/>
          <w:sz w:val="28"/>
          <w:lang w:eastAsia="zh-CN"/>
        </w:rPr>
        <w:t>(五)、溶剂绿7项目背景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在当今迅猛发展的商业环境中，溶剂绿7项目的动因根植于对多方面因素的审慎考量。这个溶剂绿7项目的提出并非孤立的决策，而是对企业所处背景深入思考的产物。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市场的不断演变是溶剂绿7项目背后的首要原因。科技的迅速发展和全球市场的快速变化使得企业必须灵活应对。溶剂绿7项目应运而生，旨在通过创新性的解决方案迎合市场的多变需求，赢得竞争中的先机。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竞争的激烈程度也是溶剂绿7项目背景中不可忽视的一环。企业需要在激烈竞争中脱颖而出，为此，溶剂绿7项目致力于打破常规，提供独特的价值主张，以吸引客户并确保市场份额的增长。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技术的迅速发展为企业带来了机遇与挑战。作为溶剂绿7项目启动的背景之一，对新兴技术的应用将有助于提升企业的技术水平，使其在不断演进的商业环境中保持竞争优势。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此外，社会对企业责任的期望也在逐渐升高。溶剂绿7项目充分融入了社会责任的理念，通过可持续经营和社会公益溶剂绿7项目，企图为社会贡献一份力量，在商业成功的同时关注社会价值。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10254"/>
      <w:r>
        <w:rPr>
          <w:rFonts w:ascii="仿宋" w:eastAsia="仿宋" w:hAnsi="仿宋" w:cs="仿宋" w:hint="eastAsia"/>
          <w:sz w:val="28"/>
          <w:lang w:eastAsia="zh-CN"/>
        </w:rPr>
        <w:t>四、溶剂绿7项目危机管理</w:t>
      </w:r>
      <w:bookmarkEnd w:id="1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6" w:name="_Toc20263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溶剂绿7项目危机管理中，危机预警与识别是确保溶剂绿7项目稳健运行的核心步骤。通过建立全面的监测机制，溶剂绿7项目团队旨在及时发现和理解潜在的风险和危机因素，以便采取及时的预防和应对措施，确保溶剂绿7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首先，通过深入的风险评估，溶剂绿7项目团队全面分析了整个溶剂绿7项目和各个阶段可能存在的威胁。这包括准确评估每个潜在风险的发生概率和可能影响的程度，为后续危机预警提供了有力支持。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制定敏感指标和预警机制，溶剂绿7项目团队着重于明确定义溶剂绿7项目进展中的关键节点和相关指标，以便迅速察觉潜在问题。通过建立预警系统，团队能够更早地发现可能导致危机的迹象，并及时采取必要的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监测作为危机预警的关键手段，通过对溶剂绿7项目进展的持续监控，团队能够及时发现潜在问题并作出迅速反应。溶剂绿7项目管理工具、定期进度报告以及团队会议等方式都被纳入监测体系，确保信息能够流畅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在这一阶段，团队的专业素养和反应速度将发挥至关重要的作用，以确保潜在危机能够在初期得到有效的处理，最大程度地减轻负面影响。通过危机预警与识别，溶剂绿7项目得以更有序、可控地推进。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22370"/>
      <w:r>
        <w:rPr>
          <w:rFonts w:ascii="仿宋" w:eastAsia="仿宋" w:hAnsi="仿宋" w:cs="仿宋" w:hint="eastAsia"/>
          <w:sz w:val="28"/>
          <w:lang w:eastAsia="zh-CN"/>
        </w:rPr>
        <w:t>(二)、危机应对与恢复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紧急应对措施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在危机发生时，溶剂绿7项目团队立即行动，成立了应急小组。该小组的任务是迅速制定并实施紧急应对措施，以最小化潜在损失。以下是采取的主要措施：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暂停溶剂绿7项目进度：为遏制危机蔓延，溶剂绿7项目暂时停止进行，以便全面评估当前状况。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资源重新分配：重新评估溶剂绿7项目资源的分配，确保最大限度地减小损失。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实时沟通：与关键利益相关者建立实时沟通机制，向他们传递溶剂绿7项目危机的实际状况，保障溶剂绿7项目核心利益。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团队协作与沟通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在紧急应对的同时，溶剂绿7项目团队强调了团队协作和有效沟通的重要性。以下是团队协作的关键举措：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应急小组成员职责明确：每位成员清晰了解自己在应急小组中的任务，保证任务执行的高效协同。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信息共享机制：建立了信息共享平台，确保团队成员能够及时获取溶剂绿7项目危机的实时信息。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领导者沟通：溶剂绿7项目领导者通过定期会议和即时沟通工具，指导团队应对危机，保持团队稳定运行。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恢复计划制定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https://d.book118.com/117021024132006051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溶剂绿7项目规划设计蓝图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溶剂绿7项目规划设计蓝图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溶剂绿7项目规划设计蓝图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溶剂绿7项目规划设计蓝图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溶剂绿7项目规划设计蓝图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溶剂绿7项目规划设计蓝图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溶剂绿7项目规划设计蓝图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溶剂绿7项目规划设计蓝图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溶剂绿7项目规划设计蓝图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溶剂绿7项目规划设计蓝图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溶剂绿7项目规划设计蓝图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溶剂绿7项目规划设计蓝图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溶剂绿7项目规划设计蓝图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溶剂绿7项目规划设计蓝图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溶剂绿7项目规划设计蓝图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溶剂绿7项目规划设计蓝图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溶剂绿7项目规划设计蓝图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C543125"/>
    <w:rsid w:val="1C54312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117021024132006051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2024-03-01T07:33:00Z</dcterms:created>
  <dcterms:modified xsi:type="dcterms:W3CDTF">2024-03-01T07:33:33Z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E5C2A117E4DD4DA189FD485573EFAADD_11</vt:lpwstr>
  </property>
  <property fmtid="{D5CDD505-2E9C-101B-9397-08002B2CF9AE}" pid="3" name="KSOProductBuildVer">
    <vt:lpwstr>2052-12.1.0.16388</vt:lpwstr>
  </property>
</Properties>
</file>