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06" w:line="1030" w:lineRule="exact"/>
        <w:ind w:left="253" w:right="474" w:firstLine="0"/>
        <w:jc w:val="center"/>
        <w:rPr>
          <w:b/>
          <w:sz w:val="72"/>
        </w:rPr>
      </w:pPr>
      <w:r>
        <w:rPr>
          <w:b/>
          <w:sz w:val="72"/>
        </w:rPr>
        <w:t>麦尔玛 110kV 变电站 110kV（麦尔玛升压站）</w:t>
      </w:r>
    </w:p>
    <w:p>
      <w:pPr>
        <w:spacing w:before="0" w:line="1030" w:lineRule="exact"/>
        <w:ind w:left="16" w:right="474" w:firstLine="0"/>
        <w:jc w:val="center"/>
        <w:rPr>
          <w:b/>
          <w:sz w:val="72"/>
        </w:rPr>
      </w:pPr>
      <w:r>
        <w:rPr>
          <w:b/>
          <w:sz w:val="72"/>
        </w:rPr>
        <w:t>间隔扩建</w:t>
      </w:r>
    </w:p>
    <w:p>
      <w:pPr>
        <w:pStyle w:val="BodyText"/>
        <w:rPr>
          <w:b/>
          <w:sz w:val="74"/>
        </w:rPr>
      </w:pPr>
    </w:p>
    <w:p>
      <w:pPr>
        <w:pStyle w:val="BodyText"/>
        <w:rPr>
          <w:b/>
          <w:sz w:val="74"/>
        </w:rPr>
      </w:pPr>
    </w:p>
    <w:p>
      <w:pPr>
        <w:pStyle w:val="BodyText"/>
        <w:rPr>
          <w:b/>
          <w:sz w:val="74"/>
        </w:rPr>
      </w:pPr>
    </w:p>
    <w:p>
      <w:pPr>
        <w:pStyle w:val="BodyText"/>
        <w:rPr>
          <w:b/>
          <w:sz w:val="74"/>
        </w:rPr>
      </w:pPr>
    </w:p>
    <w:p>
      <w:pPr>
        <w:pStyle w:val="Title"/>
      </w:pPr>
      <w:r>
        <w:t>施工方案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7860" w:h="25260"/>
          <w:pgMar w:top="1400" w:right="940" w:bottom="2040" w:left="1400" w:header="1054" w:footer="1843"/>
          <w:cols w:space="708"/>
        </w:sectPr>
      </w:pPr>
    </w:p>
    <w:p>
      <w:pPr>
        <w:spacing w:before="45"/>
        <w:ind w:left="3327" w:right="0" w:firstLine="0"/>
        <w:jc w:val="left"/>
        <w:rPr>
          <w:b/>
          <w:sz w:val="48"/>
        </w:rPr>
      </w:pPr>
      <w:r>
        <w:rPr>
          <w:b/>
          <w:color w:val="0C6C6B"/>
          <w:sz w:val="48"/>
        </w:rPr>
        <w:t>四 川 嘉 盛电 力建 设 有 限责 任公 司</w:t>
      </w:r>
    </w:p>
    <w:p>
      <w:pPr>
        <w:pStyle w:val="BodyText"/>
        <w:spacing w:before="7"/>
        <w:rPr>
          <w:b/>
        </w:rPr>
      </w:pPr>
    </w:p>
    <w:p>
      <w:pPr>
        <w:spacing w:before="0"/>
        <w:ind w:left="20" w:right="474" w:firstLine="0"/>
        <w:jc w:val="center"/>
        <w:rPr>
          <w:b/>
          <w:sz w:val="42"/>
        </w:rPr>
      </w:pPr>
      <w:r>
        <w:rPr>
          <w:b/>
          <w:sz w:val="42"/>
        </w:rPr>
        <w:t>2015 年 11 月 26 日</w:t>
      </w: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spacing w:before="10"/>
        <w:rPr>
          <w:b/>
          <w:sz w:val="30"/>
        </w:rPr>
      </w:pPr>
    </w:p>
    <w:p>
      <w:pPr>
        <w:spacing w:before="0" w:line="648" w:lineRule="auto"/>
        <w:ind w:left="3269" w:right="8949" w:firstLine="1322"/>
        <w:jc w:val="right"/>
        <w:rPr>
          <w:sz w:val="66"/>
        </w:rPr>
      </w:pPr>
      <w:r>
        <w:rPr>
          <w:spacing w:val="-6"/>
          <w:w w:val="95"/>
          <w:sz w:val="66"/>
        </w:rPr>
        <w:t xml:space="preserve">批准： </w:t>
      </w:r>
      <w:r>
        <w:rPr>
          <w:spacing w:val="-3"/>
          <w:w w:val="95"/>
          <w:sz w:val="66"/>
        </w:rPr>
        <w:t xml:space="preserve">调度中心： </w:t>
      </w:r>
      <w:r>
        <w:rPr>
          <w:w w:val="95"/>
          <w:sz w:val="66"/>
        </w:rPr>
        <w:t>安监部： 生技部： 营销部：</w:t>
      </w:r>
    </w:p>
    <w:p>
      <w:pPr>
        <w:spacing w:before="0" w:line="988" w:lineRule="exact"/>
        <w:ind w:left="3269" w:right="0" w:firstLine="0"/>
        <w:jc w:val="left"/>
        <w:rPr>
          <w:sz w:val="66"/>
        </w:rPr>
      </w:pPr>
      <w:r>
        <w:rPr>
          <w:w w:val="95"/>
          <w:sz w:val="66"/>
        </w:rPr>
        <w:t>运维中心：</w:t>
      </w:r>
    </w:p>
    <w:p>
      <w:pPr>
        <w:spacing w:after="0" w:line="988" w:lineRule="exact"/>
        <w:jc w:val="left"/>
        <w:rPr>
          <w:sz w:val="66"/>
        </w:rPr>
        <w:sectPr>
          <w:headerReference w:type="default" r:id="rId6"/>
          <w:footerReference w:type="default" r:id="rId7"/>
          <w:pgSz w:w="17860" w:h="25260"/>
          <w:pgMar w:top="1400" w:right="940" w:bottom="2040" w:left="1400" w:header="1054" w:footer="1843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spacing w:before="0" w:line="674" w:lineRule="exact"/>
        <w:ind w:left="253" w:right="952" w:firstLine="0"/>
        <w:jc w:val="center"/>
        <w:rPr>
          <w:b/>
          <w:sz w:val="45"/>
        </w:rPr>
      </w:pPr>
      <w:r>
        <w:rPr>
          <w:b/>
          <w:color w:val="00007F"/>
          <w:sz w:val="45"/>
        </w:rPr>
        <w:t>四川嘉盛电力建设有限责任公司</w:t>
      </w:r>
    </w:p>
    <w:p>
      <w:pPr>
        <w:spacing w:before="68"/>
        <w:ind w:left="135" w:right="474" w:firstLine="0"/>
        <w:jc w:val="center"/>
        <w:rPr>
          <w:b/>
          <w:sz w:val="42"/>
        </w:rPr>
      </w:pPr>
      <w:r>
        <w:rPr>
          <w:b/>
          <w:color w:val="00007F"/>
          <w:sz w:val="42"/>
        </w:rPr>
        <w:t>2015 年 11 月 26 日</w:t>
      </w: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spacing w:before="2"/>
        <w:rPr>
          <w:b/>
          <w:sz w:val="65"/>
        </w:rPr>
      </w:pPr>
    </w:p>
    <w:p>
      <w:pPr>
        <w:spacing w:before="0" w:line="628" w:lineRule="exact"/>
        <w:ind w:left="7108" w:right="0" w:firstLine="0"/>
        <w:jc w:val="left"/>
        <w:rPr>
          <w:b/>
          <w:sz w:val="42"/>
        </w:rPr>
      </w:pPr>
      <w:r>
        <w:rPr>
          <w:b/>
          <w:sz w:val="42"/>
        </w:rPr>
        <w:t>目录</w:t>
      </w:r>
    </w:p>
    <w:sdt>
      <w:sdtPr>
        <w:id w:val="78343008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529"/>
            </w:tabs>
            <w:spacing w:line="509" w:lineRule="exact"/>
          </w:pPr>
          <w:hyperlink w:anchor="_TOC_250006" w:history="1">
            <w:r>
              <w:t>一、工程概况</w:t>
              <w:tab/>
              <w:t>3</w:t>
            </w:r>
          </w:hyperlink>
        </w:p>
        <w:p>
          <w:pPr>
            <w:pStyle w:val="TOC1"/>
            <w:tabs>
              <w:tab w:val="right" w:leader="dot" w:pos="12529"/>
            </w:tabs>
            <w:spacing w:line="486" w:lineRule="exact"/>
          </w:pPr>
          <w:hyperlink w:anchor="_TOC_250005" w:history="1">
            <w:r>
              <w:t>二、施工内容</w:t>
              <w:tab/>
              <w:t>3</w:t>
            </w:r>
          </w:hyperlink>
        </w:p>
        <w:p>
          <w:pPr>
            <w:pStyle w:val="TOC1"/>
            <w:tabs>
              <w:tab w:val="right" w:leader="dot" w:pos="12529"/>
            </w:tabs>
          </w:pPr>
          <w:hyperlink w:anchor="_TOC_250004" w:history="1">
            <w:r>
              <w:t>三、施工方案简述</w:t>
              <w:tab/>
              <w:t>3</w:t>
            </w:r>
          </w:hyperlink>
        </w:p>
        <w:p>
          <w:pPr>
            <w:pStyle w:val="TOC1"/>
            <w:tabs>
              <w:tab w:val="right" w:leader="dot" w:pos="12529"/>
            </w:tabs>
          </w:pPr>
          <w:hyperlink w:anchor="_TOC_250003" w:history="1">
            <w:r>
              <w:t>四、施工质量技术措施</w:t>
              <w:tab/>
              <w:t>5</w:t>
            </w:r>
          </w:hyperlink>
        </w:p>
        <w:p>
          <w:pPr>
            <w:pStyle w:val="TOC1"/>
            <w:tabs>
              <w:tab w:val="right" w:leader="dot" w:pos="12640"/>
            </w:tabs>
          </w:pPr>
          <w:hyperlink w:anchor="_TOC_250002" w:history="1">
            <w:r>
              <w:t>五、施工人员及工器具安排</w:t>
              <w:tab/>
              <w:t>23</w:t>
            </w:r>
          </w:hyperlink>
        </w:p>
        <w:p>
          <w:pPr>
            <w:pStyle w:val="TOC1"/>
            <w:tabs>
              <w:tab w:val="right" w:leader="dot" w:pos="12640"/>
            </w:tabs>
          </w:pPr>
          <w:r>
            <w:t>六、施工作业进度计划</w:t>
            <w:tab/>
            <w:t>28</w:t>
          </w:r>
        </w:p>
        <w:p>
          <w:pPr>
            <w:pStyle w:val="TOC1"/>
            <w:tabs>
              <w:tab w:val="right" w:leader="dot" w:pos="12640"/>
            </w:tabs>
          </w:pPr>
          <w:hyperlink w:anchor="_TOC_250001" w:history="1">
            <w:r>
              <w:t>七、施工安全控制措施</w:t>
              <w:tab/>
              <w:t>29</w:t>
            </w:r>
          </w:hyperlink>
        </w:p>
        <w:p>
          <w:pPr>
            <w:pStyle w:val="TOC1"/>
            <w:tabs>
              <w:tab w:val="right" w:leader="dot" w:pos="12640"/>
            </w:tabs>
            <w:spacing w:line="516" w:lineRule="exact"/>
          </w:pPr>
          <w:hyperlink w:anchor="_TOC_250000" w:history="1">
            <w:r>
              <w:t>八、施工环境保护与文明施工</w:t>
              <w:tab/>
              <w:t>34</w:t>
            </w:r>
          </w:hyperlink>
        </w:p>
      </w:sdtContent>
    </w:sdt>
    <w:p>
      <w:pPr>
        <w:spacing w:after="0" w:line="516" w:lineRule="exact"/>
        <w:sectPr>
          <w:headerReference w:type="default" r:id="rId8"/>
          <w:footerReference w:type="default" r:id="rId9"/>
          <w:pgSz w:w="17860" w:h="25260"/>
          <w:pgMar w:top="1400" w:right="940" w:bottom="2040" w:left="1400" w:header="1054" w:footer="1843"/>
          <w:pgNumType w:start="2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41"/>
        </w:rPr>
      </w:pPr>
    </w:p>
    <w:p>
      <w:pPr>
        <w:pStyle w:val="Heading1"/>
        <w:ind w:left="660"/>
      </w:pPr>
      <w:bookmarkStart w:id="0" w:name="_TOC_250006"/>
      <w:r>
        <w:t>一</w:t>
      </w:r>
      <w:r>
        <w:rPr>
          <w:b w:val="0"/>
        </w:rPr>
        <w:t>、</w:t>
      </w:r>
      <w:bookmarkEnd w:id="0"/>
      <w:r>
        <w:t>工程概况</w:t>
      </w:r>
    </w:p>
    <w:p>
      <w:pPr>
        <w:pStyle w:val="BodyText"/>
        <w:spacing w:before="131" w:line="324" w:lineRule="auto"/>
        <w:ind w:left="299" w:right="574" w:firstLine="720"/>
      </w:pPr>
      <w:r>
        <w:rPr>
          <w:spacing w:val="-5"/>
        </w:rPr>
        <w:t xml:space="preserve">在原 </w:t>
      </w:r>
      <w:r>
        <w:rPr>
          <w:spacing w:val="-1"/>
        </w:rPr>
        <w:t>110k</w:t>
      </w:r>
      <w:r>
        <w:t>V</w:t>
      </w:r>
      <w:r>
        <w:rPr>
          <w:spacing w:val="-5"/>
        </w:rPr>
        <w:t xml:space="preserve"> 场地预留间隔 </w:t>
      </w:r>
      <w:r>
        <w:rPr>
          <w:spacing w:val="-1"/>
        </w:rPr>
        <w:t>15</w:t>
      </w:r>
      <w:r>
        <w:rPr>
          <w:spacing w:val="-176"/>
        </w:rPr>
        <w:t>3</w:t>
      </w:r>
      <w:r>
        <w:t>（</w:t>
      </w:r>
      <w:r>
        <w:rPr>
          <w:spacing w:val="-1"/>
        </w:rPr>
        <w:t>110k</w:t>
      </w:r>
      <w:r>
        <w:t>V</w:t>
      </w:r>
      <w:r>
        <w:rPr>
          <w:spacing w:val="-5"/>
        </w:rPr>
        <w:t xml:space="preserve"> 麦阿线 </w:t>
      </w:r>
      <w:r>
        <w:rPr>
          <w:spacing w:val="-1"/>
        </w:rPr>
        <w:t>15</w:t>
      </w:r>
      <w:r>
        <w:t>4</w:t>
      </w:r>
      <w:r>
        <w:rPr>
          <w:spacing w:val="-5"/>
        </w:rPr>
        <w:t xml:space="preserve"> 间隔和 </w:t>
      </w:r>
      <w:r>
        <w:rPr>
          <w:spacing w:val="-1"/>
        </w:rPr>
        <w:t>110k</w:t>
      </w:r>
      <w:r>
        <w:t>V</w:t>
      </w:r>
      <w:r>
        <w:rPr>
          <w:spacing w:val="-5"/>
        </w:rPr>
        <w:t xml:space="preserve"> 预留内桥 </w:t>
      </w:r>
      <w:r>
        <w:rPr>
          <w:spacing w:val="-1"/>
        </w:rPr>
        <w:t>12</w:t>
      </w:r>
      <w:r>
        <w:t>1</w:t>
      </w:r>
      <w:r>
        <w:rPr>
          <w:spacing w:val="-3"/>
        </w:rPr>
        <w:t xml:space="preserve"> 间隔之间</w:t>
      </w:r>
      <w:r>
        <w:t>）</w:t>
      </w:r>
      <w:r>
        <w:rPr>
          <w:spacing w:val="-2"/>
        </w:rPr>
        <w:t xml:space="preserve">扩建一个 </w:t>
      </w:r>
      <w:r>
        <w:t>110kV</w:t>
      </w:r>
      <w:r>
        <w:rPr>
          <w:spacing w:val="-2"/>
        </w:rPr>
        <w:t xml:space="preserve"> 出线间隔，对侧到麦尔玛升压站。</w:t>
      </w:r>
    </w:p>
    <w:p>
      <w:pPr>
        <w:pStyle w:val="Heading1"/>
        <w:spacing w:before="178"/>
      </w:pPr>
      <w:bookmarkStart w:id="1" w:name="_TOC_250005"/>
      <w:bookmarkEnd w:id="1"/>
      <w:r>
        <w:t>二、施工内容：</w:t>
      </w:r>
    </w:p>
    <w:p>
      <w:pPr>
        <w:pStyle w:val="BodyText"/>
        <w:spacing w:before="7"/>
        <w:rPr>
          <w:b/>
          <w:sz w:val="24"/>
        </w:rPr>
      </w:pPr>
    </w:p>
    <w:p>
      <w:pPr>
        <w:pStyle w:val="BodyText"/>
        <w:spacing w:before="1"/>
        <w:ind w:left="840"/>
      </w:pPr>
      <w:r>
        <w:t>1、土建部分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47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开挖扩建部分设备基础。</w:t>
      </w: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47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制作扩建部分设备基础。</w:t>
      </w:r>
    </w:p>
    <w:p>
      <w:pPr>
        <w:pStyle w:val="BodyText"/>
        <w:spacing w:before="10"/>
        <w:rPr>
          <w:sz w:val="24"/>
        </w:rPr>
      </w:pPr>
    </w:p>
    <w:p>
      <w:pPr>
        <w:pStyle w:val="ListParagraph"/>
        <w:numPr>
          <w:ilvl w:val="0"/>
          <w:numId w:val="47"/>
        </w:numPr>
        <w:tabs>
          <w:tab w:val="left" w:pos="1752"/>
        </w:tabs>
        <w:spacing w:before="1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立杆及二次浇注。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47"/>
        </w:numPr>
        <w:tabs>
          <w:tab w:val="left" w:pos="1752"/>
        </w:tabs>
        <w:spacing w:before="0" w:after="0" w:line="403" w:lineRule="auto"/>
        <w:ind w:left="840" w:right="9086" w:firstLine="0"/>
        <w:jc w:val="left"/>
        <w:rPr>
          <w:sz w:val="36"/>
        </w:rPr>
      </w:pPr>
      <w:r>
        <w:rPr>
          <w:spacing w:val="-2"/>
          <w:sz w:val="36"/>
        </w:rPr>
        <w:t>土方回填、平整、修复表层。</w:t>
      </w:r>
      <w:r>
        <w:rPr>
          <w:sz w:val="36"/>
        </w:rPr>
        <w:t>2、电气安装、调试</w:t>
      </w:r>
    </w:p>
    <w:p>
      <w:pPr>
        <w:pStyle w:val="ListParagraph"/>
        <w:numPr>
          <w:ilvl w:val="0"/>
          <w:numId w:val="46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、扩建间隔设备吊装。</w:t>
      </w: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46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、机构调整，一次跳线连接。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46"/>
        </w:numPr>
        <w:tabs>
          <w:tab w:val="left" w:pos="1752"/>
        </w:tabs>
        <w:spacing w:before="1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、二次电缆敷设，接线。</w:t>
      </w:r>
    </w:p>
    <w:p>
      <w:pPr>
        <w:pStyle w:val="BodyText"/>
        <w:spacing w:before="10"/>
        <w:rPr>
          <w:sz w:val="24"/>
        </w:rPr>
      </w:pPr>
    </w:p>
    <w:p>
      <w:pPr>
        <w:pStyle w:val="ListParagraph"/>
        <w:numPr>
          <w:ilvl w:val="0"/>
          <w:numId w:val="46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、调试（高压试验）、保护调试。</w:t>
      </w: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46"/>
        </w:numPr>
        <w:tabs>
          <w:tab w:val="left" w:pos="1752"/>
        </w:tabs>
        <w:spacing w:before="0" w:after="0" w:line="403" w:lineRule="auto"/>
        <w:ind w:left="840" w:right="8366" w:firstLine="0"/>
        <w:jc w:val="left"/>
        <w:rPr>
          <w:sz w:val="36"/>
        </w:rPr>
      </w:pPr>
      <w:r>
        <w:rPr>
          <w:spacing w:val="-2"/>
          <w:sz w:val="36"/>
        </w:rPr>
        <w:t>、二次系统接入、一次系统接入。</w:t>
      </w:r>
      <w:r>
        <w:rPr>
          <w:sz w:val="36"/>
        </w:rPr>
        <w:t>3、验收、投运。</w:t>
      </w:r>
    </w:p>
    <w:p>
      <w:pPr>
        <w:spacing w:after="0" w:line="403" w:lineRule="auto"/>
        <w:jc w:val="left"/>
        <w:rPr>
          <w:sz w:val="36"/>
        </w:rPr>
        <w:sectPr>
          <w:headerReference w:type="default" r:id="rId10"/>
          <w:footerReference w:type="default" r:id="rId11"/>
          <w:pgSz w:w="17860" w:h="25260"/>
          <w:pgMar w:top="1400" w:right="940" w:bottom="2040" w:left="1400" w:header="1054" w:footer="1843"/>
          <w:pgNumType w:start="3"/>
          <w:cols w:space="708"/>
        </w:sectPr>
      </w:pPr>
    </w:p>
    <w:p>
      <w:pPr>
        <w:tabs>
          <w:tab w:val="left" w:pos="12826"/>
        </w:tabs>
        <w:spacing w:before="72"/>
        <w:ind w:left="573" w:right="0" w:firstLine="0"/>
        <w:jc w:val="left"/>
        <w:rPr>
          <w:rFonts w:ascii="宋体" w:eastAsia="宋体" w:hint="eastAsia"/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780;height:260;left:1540;position:absolute;top:1240" stroked="f">
              <v:imagedata r:id="rId12" o:title=""/>
            </v:shape>
            <v:shape id="_x0000_s1027" type="#_x0000_t75" style="width:17860;height:24960;position:absolute" stroked="f">
              <v:imagedata r:id="rId13" o:title=""/>
            </v:shape>
          </v:group>
        </w:pict>
      </w:r>
      <w:r>
        <w:rPr>
          <w:rFonts w:ascii="宋体" w:eastAsia="宋体" w:hint="eastAsia"/>
          <w:sz w:val="27"/>
        </w:rPr>
        <w:t>麦尔玛</w:t>
      </w:r>
      <w:r>
        <w:rPr>
          <w:rFonts w:ascii="宋体" w:eastAsia="宋体" w:hint="eastAsia"/>
          <w:spacing w:val="-81"/>
          <w:sz w:val="27"/>
        </w:rPr>
        <w:t xml:space="preserve"> </w:t>
      </w:r>
      <w:r>
        <w:rPr>
          <w:rFonts w:ascii="Arial" w:eastAsia="Arial"/>
          <w:sz w:val="27"/>
        </w:rPr>
        <w:t>110kV</w:t>
      </w:r>
      <w:r>
        <w:rPr>
          <w:rFonts w:ascii="Arial" w:eastAsia="Arial"/>
          <w:spacing w:val="-23"/>
          <w:sz w:val="27"/>
        </w:rPr>
        <w:t xml:space="preserve"> </w:t>
      </w:r>
      <w:r>
        <w:rPr>
          <w:rFonts w:ascii="宋体" w:eastAsia="宋体" w:hint="eastAsia"/>
          <w:sz w:val="27"/>
        </w:rPr>
        <w:t>变电站扩建</w:t>
      </w:r>
      <w:r>
        <w:rPr>
          <w:rFonts w:ascii="宋体" w:eastAsia="宋体" w:hint="eastAsia"/>
          <w:spacing w:val="-80"/>
          <w:sz w:val="27"/>
        </w:rPr>
        <w:t xml:space="preserve"> </w:t>
      </w:r>
      <w:r>
        <w:rPr>
          <w:rFonts w:ascii="Arial" w:eastAsia="Arial"/>
          <w:sz w:val="27"/>
        </w:rPr>
        <w:t>110kV</w:t>
      </w:r>
      <w:r>
        <w:rPr>
          <w:rFonts w:ascii="Arial" w:eastAsia="Arial"/>
          <w:spacing w:val="-23"/>
          <w:sz w:val="27"/>
        </w:rPr>
        <w:t xml:space="preserve"> </w:t>
      </w:r>
      <w:r>
        <w:rPr>
          <w:rFonts w:ascii="宋体" w:eastAsia="宋体" w:hint="eastAsia"/>
          <w:sz w:val="27"/>
        </w:rPr>
        <w:t>间隔工程</w:t>
        <w:tab/>
        <w:t>施工方案</w:t>
      </w:r>
    </w:p>
    <w:p>
      <w:pPr>
        <w:pStyle w:val="Heading1"/>
        <w:spacing w:before="155"/>
      </w:pPr>
      <w:bookmarkStart w:id="2" w:name="_TOC_250004"/>
      <w:bookmarkEnd w:id="2"/>
      <w:r>
        <w:t>三、施工方案简述：</w:t>
      </w: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spacing w:line="324" w:lineRule="auto"/>
        <w:ind w:left="299" w:right="692" w:firstLine="900"/>
        <w:jc w:val="both"/>
      </w:pPr>
      <w:r>
        <w:t>上图红色方框内为本次施工扩建间隔根据现场查勘，本工程是 110kV 运行变电站的扩建工程，扩建间隔处于两110kV 带电间隔之间（110kV 麦阿线 154 间隔和 110kV 内桥 121 间隔之间），上部12 米处为 110kV II 段高层母线，且均为带电设备。此次施工难度较大，作业危险点多、停电时间不能过多、过长。现场施工组织、安全管理非常重要。</w:t>
      </w:r>
    </w:p>
    <w:p>
      <w:pPr>
        <w:pStyle w:val="BodyText"/>
        <w:spacing w:before="180"/>
        <w:ind w:left="840"/>
      </w:pPr>
      <w:r>
        <w:t>1、土建施工：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45"/>
        </w:numPr>
        <w:tabs>
          <w:tab w:val="left" w:pos="1752"/>
        </w:tabs>
        <w:spacing w:before="0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、在施工现场用硬质围栏把施工范围围起，与带电部分隔离，留施工通道口，由外</w:t>
      </w:r>
      <w:r>
        <w:rPr>
          <w:sz w:val="36"/>
        </w:rPr>
        <w:t>向内悬挂“止步、高压危险”标识牌。工作人员只能在施工范围内工作，严禁超出范围。</w:t>
      </w:r>
    </w:p>
    <w:p>
      <w:pPr>
        <w:pStyle w:val="ListParagraph"/>
        <w:numPr>
          <w:ilvl w:val="0"/>
          <w:numId w:val="45"/>
        </w:numPr>
        <w:tabs>
          <w:tab w:val="left" w:pos="1752"/>
        </w:tabs>
        <w:spacing w:before="178" w:after="0" w:line="324" w:lineRule="auto"/>
        <w:ind w:left="299" w:right="758" w:firstLine="540"/>
        <w:jc w:val="left"/>
        <w:rPr>
          <w:sz w:val="36"/>
        </w:rPr>
      </w:pPr>
      <w:r>
        <w:rPr>
          <w:sz w:val="36"/>
        </w:rPr>
        <w:t>、使用小型挖掘机开挖基础，高度不超过 4</w:t>
      </w:r>
      <w:r>
        <w:rPr>
          <w:spacing w:val="-1"/>
          <w:sz w:val="36"/>
        </w:rPr>
        <w:t xml:space="preserve"> 米，转运泥土采用小型转运设备，及时</w:t>
      </w:r>
      <w:r>
        <w:rPr>
          <w:sz w:val="36"/>
        </w:rPr>
        <w:t>转到站外，保持站内清洁。</w:t>
      </w:r>
    </w:p>
    <w:p>
      <w:pPr>
        <w:pStyle w:val="ListParagraph"/>
        <w:numPr>
          <w:ilvl w:val="0"/>
          <w:numId w:val="45"/>
        </w:numPr>
        <w:tabs>
          <w:tab w:val="left" w:pos="1752"/>
        </w:tabs>
        <w:spacing w:before="182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砼及砂浆采用商混，在商混车将混凝土运至变电内马路上安全地带，用手推车将混</w:t>
      </w:r>
      <w:r>
        <w:rPr>
          <w:sz w:val="36"/>
        </w:rPr>
        <w:t>凝土运到工作地点。</w:t>
      </w:r>
    </w:p>
    <w:p>
      <w:pPr>
        <w:pStyle w:val="ListParagraph"/>
        <w:numPr>
          <w:ilvl w:val="0"/>
          <w:numId w:val="45"/>
        </w:numPr>
        <w:tabs>
          <w:tab w:val="left" w:pos="1842"/>
        </w:tabs>
        <w:spacing w:before="160" w:after="0" w:line="240" w:lineRule="auto"/>
        <w:ind w:left="1841" w:right="0" w:hanging="912"/>
        <w:jc w:val="left"/>
        <w:rPr>
          <w:sz w:val="36"/>
        </w:rPr>
      </w:pPr>
      <w:r>
        <w:rPr>
          <w:sz w:val="36"/>
        </w:rPr>
        <w:t>模板用优质模板，模板支撑牢固。</w:t>
      </w:r>
    </w:p>
    <w:p>
      <w:pPr>
        <w:pStyle w:val="BodyText"/>
        <w:spacing w:before="11"/>
        <w:rPr>
          <w:sz w:val="25"/>
        </w:rPr>
      </w:pPr>
    </w:p>
    <w:p>
      <w:pPr>
        <w:pStyle w:val="ListParagraph"/>
        <w:numPr>
          <w:ilvl w:val="0"/>
          <w:numId w:val="45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pacing w:val="-1"/>
          <w:sz w:val="36"/>
        </w:rPr>
        <w:t>施工顺序：先地下，后地上，先主体，后装修的原则进行 施工。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45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钢筋集中在加工场内加工，运至施工点进行绑扎。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45"/>
        </w:numPr>
        <w:tabs>
          <w:tab w:val="left" w:pos="1752"/>
        </w:tabs>
        <w:spacing w:before="1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、立杆采用人力加自制工具进行。</w:t>
      </w:r>
    </w:p>
    <w:p>
      <w:pPr>
        <w:pStyle w:val="BodyText"/>
        <w:spacing w:before="10"/>
        <w:rPr>
          <w:sz w:val="24"/>
        </w:rPr>
      </w:pPr>
    </w:p>
    <w:p>
      <w:pPr>
        <w:pStyle w:val="ListParagraph"/>
        <w:numPr>
          <w:ilvl w:val="0"/>
          <w:numId w:val="45"/>
        </w:numPr>
        <w:tabs>
          <w:tab w:val="left" w:pos="1752"/>
        </w:tabs>
        <w:spacing w:before="1" w:after="0" w:line="403" w:lineRule="auto"/>
        <w:ind w:left="840" w:right="593" w:firstLine="0"/>
        <w:jc w:val="left"/>
        <w:rPr>
          <w:sz w:val="36"/>
        </w:rPr>
      </w:pPr>
      <w:r>
        <w:rPr>
          <w:sz w:val="36"/>
        </w:rPr>
        <w:t>土建施工人员（含临时工）</w:t>
      </w:r>
      <w:r>
        <w:rPr>
          <w:spacing w:val="-3"/>
          <w:sz w:val="36"/>
        </w:rPr>
        <w:t xml:space="preserve">预计为 </w:t>
      </w:r>
      <w:r>
        <w:rPr>
          <w:sz w:val="36"/>
        </w:rPr>
        <w:t>8</w:t>
      </w:r>
      <w:r>
        <w:rPr>
          <w:spacing w:val="-4"/>
          <w:sz w:val="36"/>
        </w:rPr>
        <w:t xml:space="preserve"> 人，工期预计为 </w:t>
      </w:r>
      <w:r>
        <w:rPr>
          <w:sz w:val="36"/>
        </w:rPr>
        <w:t>20</w:t>
      </w:r>
      <w:r>
        <w:rPr>
          <w:spacing w:val="-4"/>
          <w:sz w:val="36"/>
        </w:rPr>
        <w:t xml:space="preserve"> 天</w:t>
      </w:r>
      <w:r>
        <w:rPr>
          <w:sz w:val="36"/>
        </w:rPr>
        <w:t>（因有混泥土保养期）</w:t>
      </w:r>
      <w:r>
        <w:rPr>
          <w:spacing w:val="-16"/>
          <w:sz w:val="36"/>
        </w:rPr>
        <w:t>。</w:t>
      </w:r>
      <w:r>
        <w:rPr>
          <w:sz w:val="36"/>
        </w:rPr>
        <w:t>2</w:t>
      </w:r>
      <w:r>
        <w:rPr>
          <w:spacing w:val="4"/>
          <w:sz w:val="36"/>
        </w:rPr>
        <w:t>、 电气一次设备安装：</w:t>
      </w:r>
    </w:p>
    <w:p>
      <w:pPr>
        <w:pStyle w:val="BodyText"/>
        <w:spacing w:before="1"/>
        <w:rPr>
          <w:sz w:val="32"/>
        </w:rPr>
      </w:pPr>
    </w:p>
    <w:p>
      <w:pPr>
        <w:spacing w:before="1"/>
        <w:ind w:left="0" w:right="460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4</w:t>
      </w:r>
    </w:p>
    <w:p>
      <w:pPr>
        <w:spacing w:after="0"/>
        <w:jc w:val="center"/>
        <w:rPr>
          <w:rFonts w:ascii="Arial"/>
          <w:sz w:val="27"/>
        </w:rPr>
        <w:sectPr>
          <w:headerReference w:type="default" r:id="rId14"/>
          <w:footerReference w:type="default" r:id="rId15"/>
          <w:pgSz w:w="17860" w:h="25260"/>
          <w:pgMar w:top="960" w:right="940" w:bottom="280" w:left="1400" w:header="0" w:footer="0"/>
          <w:pgNumType w:start="4"/>
          <w:cols w:space="708"/>
        </w:sectPr>
      </w:pPr>
    </w:p>
    <w:p>
      <w:pPr>
        <w:pStyle w:val="BodyText"/>
        <w:spacing w:before="7"/>
        <w:rPr>
          <w:rFonts w:ascii="Arial"/>
          <w:sz w:val="11"/>
        </w:rPr>
      </w:pPr>
    </w:p>
    <w:p>
      <w:pPr>
        <w:pStyle w:val="ListParagraph"/>
        <w:numPr>
          <w:ilvl w:val="1"/>
          <w:numId w:val="45"/>
        </w:numPr>
        <w:tabs>
          <w:tab w:val="left" w:pos="2112"/>
        </w:tabs>
        <w:spacing w:before="17" w:after="0" w:line="324" w:lineRule="auto"/>
        <w:ind w:left="299" w:right="758" w:firstLine="900"/>
        <w:jc w:val="left"/>
        <w:rPr>
          <w:sz w:val="36"/>
        </w:rPr>
      </w:pPr>
      <w:r>
        <w:rPr>
          <w:spacing w:val="-24"/>
          <w:sz w:val="36"/>
        </w:rPr>
        <w:t xml:space="preserve">、方案采用吊车吊装，因设备要从 </w:t>
      </w:r>
      <w:r>
        <w:rPr>
          <w:sz w:val="36"/>
        </w:rPr>
        <w:t>110kV</w:t>
      </w:r>
      <w:r>
        <w:rPr>
          <w:spacing w:val="-1"/>
          <w:sz w:val="36"/>
        </w:rPr>
        <w:t xml:space="preserve"> </w:t>
      </w:r>
      <w:r>
        <w:rPr>
          <w:sz w:val="36"/>
        </w:rPr>
        <w:t>II</w:t>
      </w:r>
      <w:r>
        <w:rPr>
          <w:spacing w:val="-14"/>
          <w:sz w:val="36"/>
        </w:rPr>
        <w:t xml:space="preserve"> 段母线下方及空隙处吊装，需要将110kV二段母线停运。停电时间预计为 </w:t>
      </w:r>
      <w:r>
        <w:rPr>
          <w:sz w:val="36"/>
        </w:rPr>
        <w:t>1</w:t>
      </w:r>
      <w:r>
        <w:rPr>
          <w:spacing w:val="-3"/>
          <w:sz w:val="36"/>
        </w:rPr>
        <w:t xml:space="preserve"> 天。</w:t>
      </w:r>
    </w:p>
    <w:p>
      <w:pPr>
        <w:pStyle w:val="BodyText"/>
        <w:rPr>
          <w:sz w:val="11"/>
        </w:rPr>
      </w:pPr>
    </w:p>
    <w:p>
      <w:pPr>
        <w:pStyle w:val="ListParagraph"/>
        <w:numPr>
          <w:ilvl w:val="1"/>
          <w:numId w:val="45"/>
        </w:numPr>
        <w:tabs>
          <w:tab w:val="left" w:pos="2112"/>
        </w:tabs>
        <w:spacing w:before="17" w:after="0" w:line="240" w:lineRule="auto"/>
        <w:ind w:left="2111" w:right="0" w:hanging="912"/>
        <w:jc w:val="left"/>
        <w:rPr>
          <w:sz w:val="36"/>
        </w:rPr>
      </w:pPr>
      <w:r>
        <w:rPr>
          <w:sz w:val="36"/>
        </w:rPr>
        <w:t>、停电时需要完成所有一次设备的吊装，吊装顺序按由远到近，由下到上方法进</w:t>
      </w:r>
    </w:p>
    <w:p>
      <w:pPr>
        <w:pStyle w:val="BodyText"/>
        <w:spacing w:before="188"/>
        <w:ind w:left="299"/>
      </w:pPr>
      <w:r>
        <w:t>行。</w:t>
      </w: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1"/>
          <w:numId w:val="45"/>
        </w:numPr>
        <w:tabs>
          <w:tab w:val="left" w:pos="2112"/>
        </w:tabs>
        <w:spacing w:before="17" w:after="0" w:line="324" w:lineRule="auto"/>
        <w:ind w:left="299" w:right="755" w:firstLine="900"/>
        <w:jc w:val="left"/>
        <w:rPr>
          <w:sz w:val="36"/>
        </w:rPr>
      </w:pPr>
      <w:r>
        <w:rPr>
          <w:spacing w:val="3"/>
          <w:sz w:val="36"/>
        </w:rPr>
        <w:t xml:space="preserve">、由于施工现场右侧 </w:t>
      </w:r>
      <w:r>
        <w:rPr>
          <w:sz w:val="36"/>
        </w:rPr>
        <w:t>110kV</w:t>
      </w:r>
      <w:r>
        <w:rPr>
          <w:spacing w:val="83"/>
          <w:sz w:val="36"/>
        </w:rPr>
        <w:t xml:space="preserve"> </w:t>
      </w:r>
      <w:r>
        <w:rPr>
          <w:sz w:val="36"/>
        </w:rPr>
        <w:t>I</w:t>
      </w:r>
      <w:r>
        <w:rPr>
          <w:spacing w:val="-1"/>
          <w:sz w:val="36"/>
        </w:rPr>
        <w:t xml:space="preserve"> 段主母线及主变架空进线没有停电，在吊装时特别</w:t>
      </w:r>
      <w:r>
        <w:rPr>
          <w:sz w:val="36"/>
        </w:rPr>
        <w:t>注意安全距离，派专人负责指挥。</w:t>
      </w:r>
    </w:p>
    <w:p>
      <w:pPr>
        <w:pStyle w:val="ListParagraph"/>
        <w:numPr>
          <w:ilvl w:val="1"/>
          <w:numId w:val="45"/>
        </w:numPr>
        <w:tabs>
          <w:tab w:val="left" w:pos="2112"/>
        </w:tabs>
        <w:spacing w:before="177" w:after="0" w:line="240" w:lineRule="auto"/>
        <w:ind w:left="2111" w:right="0" w:hanging="912"/>
        <w:jc w:val="left"/>
        <w:rPr>
          <w:sz w:val="36"/>
        </w:rPr>
      </w:pPr>
      <w:r>
        <w:rPr>
          <w:spacing w:val="-1"/>
          <w:sz w:val="36"/>
        </w:rPr>
        <w:t xml:space="preserve">、安装人员预计 </w:t>
      </w:r>
      <w:r>
        <w:rPr>
          <w:sz w:val="36"/>
        </w:rPr>
        <w:t>6</w:t>
      </w:r>
      <w:r>
        <w:rPr>
          <w:spacing w:val="-4"/>
          <w:sz w:val="36"/>
        </w:rPr>
        <w:t xml:space="preserve"> 人，吊车司机 </w:t>
      </w:r>
      <w:r>
        <w:rPr>
          <w:sz w:val="36"/>
        </w:rPr>
        <w:t>1</w:t>
      </w:r>
      <w:r>
        <w:rPr>
          <w:spacing w:val="-3"/>
          <w:sz w:val="36"/>
        </w:rPr>
        <w:t xml:space="preserve"> 人，司索一人。</w:t>
      </w:r>
    </w:p>
    <w:p>
      <w:pPr>
        <w:pStyle w:val="BodyText"/>
        <w:spacing w:before="9"/>
        <w:rPr>
          <w:sz w:val="24"/>
        </w:rPr>
      </w:pPr>
    </w:p>
    <w:p>
      <w:pPr>
        <w:pStyle w:val="ListParagraph"/>
        <w:numPr>
          <w:ilvl w:val="1"/>
          <w:numId w:val="45"/>
        </w:numPr>
        <w:tabs>
          <w:tab w:val="left" w:pos="2112"/>
        </w:tabs>
        <w:spacing w:before="0" w:after="0" w:line="405" w:lineRule="auto"/>
        <w:ind w:left="840" w:right="2968" w:firstLine="360"/>
        <w:jc w:val="left"/>
        <w:rPr>
          <w:sz w:val="36"/>
        </w:rPr>
      </w:pPr>
      <w:r>
        <w:rPr>
          <w:spacing w:val="-1"/>
          <w:sz w:val="36"/>
        </w:rPr>
        <w:t>吊装完成后，进行一次设备安装调整，连线。二次电缆敷设接线。</w:t>
      </w:r>
      <w:r>
        <w:rPr>
          <w:sz w:val="36"/>
        </w:rPr>
        <w:t>3</w:t>
      </w:r>
      <w:r>
        <w:rPr>
          <w:spacing w:val="12"/>
          <w:sz w:val="36"/>
        </w:rPr>
        <w:t>、 调试：</w:t>
      </w:r>
    </w:p>
    <w:p>
      <w:pPr>
        <w:pStyle w:val="ListParagraph"/>
        <w:numPr>
          <w:ilvl w:val="0"/>
          <w:numId w:val="44"/>
        </w:numPr>
        <w:tabs>
          <w:tab w:val="left" w:pos="2112"/>
        </w:tabs>
        <w:spacing w:before="0" w:after="0" w:line="535" w:lineRule="exact"/>
        <w:ind w:left="2111" w:right="0" w:hanging="912"/>
        <w:jc w:val="left"/>
        <w:rPr>
          <w:sz w:val="36"/>
        </w:rPr>
      </w:pPr>
      <w:r>
        <w:rPr>
          <w:sz w:val="36"/>
        </w:rPr>
        <w:t>、一次设备安装完成，进行相关高压试验。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44"/>
        </w:numPr>
        <w:tabs>
          <w:tab w:val="left" w:pos="2112"/>
        </w:tabs>
        <w:spacing w:before="0" w:after="0" w:line="403" w:lineRule="auto"/>
        <w:ind w:left="840" w:right="1168" w:firstLine="360"/>
        <w:jc w:val="left"/>
        <w:rPr>
          <w:sz w:val="36"/>
        </w:rPr>
      </w:pPr>
      <w:r>
        <w:rPr>
          <w:spacing w:val="-1"/>
          <w:sz w:val="36"/>
        </w:rPr>
        <w:t>、二次接线完成进行保护调试，和原有系统连接，调度数据测试等相关工作。</w:t>
      </w:r>
      <w:r>
        <w:rPr>
          <w:sz w:val="36"/>
        </w:rPr>
        <w:t>4、收尾：</w:t>
      </w:r>
    </w:p>
    <w:p>
      <w:pPr>
        <w:pStyle w:val="ListParagraph"/>
        <w:numPr>
          <w:ilvl w:val="0"/>
          <w:numId w:val="43"/>
        </w:numPr>
        <w:tabs>
          <w:tab w:val="left" w:pos="2112"/>
        </w:tabs>
        <w:spacing w:before="0" w:after="0" w:line="240" w:lineRule="auto"/>
        <w:ind w:left="2111" w:right="0" w:hanging="912"/>
        <w:jc w:val="left"/>
        <w:rPr>
          <w:sz w:val="36"/>
        </w:rPr>
      </w:pPr>
      <w:r>
        <w:rPr>
          <w:sz w:val="36"/>
        </w:rPr>
        <w:t>、防火封堵。</w:t>
      </w: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43"/>
        </w:numPr>
        <w:tabs>
          <w:tab w:val="left" w:pos="2112"/>
        </w:tabs>
        <w:spacing w:before="0" w:after="0" w:line="405" w:lineRule="auto"/>
        <w:ind w:left="660" w:right="10168" w:firstLine="540"/>
        <w:jc w:val="left"/>
        <w:rPr>
          <w:sz w:val="36"/>
        </w:rPr>
      </w:pPr>
      <w:r>
        <w:rPr>
          <w:spacing w:val="-3"/>
          <w:sz w:val="36"/>
        </w:rPr>
        <w:t>、土建平整、恢复。</w:t>
      </w:r>
      <w:r>
        <w:rPr>
          <w:sz w:val="36"/>
        </w:rPr>
        <w:t>5、验收及投运。</w:t>
      </w:r>
    </w:p>
    <w:p>
      <w:pPr>
        <w:pStyle w:val="Heading1"/>
        <w:spacing w:line="535" w:lineRule="exact"/>
        <w:ind w:left="299"/>
      </w:pPr>
      <w:bookmarkStart w:id="3" w:name="_TOC_250003"/>
      <w:bookmarkEnd w:id="3"/>
      <w:r>
        <w:t>四、施工质量技术措施</w:t>
      </w:r>
    </w:p>
    <w:p>
      <w:pPr>
        <w:pStyle w:val="BodyText"/>
        <w:spacing w:before="7"/>
        <w:rPr>
          <w:b/>
          <w:sz w:val="24"/>
        </w:rPr>
      </w:pPr>
    </w:p>
    <w:p>
      <w:pPr>
        <w:spacing w:before="0"/>
        <w:ind w:left="840" w:right="0" w:firstLine="0"/>
        <w:jc w:val="left"/>
        <w:rPr>
          <w:b/>
          <w:sz w:val="36"/>
        </w:rPr>
      </w:pPr>
      <w:r>
        <w:rPr>
          <w:b/>
          <w:sz w:val="36"/>
        </w:rPr>
        <w:t>（一）、土建施工</w:t>
      </w:r>
    </w:p>
    <w:p>
      <w:pPr>
        <w:pStyle w:val="BodyText"/>
        <w:spacing w:before="7"/>
        <w:rPr>
          <w:b/>
          <w:sz w:val="24"/>
        </w:rPr>
      </w:pPr>
    </w:p>
    <w:p>
      <w:pPr>
        <w:pStyle w:val="BodyText"/>
        <w:spacing w:before="1"/>
        <w:ind w:left="840"/>
      </w:pPr>
      <w:r>
        <w:t>A、施工测量控制技术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ind w:left="840"/>
      </w:pPr>
      <w:r>
        <w:t>1、依据已知桩位对场地进行重新定位控制。</w:t>
      </w: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1" w:line="333" w:lineRule="auto"/>
        <w:ind w:left="299" w:right="716" w:firstLine="630"/>
      </w:pPr>
      <w:r>
        <w:t>2、依据图纸给定座标，放出主要建构筑物的主要轴线，并检查它的相对位置（包括与场地的相对位置）是否正确。</w:t>
      </w:r>
    </w:p>
    <w:p>
      <w:pPr>
        <w:pStyle w:val="BodyText"/>
        <w:spacing w:before="155"/>
        <w:ind w:left="840"/>
      </w:pPr>
      <w:r>
        <w:t>3、根据检查后的主要建构筑物的主要轴线进行其细部施工放线测量。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1"/>
        <w:ind w:left="840"/>
      </w:pPr>
      <w:r>
        <w:t>4、在场地内建立高程控制桩。要求其距建筑物不小于 25 m，距回填土边缘不小于 15m.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ind w:left="840"/>
      </w:pPr>
      <w:r>
        <w:t>5、在建筑物和构筑物外围，建立控制桩并注意保存。</w:t>
      </w:r>
    </w:p>
    <w:p>
      <w:pPr>
        <w:spacing w:after="0"/>
        <w:sectPr>
          <w:headerReference w:type="default" r:id="rId16"/>
          <w:footerReference w:type="default" r:id="rId17"/>
          <w:pgSz w:w="17860" w:h="25260"/>
          <w:pgMar w:top="1400" w:right="940" w:bottom="2040" w:left="1400" w:header="1054" w:footer="1840"/>
          <w:pgNumType w:start="5"/>
          <w:cols w:space="708"/>
        </w:sectPr>
      </w:pPr>
    </w:p>
    <w:p>
      <w:pPr>
        <w:pStyle w:val="BodyText"/>
        <w:spacing w:before="13"/>
        <w:rPr>
          <w:sz w:val="8"/>
        </w:rPr>
      </w:pPr>
    </w:p>
    <w:p>
      <w:pPr>
        <w:pStyle w:val="BodyText"/>
        <w:spacing w:before="17" w:line="324" w:lineRule="auto"/>
        <w:ind w:left="299" w:right="806" w:firstLine="540"/>
      </w:pPr>
      <w:r>
        <w:t>6、按规定要求对建筑物及构筑物进行沉降观测，并做好记录，并在工程竣工后做好竣工图。</w:t>
      </w:r>
    </w:p>
    <w:p>
      <w:pPr>
        <w:pStyle w:val="BodyText"/>
        <w:spacing w:before="182" w:line="403" w:lineRule="auto"/>
        <w:ind w:left="840" w:right="9437"/>
      </w:pPr>
      <w:r>
        <w:t>B、土方开挖及土方转运技术措施1、基坑（槽）和管沟土方开挖</w:t>
      </w:r>
    </w:p>
    <w:p>
      <w:pPr>
        <w:pStyle w:val="ListParagraph"/>
        <w:numPr>
          <w:ilvl w:val="0"/>
          <w:numId w:val="42"/>
        </w:numPr>
        <w:tabs>
          <w:tab w:val="left" w:pos="1752"/>
        </w:tabs>
        <w:spacing w:before="0" w:after="0" w:line="324" w:lineRule="auto"/>
        <w:ind w:left="299" w:right="806" w:firstLine="540"/>
        <w:jc w:val="left"/>
        <w:rPr>
          <w:sz w:val="36"/>
        </w:rPr>
      </w:pPr>
      <w:r>
        <w:rPr>
          <w:sz w:val="36"/>
        </w:rPr>
        <w:t>采用机械及人工挖土，基坑（槽）</w:t>
      </w:r>
      <w:r>
        <w:rPr>
          <w:spacing w:val="-1"/>
          <w:sz w:val="36"/>
        </w:rPr>
        <w:t>、管沟的开挖和回填应连续进行，尽快完成。施</w:t>
      </w:r>
      <w:r>
        <w:rPr>
          <w:sz w:val="36"/>
        </w:rPr>
        <w:t>工中应防止地面水流入坑、沟内，以免边坡塌方或基土遭到破坏；</w:t>
      </w:r>
    </w:p>
    <w:p>
      <w:pPr>
        <w:pStyle w:val="ListParagraph"/>
        <w:numPr>
          <w:ilvl w:val="0"/>
          <w:numId w:val="42"/>
        </w:numPr>
        <w:tabs>
          <w:tab w:val="left" w:pos="1752"/>
        </w:tabs>
        <w:spacing w:before="178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开挖前祥查开挖作业点地下管道、线路、接地走向，避免对原有设施的破坏，做好</w:t>
      </w:r>
      <w:r>
        <w:rPr>
          <w:sz w:val="36"/>
        </w:rPr>
        <w:t>原有设施的保护，做到专人指挥。</w:t>
      </w:r>
    </w:p>
    <w:p>
      <w:pPr>
        <w:pStyle w:val="ListParagraph"/>
        <w:numPr>
          <w:ilvl w:val="0"/>
          <w:numId w:val="42"/>
        </w:numPr>
        <w:tabs>
          <w:tab w:val="left" w:pos="1752"/>
        </w:tabs>
        <w:spacing w:before="183" w:after="0" w:line="240" w:lineRule="auto"/>
        <w:ind w:left="1751" w:right="0" w:hanging="912"/>
        <w:jc w:val="left"/>
        <w:rPr>
          <w:sz w:val="36"/>
        </w:rPr>
      </w:pPr>
      <w:r>
        <w:rPr>
          <w:spacing w:val="-1"/>
          <w:sz w:val="36"/>
        </w:rPr>
        <w:t xml:space="preserve">采用小型挖机作业，专人指挥，最高高度不超过 </w:t>
      </w:r>
      <w:r>
        <w:rPr>
          <w:sz w:val="36"/>
        </w:rPr>
        <w:t>4</w:t>
      </w:r>
      <w:r>
        <w:rPr>
          <w:spacing w:val="-3"/>
          <w:sz w:val="36"/>
        </w:rPr>
        <w:t xml:space="preserve"> 米。避免对其他设施造成损害。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42"/>
        </w:numPr>
        <w:tabs>
          <w:tab w:val="left" w:pos="1835"/>
        </w:tabs>
        <w:spacing w:before="0" w:after="0" w:line="331" w:lineRule="auto"/>
        <w:ind w:left="299" w:right="725" w:firstLine="623"/>
        <w:jc w:val="left"/>
        <w:rPr>
          <w:sz w:val="36"/>
        </w:rPr>
      </w:pPr>
      <w:r>
        <w:rPr>
          <w:sz w:val="36"/>
        </w:rPr>
        <w:t>雨季施工或基坑（槽）</w:t>
      </w:r>
      <w:r>
        <w:rPr>
          <w:spacing w:val="-1"/>
          <w:sz w:val="36"/>
        </w:rPr>
        <w:t>、管沟挖好后不能及时进行下一工序时，可在基底标高以上</w:t>
      </w:r>
      <w:r>
        <w:rPr>
          <w:spacing w:val="-5"/>
          <w:sz w:val="36"/>
        </w:rPr>
        <w:t xml:space="preserve">留 </w:t>
      </w:r>
      <w:r>
        <w:rPr>
          <w:sz w:val="36"/>
        </w:rPr>
        <w:t>150mm——300mm</w:t>
      </w:r>
      <w:r>
        <w:rPr>
          <w:spacing w:val="-3"/>
          <w:sz w:val="36"/>
        </w:rPr>
        <w:t xml:space="preserve"> 一层不挖，待下一工序开始前再挖；</w:t>
      </w:r>
    </w:p>
    <w:p>
      <w:pPr>
        <w:pStyle w:val="ListParagraph"/>
        <w:numPr>
          <w:ilvl w:val="0"/>
          <w:numId w:val="42"/>
        </w:numPr>
        <w:tabs>
          <w:tab w:val="left" w:pos="1839"/>
        </w:tabs>
        <w:spacing w:before="146" w:after="0" w:line="331" w:lineRule="auto"/>
        <w:ind w:left="299" w:right="720" w:firstLine="627"/>
        <w:jc w:val="left"/>
        <w:rPr>
          <w:sz w:val="36"/>
        </w:rPr>
      </w:pPr>
      <w:r>
        <w:rPr>
          <w:sz w:val="36"/>
        </w:rPr>
        <w:t>基坑（槽）</w:t>
      </w:r>
      <w:r>
        <w:rPr>
          <w:spacing w:val="-1"/>
          <w:sz w:val="36"/>
        </w:rPr>
        <w:t>、的开挖宽度，应根据土质加放边坡，除基础底部宽度外，应根据施工</w:t>
      </w:r>
      <w:r>
        <w:rPr>
          <w:sz w:val="36"/>
        </w:rPr>
        <w:t>需要增加工作面、排水设施和支撑结构的宽度；</w:t>
      </w:r>
    </w:p>
    <w:p>
      <w:pPr>
        <w:pStyle w:val="ListParagraph"/>
        <w:numPr>
          <w:ilvl w:val="0"/>
          <w:numId w:val="42"/>
        </w:numPr>
        <w:tabs>
          <w:tab w:val="left" w:pos="1752"/>
        </w:tabs>
        <w:spacing w:before="163" w:after="0" w:line="326" w:lineRule="auto"/>
        <w:ind w:left="299" w:right="806" w:firstLine="540"/>
        <w:jc w:val="left"/>
        <w:rPr>
          <w:sz w:val="36"/>
        </w:rPr>
      </w:pPr>
      <w:r>
        <w:rPr>
          <w:sz w:val="36"/>
        </w:rPr>
        <w:t>开挖基坑（槽）</w:t>
      </w:r>
      <w:r>
        <w:rPr>
          <w:spacing w:val="-1"/>
          <w:sz w:val="36"/>
        </w:rPr>
        <w:t xml:space="preserve">、管沟时，应合理确定开挖顺序、分层开挖。当接近地下水位时， </w:t>
      </w:r>
      <w:r>
        <w:rPr>
          <w:sz w:val="36"/>
        </w:rPr>
        <w:t>应先完成标高最低处的挖方，以便于该处集中排水。</w:t>
      </w:r>
    </w:p>
    <w:p>
      <w:pPr>
        <w:pStyle w:val="ListParagraph"/>
        <w:numPr>
          <w:ilvl w:val="0"/>
          <w:numId w:val="42"/>
        </w:numPr>
        <w:tabs>
          <w:tab w:val="left" w:pos="1752"/>
        </w:tabs>
        <w:spacing w:before="171" w:after="0" w:line="324" w:lineRule="auto"/>
        <w:ind w:left="299" w:right="705" w:firstLine="540"/>
        <w:jc w:val="left"/>
        <w:rPr>
          <w:sz w:val="36"/>
        </w:rPr>
      </w:pPr>
      <w:r>
        <w:rPr>
          <w:sz w:val="36"/>
        </w:rPr>
        <w:t>梁基坑、基槽</w:t>
      </w:r>
      <w:r>
        <w:rPr>
          <w:spacing w:val="-18"/>
          <w:sz w:val="36"/>
        </w:rPr>
        <w:t>（2.5m</w:t>
      </w:r>
      <w:r>
        <w:rPr>
          <w:spacing w:val="-1"/>
          <w:sz w:val="36"/>
        </w:rPr>
        <w:t xml:space="preserve"> 以上</w:t>
      </w:r>
      <w:r>
        <w:rPr>
          <w:spacing w:val="-15"/>
          <w:sz w:val="36"/>
        </w:rPr>
        <w:t>）</w:t>
      </w:r>
      <w:r>
        <w:rPr>
          <w:spacing w:val="-5"/>
          <w:sz w:val="36"/>
        </w:rPr>
        <w:t>,当挖土放坡不能满足土质，施工环境的要求时，应采用</w:t>
      </w:r>
      <w:r>
        <w:rPr>
          <w:sz w:val="36"/>
        </w:rPr>
        <w:t>挡土板等进行支护。</w:t>
      </w:r>
    </w:p>
    <w:p>
      <w:pPr>
        <w:pStyle w:val="BodyText"/>
        <w:spacing w:before="178"/>
        <w:ind w:left="840"/>
      </w:pPr>
      <w:r>
        <w:t>2、土方转运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41"/>
        </w:numPr>
        <w:tabs>
          <w:tab w:val="left" w:pos="1752"/>
        </w:tabs>
        <w:spacing w:before="0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采用自卸小四轮拖拉机转运，土方堆砌高度不超过箱板，防止抛洒，按规定路线及</w:t>
      </w:r>
      <w:r>
        <w:rPr>
          <w:sz w:val="36"/>
        </w:rPr>
        <w:t>速度行驶（</w:t>
      </w:r>
      <w:r>
        <w:rPr>
          <w:spacing w:val="-3"/>
          <w:sz w:val="36"/>
        </w:rPr>
        <w:t xml:space="preserve">不超过 </w:t>
      </w:r>
      <w:r>
        <w:rPr>
          <w:sz w:val="36"/>
        </w:rPr>
        <w:t>5</w:t>
      </w:r>
      <w:r>
        <w:rPr>
          <w:spacing w:val="-3"/>
          <w:sz w:val="36"/>
        </w:rPr>
        <w:t xml:space="preserve"> 公里</w:t>
      </w:r>
      <w:r>
        <w:rPr>
          <w:sz w:val="36"/>
        </w:rPr>
        <w:t>/小时）。</w:t>
      </w:r>
    </w:p>
    <w:p>
      <w:pPr>
        <w:pStyle w:val="ListParagraph"/>
        <w:numPr>
          <w:ilvl w:val="0"/>
          <w:numId w:val="41"/>
        </w:numPr>
        <w:tabs>
          <w:tab w:val="left" w:pos="1752"/>
        </w:tabs>
        <w:spacing w:before="183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转运到规定的站外地点。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41"/>
        </w:numPr>
        <w:tabs>
          <w:tab w:val="left" w:pos="1752"/>
        </w:tabs>
        <w:spacing w:before="0" w:after="0" w:line="324" w:lineRule="auto"/>
        <w:ind w:left="299" w:right="754" w:firstLine="540"/>
        <w:jc w:val="both"/>
        <w:rPr>
          <w:sz w:val="36"/>
        </w:rPr>
      </w:pPr>
      <w:r>
        <w:rPr>
          <w:spacing w:val="2"/>
          <w:sz w:val="36"/>
        </w:rPr>
        <w:t xml:space="preserve">因小型挖机与自卸小四轮需通过电缆沟进入扩建间隔 </w:t>
      </w:r>
      <w:r>
        <w:rPr>
          <w:sz w:val="36"/>
        </w:rPr>
        <w:t>110kV</w:t>
      </w:r>
      <w:r>
        <w:rPr>
          <w:spacing w:val="63"/>
          <w:sz w:val="36"/>
        </w:rPr>
        <w:t xml:space="preserve"> </w:t>
      </w:r>
      <w:r>
        <w:rPr>
          <w:sz w:val="36"/>
        </w:rPr>
        <w:t>153</w:t>
      </w:r>
      <w:r>
        <w:rPr>
          <w:spacing w:val="5"/>
          <w:sz w:val="36"/>
        </w:rPr>
        <w:t xml:space="preserve"> 间隔施工，需在</w:t>
      </w:r>
      <w:r>
        <w:rPr>
          <w:sz w:val="36"/>
        </w:rPr>
        <w:t>电缆沟内用砖块铺平至电缆沟水平面，并在电缆沟上敷设钢板，防止小型挖机及自卸小四轮损坏电缆沟及伤及电缆。</w:t>
      </w:r>
    </w:p>
    <w:p>
      <w:pPr>
        <w:pStyle w:val="BodyText"/>
        <w:spacing w:before="177"/>
        <w:ind w:left="840"/>
      </w:pPr>
      <w:r>
        <w:t>C、回填土技术措施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ind w:left="840"/>
      </w:pPr>
      <w:r>
        <w:t>1、回填土料要求填方土料必须符合设计要求，保证填方的强度和稳定性。碎石、砂石和</w:t>
      </w:r>
    </w:p>
    <w:p>
      <w:pPr>
        <w:spacing w:after="0"/>
        <w:sectPr>
          <w:headerReference w:type="default" r:id="rId18"/>
          <w:footerReference w:type="default" r:id="rId19"/>
          <w:pgSz w:w="17860" w:h="25260"/>
          <w:pgMar w:top="1400" w:right="940" w:bottom="2040" w:left="1400" w:header="1054" w:footer="1840"/>
          <w:pgNumType w:start="6"/>
          <w:cols w:space="708"/>
        </w:sectPr>
      </w:pPr>
    </w:p>
    <w:p>
      <w:pPr>
        <w:pStyle w:val="BodyText"/>
        <w:spacing w:before="13"/>
        <w:rPr>
          <w:sz w:val="8"/>
        </w:rPr>
      </w:pPr>
    </w:p>
    <w:p>
      <w:pPr>
        <w:pStyle w:val="BodyText"/>
        <w:spacing w:before="17" w:line="324" w:lineRule="auto"/>
        <w:ind w:left="299" w:right="578"/>
      </w:pPr>
      <w:r>
        <w:rPr>
          <w:spacing w:val="-13"/>
        </w:rPr>
        <w:t>爆破石渣</w:t>
      </w:r>
      <w:r>
        <w:t>（</w:t>
      </w:r>
      <w:r>
        <w:rPr>
          <w:spacing w:val="-1"/>
        </w:rPr>
        <w:t xml:space="preserve">粒径不大于每层铺厚的 </w:t>
      </w:r>
      <w:r>
        <w:rPr>
          <w:spacing w:val="-13"/>
        </w:rPr>
        <w:t>2/3</w:t>
      </w:r>
      <w:r>
        <w:rPr>
          <w:spacing w:val="-9"/>
        </w:rPr>
        <w:t xml:space="preserve">，当用振动碾压时，不超过 </w:t>
      </w:r>
      <w:r>
        <w:rPr>
          <w:spacing w:val="-21"/>
        </w:rPr>
        <w:t>3/4），</w:t>
      </w:r>
      <w:r>
        <w:t>可作表层面的填料， 淤泥和淤泥质土，一般不用作填料。表层的填料采用含水量符合压实要求的粘性土。</w:t>
      </w:r>
    </w:p>
    <w:p>
      <w:pPr>
        <w:pStyle w:val="BodyText"/>
        <w:spacing w:before="165" w:line="326" w:lineRule="auto"/>
        <w:ind w:left="299" w:right="458" w:firstLine="630"/>
      </w:pPr>
      <w:r>
        <w:t xml:space="preserve">2、基底处理场地回填应先清除基底上草皮、树根、坑穴中积水，淤泥和杂物，并应采取措施防止地表水流入填方区，浸泡地基，造成基土下陷。对耕植土或松土基底，应根据具体 </w:t>
      </w:r>
      <w:r>
        <w:rPr>
          <w:spacing w:val="-1"/>
        </w:rPr>
        <w:t>情况采取排水疏干，或将淤泥全部挖出换土，抛砂砾石、填土夹石或掺石灰等措施进行处理。</w:t>
      </w:r>
    </w:p>
    <w:p>
      <w:pPr>
        <w:pStyle w:val="BodyText"/>
        <w:spacing w:before="160" w:line="326" w:lineRule="auto"/>
        <w:ind w:left="299" w:right="725" w:firstLine="630"/>
        <w:jc w:val="both"/>
      </w:pPr>
      <w:r>
        <w:t>3、填土的压实人工夯填土采用 60—80kg 重的木夯，由4—8 人拉绳，2 人扶夯，高举不小于 0.5 m，一夯压半夯，按次序进行。 在压实后，要对每层回填土的质量进行检验，一般采用环刀法取样测定土的密度，求出土的密实度，符合设计要求后，才能填筑上层。</w:t>
      </w:r>
    </w:p>
    <w:p>
      <w:pPr>
        <w:pStyle w:val="BodyText"/>
        <w:spacing w:before="183" w:line="324" w:lineRule="auto"/>
        <w:ind w:left="299" w:right="762" w:firstLine="540"/>
        <w:jc w:val="both"/>
      </w:pPr>
      <w:r>
        <w:rPr>
          <w:spacing w:val="-2"/>
        </w:rPr>
        <w:t xml:space="preserve">基坑和管沟回填每 </w:t>
      </w:r>
      <w:r>
        <w:t>20—50m2</w:t>
      </w:r>
      <w:r>
        <w:rPr>
          <w:spacing w:val="-13"/>
        </w:rPr>
        <w:t xml:space="preserve"> 取样一组，但每层不少于一组，取样部位在每层压实后的下</w:t>
      </w:r>
      <w:r>
        <w:rPr>
          <w:spacing w:val="-10"/>
        </w:rPr>
        <w:t xml:space="preserve">半部，填土压实后的干密度应有 </w:t>
      </w:r>
      <w:r>
        <w:t>95</w:t>
      </w:r>
      <w:r>
        <w:rPr>
          <w:spacing w:val="-7"/>
        </w:rPr>
        <w:t xml:space="preserve">%以上符合设计要求，其余 </w:t>
      </w:r>
      <w:r>
        <w:t>15</w:t>
      </w:r>
      <w:r>
        <w:rPr>
          <w:spacing w:val="-6"/>
        </w:rPr>
        <w:t>%的最低值与设计值之差，不</w:t>
      </w:r>
      <w:r>
        <w:rPr>
          <w:spacing w:val="-3"/>
        </w:rPr>
        <w:t xml:space="preserve">得大于 </w:t>
      </w:r>
      <w:r>
        <w:t>0.08t/m3，且不应集中。</w:t>
      </w:r>
    </w:p>
    <w:p>
      <w:pPr>
        <w:pStyle w:val="BodyText"/>
        <w:spacing w:before="159"/>
        <w:ind w:left="930"/>
      </w:pPr>
      <w:r>
        <w:t>D、模板工程施工技术措施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840"/>
      </w:pPr>
      <w:r>
        <w:t>1、模板与其支架必须符合下列规定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40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模板采用优质木模，支撑牢固。</w:t>
      </w:r>
    </w:p>
    <w:p>
      <w:pPr>
        <w:pStyle w:val="BodyText"/>
        <w:spacing w:before="11"/>
        <w:rPr>
          <w:sz w:val="24"/>
        </w:rPr>
      </w:pPr>
    </w:p>
    <w:p>
      <w:pPr>
        <w:pStyle w:val="ListParagraph"/>
        <w:numPr>
          <w:ilvl w:val="0"/>
          <w:numId w:val="40"/>
        </w:numPr>
        <w:tabs>
          <w:tab w:val="left" w:pos="1752"/>
        </w:tabs>
        <w:spacing w:before="1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保证工程结构和构件各种部件形状尺寸和相互位置的正确性。</w:t>
      </w: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0"/>
          <w:numId w:val="40"/>
        </w:numPr>
        <w:tabs>
          <w:tab w:val="left" w:pos="1831"/>
        </w:tabs>
        <w:spacing w:before="0" w:after="0" w:line="331" w:lineRule="auto"/>
        <w:ind w:left="299" w:right="727" w:firstLine="620"/>
        <w:jc w:val="left"/>
        <w:rPr>
          <w:sz w:val="36"/>
        </w:rPr>
      </w:pPr>
      <w:r>
        <w:rPr>
          <w:spacing w:val="-1"/>
          <w:sz w:val="36"/>
        </w:rPr>
        <w:t>具有足够的强度，刚度和稳定性，能可靠的承受新浇筑混凝土的重量以及施工过程</w:t>
      </w:r>
      <w:r>
        <w:rPr>
          <w:sz w:val="36"/>
        </w:rPr>
        <w:t>中所产生的荷载。</w:t>
      </w:r>
    </w:p>
    <w:p>
      <w:pPr>
        <w:pStyle w:val="ListParagraph"/>
        <w:numPr>
          <w:ilvl w:val="0"/>
          <w:numId w:val="40"/>
        </w:numPr>
        <w:tabs>
          <w:tab w:val="left" w:pos="1752"/>
        </w:tabs>
        <w:spacing w:before="163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构造简单，装拆方便，并便于钢筋的绑扎和安装，符合砼的养护和浇筑等工艺的要</w:t>
      </w:r>
      <w:r>
        <w:rPr>
          <w:sz w:val="36"/>
        </w:rPr>
        <w:t>求。</w:t>
      </w:r>
    </w:p>
    <w:p>
      <w:pPr>
        <w:pStyle w:val="ListParagraph"/>
        <w:numPr>
          <w:ilvl w:val="0"/>
          <w:numId w:val="40"/>
        </w:numPr>
        <w:tabs>
          <w:tab w:val="left" w:pos="1752"/>
        </w:tabs>
        <w:spacing w:before="178" w:after="0" w:line="398" w:lineRule="auto"/>
        <w:ind w:left="930" w:right="9086" w:hanging="90"/>
        <w:jc w:val="left"/>
        <w:rPr>
          <w:sz w:val="36"/>
        </w:rPr>
      </w:pPr>
      <w:r>
        <w:rPr>
          <w:spacing w:val="-2"/>
          <w:sz w:val="36"/>
        </w:rPr>
        <w:t>模板间隙要严密，不得漏浆。</w:t>
      </w:r>
      <w:r>
        <w:rPr>
          <w:sz w:val="36"/>
        </w:rPr>
        <w:t>2、模板施工前的准备工作</w:t>
      </w:r>
    </w:p>
    <w:p>
      <w:pPr>
        <w:pStyle w:val="BodyText"/>
        <w:spacing w:before="27" w:line="324" w:lineRule="auto"/>
        <w:ind w:left="299" w:right="749" w:firstLine="540"/>
      </w:pPr>
      <w:r>
        <w:t>（1）安装前，应做好模板的定位基准工作，进行中心线和位置的放线，以便于模板的安装和校正。</w:t>
      </w:r>
    </w:p>
    <w:p>
      <w:pPr>
        <w:pStyle w:val="BodyText"/>
        <w:spacing w:before="160"/>
        <w:ind w:left="930"/>
      </w:pPr>
      <w:r>
        <w:t>（2）做好标高的量测工作，直接引测到模板的安装位置。</w:t>
      </w: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0"/>
          <w:numId w:val="39"/>
        </w:numPr>
        <w:tabs>
          <w:tab w:val="left" w:pos="1752"/>
        </w:tabs>
        <w:spacing w:before="1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进行找平工作，模板底板承重部分应找平，以保证模板的位置正确，防止模板底部</w:t>
      </w:r>
      <w:r>
        <w:rPr>
          <w:sz w:val="36"/>
        </w:rPr>
        <w:t>漏浆。</w:t>
      </w:r>
    </w:p>
    <w:p>
      <w:pPr>
        <w:spacing w:after="0" w:line="324" w:lineRule="auto"/>
        <w:jc w:val="left"/>
        <w:rPr>
          <w:sz w:val="36"/>
        </w:rPr>
        <w:sectPr>
          <w:headerReference w:type="default" r:id="rId20"/>
          <w:footerReference w:type="default" r:id="rId21"/>
          <w:pgSz w:w="17860" w:h="25260"/>
          <w:pgMar w:top="1400" w:right="940" w:bottom="2040" w:left="1400" w:header="1054" w:footer="1840"/>
          <w:pgNumType w:start="7"/>
          <w:cols w:space="708"/>
        </w:sectPr>
      </w:pPr>
    </w:p>
    <w:p>
      <w:pPr>
        <w:pStyle w:val="BodyText"/>
        <w:spacing w:before="13"/>
        <w:rPr>
          <w:sz w:val="8"/>
        </w:rPr>
      </w:pPr>
    </w:p>
    <w:p>
      <w:pPr>
        <w:pStyle w:val="ListParagraph"/>
        <w:numPr>
          <w:ilvl w:val="0"/>
          <w:numId w:val="39"/>
        </w:numPr>
        <w:tabs>
          <w:tab w:val="left" w:pos="1752"/>
        </w:tabs>
        <w:spacing w:before="17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设置模板的安装定位基准。</w:t>
      </w: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39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向施工班组进行技术交底。</w:t>
      </w:r>
    </w:p>
    <w:p>
      <w:pPr>
        <w:pStyle w:val="BodyText"/>
        <w:spacing w:before="11"/>
        <w:rPr>
          <w:sz w:val="24"/>
        </w:rPr>
      </w:pPr>
    </w:p>
    <w:p>
      <w:pPr>
        <w:pStyle w:val="ListParagraph"/>
        <w:numPr>
          <w:ilvl w:val="0"/>
          <w:numId w:val="39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支承支柱的土壤地面，应事先夯实填平，并做好排水设施，准备好柱底垫木。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9"/>
        </w:numPr>
        <w:tabs>
          <w:tab w:val="left" w:pos="1752"/>
        </w:tabs>
        <w:spacing w:before="0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坚向模板安装底面应平整坚实，采取可靠的定位措施，按施工要求预先填设支承描</w:t>
      </w:r>
      <w:r>
        <w:rPr>
          <w:sz w:val="36"/>
        </w:rPr>
        <w:t>固体。</w:t>
      </w:r>
    </w:p>
    <w:p>
      <w:pPr>
        <w:pStyle w:val="ListParagraph"/>
        <w:numPr>
          <w:ilvl w:val="0"/>
          <w:numId w:val="39"/>
        </w:numPr>
        <w:tabs>
          <w:tab w:val="left" w:pos="1752"/>
        </w:tabs>
        <w:spacing w:before="178" w:after="0" w:line="403" w:lineRule="auto"/>
        <w:ind w:left="840" w:right="6926" w:firstLine="0"/>
        <w:jc w:val="left"/>
        <w:rPr>
          <w:sz w:val="36"/>
        </w:rPr>
      </w:pPr>
      <w:r>
        <w:rPr>
          <w:spacing w:val="-1"/>
          <w:sz w:val="36"/>
        </w:rPr>
        <w:t>模板应刷脱模剂，严禁在模板上刷费机油。</w:t>
      </w:r>
      <w:r>
        <w:rPr>
          <w:sz w:val="36"/>
        </w:rPr>
        <w:t>3、模板架设安装，应遵守下列规定和要求</w:t>
      </w:r>
    </w:p>
    <w:p>
      <w:pPr>
        <w:pStyle w:val="ListParagraph"/>
        <w:numPr>
          <w:ilvl w:val="1"/>
          <w:numId w:val="39"/>
        </w:numPr>
        <w:tabs>
          <w:tab w:val="left" w:pos="1421"/>
        </w:tabs>
        <w:spacing w:before="1" w:after="0" w:line="240" w:lineRule="auto"/>
        <w:ind w:left="1420" w:right="0" w:hanging="401"/>
        <w:jc w:val="left"/>
        <w:rPr>
          <w:sz w:val="36"/>
        </w:rPr>
      </w:pPr>
      <w:r>
        <w:rPr>
          <w:sz w:val="36"/>
        </w:rPr>
        <w:t>按配板设计拼装，保证模板系统的整体稳定。</w:t>
      </w:r>
    </w:p>
    <w:p>
      <w:pPr>
        <w:pStyle w:val="BodyText"/>
        <w:spacing w:before="11"/>
        <w:rPr>
          <w:sz w:val="24"/>
        </w:rPr>
      </w:pPr>
    </w:p>
    <w:p>
      <w:pPr>
        <w:pStyle w:val="ListParagraph"/>
        <w:numPr>
          <w:ilvl w:val="0"/>
          <w:numId w:val="38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配件必须装插牢固。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8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预埋件与预留孔洞必须位置正确，安设牢固。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8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基础模板必须支撑牢固，防止变形，侧模斜撑得底部应加设垫板。</w:t>
      </w: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38"/>
        </w:numPr>
        <w:tabs>
          <w:tab w:val="left" w:pos="1752"/>
        </w:tabs>
        <w:spacing w:before="0" w:after="0" w:line="324" w:lineRule="auto"/>
        <w:ind w:left="299" w:right="581" w:firstLine="540"/>
        <w:jc w:val="left"/>
        <w:rPr>
          <w:sz w:val="36"/>
        </w:rPr>
      </w:pPr>
      <w:r>
        <w:rPr>
          <w:spacing w:val="-10"/>
          <w:sz w:val="36"/>
        </w:rPr>
        <w:t xml:space="preserve">墙和柱子模板的底面应找平，下端应事先做好定位基准，在墙柱子继续安装模板时， </w:t>
      </w:r>
      <w:r>
        <w:rPr>
          <w:sz w:val="36"/>
        </w:rPr>
        <w:t>模板应有可靠的支承点，其平直度应进行校正。</w:t>
      </w:r>
    </w:p>
    <w:p>
      <w:pPr>
        <w:pStyle w:val="ListParagraph"/>
        <w:numPr>
          <w:ilvl w:val="0"/>
          <w:numId w:val="38"/>
        </w:numPr>
        <w:tabs>
          <w:tab w:val="left" w:pos="1752"/>
        </w:tabs>
        <w:spacing w:before="178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预组装墙模吊装就位后，下端应垫平，紧靠定位基准，两侧模板均利用斜撑调整和</w:t>
      </w:r>
      <w:r>
        <w:rPr>
          <w:sz w:val="36"/>
        </w:rPr>
        <w:t>固定其垂直度。</w:t>
      </w:r>
    </w:p>
    <w:p>
      <w:pPr>
        <w:pStyle w:val="ListParagraph"/>
        <w:numPr>
          <w:ilvl w:val="0"/>
          <w:numId w:val="38"/>
        </w:numPr>
        <w:tabs>
          <w:tab w:val="left" w:pos="1752"/>
        </w:tabs>
        <w:spacing w:before="182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支柱所设的水平支撑和剪刀撑，按保证整体稳定性的要求设置。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8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pacing w:val="-1"/>
          <w:sz w:val="36"/>
        </w:rPr>
        <w:t xml:space="preserve">同一条拼缝上的 </w:t>
      </w:r>
      <w:r>
        <w:rPr>
          <w:sz w:val="36"/>
        </w:rPr>
        <w:t>U</w:t>
      </w:r>
      <w:r>
        <w:rPr>
          <w:spacing w:val="-3"/>
          <w:sz w:val="36"/>
        </w:rPr>
        <w:t xml:space="preserve"> 型卡，不宜向同一方面卡紧。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8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墙模板的对拉螺栓孔应平直相对，穿插螺栓不得斜拉硬顶，不得采用电气焊灼孔。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8"/>
        </w:numPr>
        <w:tabs>
          <w:tab w:val="left" w:pos="1943"/>
        </w:tabs>
        <w:spacing w:before="1" w:after="0" w:line="403" w:lineRule="auto"/>
        <w:ind w:left="840" w:right="2876" w:firstLine="0"/>
        <w:jc w:val="left"/>
        <w:rPr>
          <w:sz w:val="36"/>
        </w:rPr>
      </w:pPr>
      <w:r>
        <w:rPr>
          <w:spacing w:val="-1"/>
          <w:sz w:val="36"/>
        </w:rPr>
        <w:t xml:space="preserve">钢楞宜采用整根杆件，接头应错开位置，搭接长度不应少于 </w:t>
      </w:r>
      <w:r>
        <w:rPr>
          <w:spacing w:val="-3"/>
          <w:sz w:val="36"/>
        </w:rPr>
        <w:t xml:space="preserve">200mm. </w:t>
      </w:r>
      <w:r>
        <w:rPr>
          <w:sz w:val="36"/>
        </w:rPr>
        <w:t>4、模板安装时，安全工作应做到以下要求</w:t>
      </w:r>
    </w:p>
    <w:p>
      <w:pPr>
        <w:pStyle w:val="ListParagraph"/>
        <w:numPr>
          <w:ilvl w:val="0"/>
          <w:numId w:val="37"/>
        </w:numPr>
        <w:tabs>
          <w:tab w:val="left" w:pos="1752"/>
        </w:tabs>
        <w:spacing w:before="4" w:after="0" w:line="324" w:lineRule="auto"/>
        <w:ind w:left="299" w:right="758" w:firstLine="540"/>
        <w:jc w:val="left"/>
        <w:rPr>
          <w:sz w:val="36"/>
        </w:rPr>
      </w:pPr>
      <w:r>
        <w:rPr>
          <w:spacing w:val="-2"/>
          <w:sz w:val="36"/>
        </w:rPr>
        <w:t xml:space="preserve">模板上架设的电线及使用的电动工具，采用 </w:t>
      </w:r>
      <w:r>
        <w:rPr>
          <w:sz w:val="36"/>
        </w:rPr>
        <w:t>36V</w:t>
      </w:r>
      <w:r>
        <w:rPr>
          <w:spacing w:val="-4"/>
          <w:sz w:val="36"/>
        </w:rPr>
        <w:t xml:space="preserve"> 低压电源或采取其他有效的安全措</w:t>
      </w:r>
      <w:r>
        <w:rPr>
          <w:sz w:val="36"/>
        </w:rPr>
        <w:t>施。</w:t>
      </w:r>
    </w:p>
    <w:p>
      <w:pPr>
        <w:pStyle w:val="ListParagraph"/>
        <w:numPr>
          <w:ilvl w:val="0"/>
          <w:numId w:val="37"/>
        </w:numPr>
        <w:tabs>
          <w:tab w:val="left" w:pos="1752"/>
        </w:tabs>
        <w:spacing w:before="178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登高作业时，各配件应放在工具箱或工具袋内，严禁放在模板和脚手架上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7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高处施工中，应设有防雷击措施。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22"/>
          <w:footerReference w:type="default" r:id="rId23"/>
          <w:pgSz w:w="17860" w:h="25260"/>
          <w:pgMar w:top="1400" w:right="940" w:bottom="2040" w:left="1400" w:header="1054" w:footer="1840"/>
          <w:pgNumType w:start="8"/>
          <w:cols w:space="708"/>
        </w:sectPr>
      </w:pPr>
    </w:p>
    <w:p>
      <w:pPr>
        <w:pStyle w:val="BodyText"/>
        <w:spacing w:before="13"/>
        <w:rPr>
          <w:sz w:val="8"/>
        </w:rPr>
      </w:pPr>
    </w:p>
    <w:p>
      <w:pPr>
        <w:pStyle w:val="ListParagraph"/>
        <w:numPr>
          <w:ilvl w:val="0"/>
          <w:numId w:val="37"/>
        </w:numPr>
        <w:tabs>
          <w:tab w:val="left" w:pos="1752"/>
        </w:tabs>
        <w:spacing w:before="17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装拆模板，上下应有人接应，随拆随运转，并把活动部件固定可靠，严禁堆放在脚</w:t>
      </w:r>
      <w:r>
        <w:rPr>
          <w:sz w:val="36"/>
        </w:rPr>
        <w:t>手扳上和抛掷。</w:t>
      </w:r>
    </w:p>
    <w:p>
      <w:pPr>
        <w:pStyle w:val="ListParagraph"/>
        <w:numPr>
          <w:ilvl w:val="0"/>
          <w:numId w:val="37"/>
        </w:numPr>
        <w:tabs>
          <w:tab w:val="left" w:pos="1752"/>
        </w:tabs>
        <w:spacing w:before="182" w:after="0" w:line="324" w:lineRule="auto"/>
        <w:ind w:left="299" w:right="576" w:firstLine="540"/>
        <w:jc w:val="left"/>
        <w:rPr>
          <w:sz w:val="36"/>
        </w:rPr>
      </w:pPr>
      <w:r>
        <w:rPr>
          <w:spacing w:val="-1"/>
          <w:sz w:val="36"/>
        </w:rPr>
        <w:t xml:space="preserve">装拆模板时，必须采用稳固的登高工具，超过 </w:t>
      </w:r>
      <w:r>
        <w:rPr>
          <w:sz w:val="36"/>
        </w:rPr>
        <w:t>3.5M</w:t>
      </w:r>
      <w:r>
        <w:rPr>
          <w:spacing w:val="-3"/>
          <w:sz w:val="36"/>
        </w:rPr>
        <w:t xml:space="preserve"> 必须塔设脚手架，装拆施工时， </w:t>
      </w:r>
      <w:r>
        <w:rPr>
          <w:sz w:val="36"/>
        </w:rPr>
        <w:t>随操作人员外，下面不得站人，高处作业时，必须系安全带。</w:t>
      </w:r>
    </w:p>
    <w:p>
      <w:pPr>
        <w:pStyle w:val="ListParagraph"/>
        <w:numPr>
          <w:ilvl w:val="0"/>
          <w:numId w:val="37"/>
        </w:numPr>
        <w:tabs>
          <w:tab w:val="left" w:pos="1752"/>
        </w:tabs>
        <w:spacing w:before="178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安装墙柱模板时，应随时支撑固定，防止倾覆。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7"/>
        </w:numPr>
        <w:tabs>
          <w:tab w:val="left" w:pos="1752"/>
        </w:tabs>
        <w:spacing w:before="0" w:after="0" w:line="324" w:lineRule="auto"/>
        <w:ind w:left="299" w:right="739" w:firstLine="540"/>
        <w:jc w:val="left"/>
        <w:rPr>
          <w:sz w:val="36"/>
        </w:rPr>
      </w:pPr>
      <w:r>
        <w:rPr>
          <w:spacing w:val="-4"/>
          <w:sz w:val="36"/>
        </w:rPr>
        <w:t>预拼装模板垂直吊运时，应采取两个以上的吊点，水平吊运采取四个吊点。</w:t>
      </w:r>
      <w:r>
        <w:rPr>
          <w:sz w:val="36"/>
        </w:rPr>
        <w:t>（8）</w:t>
      </w:r>
      <w:r>
        <w:rPr>
          <w:spacing w:val="-16"/>
          <w:sz w:val="36"/>
        </w:rPr>
        <w:t>预</w:t>
      </w:r>
      <w:r>
        <w:rPr>
          <w:sz w:val="36"/>
        </w:rPr>
        <w:t>拼装模板应整体拆除。</w:t>
      </w:r>
    </w:p>
    <w:p>
      <w:pPr>
        <w:pStyle w:val="BodyText"/>
        <w:spacing w:before="179" w:line="405" w:lineRule="auto"/>
        <w:ind w:left="840" w:right="5382"/>
      </w:pPr>
      <w:r>
        <w:t>（9)拆除承重模板，必须先设立临时支撑，防止突然塌落。E、钢筋工程施工及技术措施</w:t>
      </w:r>
    </w:p>
    <w:p>
      <w:pPr>
        <w:pStyle w:val="BodyText"/>
        <w:spacing w:line="535" w:lineRule="exact"/>
        <w:ind w:left="840"/>
      </w:pPr>
      <w:r>
        <w:t>1、材料要求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6"/>
        </w:numPr>
        <w:tabs>
          <w:tab w:val="left" w:pos="1752"/>
        </w:tabs>
        <w:spacing w:before="1" w:after="0" w:line="324" w:lineRule="auto"/>
        <w:ind w:left="299" w:right="806" w:firstLine="540"/>
        <w:jc w:val="both"/>
        <w:rPr>
          <w:sz w:val="36"/>
        </w:rPr>
      </w:pPr>
      <w:r>
        <w:rPr>
          <w:spacing w:val="-1"/>
          <w:sz w:val="36"/>
        </w:rPr>
        <w:t>施工中采用的钢筋的质量，必须符合规范、国家标准的规定。每批钢筋应有出厂质</w:t>
      </w:r>
      <w:r>
        <w:rPr>
          <w:sz w:val="36"/>
        </w:rPr>
        <w:t>量证明书或试验报告单。进场应分批检验，检验内容包括外观检查、查对标志及力学性能试验报告，合格后方可使用。</w:t>
      </w:r>
    </w:p>
    <w:p>
      <w:pPr>
        <w:pStyle w:val="ListParagraph"/>
        <w:numPr>
          <w:ilvl w:val="0"/>
          <w:numId w:val="36"/>
        </w:numPr>
        <w:tabs>
          <w:tab w:val="left" w:pos="1752"/>
        </w:tabs>
        <w:spacing w:before="176" w:after="0" w:line="326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钢筋在加工过程中，如发现脆断、焊接性能不良或力学性能显著不正常等现象，还</w:t>
      </w:r>
      <w:r>
        <w:rPr>
          <w:sz w:val="36"/>
        </w:rPr>
        <w:t>应对该批钢筋进行化学成分检验或其它专项检验。</w:t>
      </w:r>
    </w:p>
    <w:p>
      <w:pPr>
        <w:pStyle w:val="ListParagraph"/>
        <w:numPr>
          <w:ilvl w:val="0"/>
          <w:numId w:val="36"/>
        </w:numPr>
        <w:tabs>
          <w:tab w:val="left" w:pos="1752"/>
        </w:tabs>
        <w:spacing w:before="172" w:after="0" w:line="324" w:lineRule="auto"/>
        <w:ind w:left="299" w:right="754" w:firstLine="540"/>
        <w:jc w:val="left"/>
        <w:rPr>
          <w:sz w:val="36"/>
        </w:rPr>
      </w:pPr>
      <w:r>
        <w:rPr>
          <w:sz w:val="36"/>
        </w:rPr>
        <w:t>钢筋绑扎用的钢丝可采用 20-22 号钢丝，其中 22 号钢丝只用于绑扎直径 12mm</w:t>
      </w:r>
      <w:r>
        <w:rPr>
          <w:spacing w:val="3"/>
          <w:sz w:val="36"/>
        </w:rPr>
        <w:t xml:space="preserve"> 以下的钢筋。</w:t>
      </w:r>
    </w:p>
    <w:p>
      <w:pPr>
        <w:pStyle w:val="ListParagraph"/>
        <w:numPr>
          <w:ilvl w:val="0"/>
          <w:numId w:val="36"/>
        </w:numPr>
        <w:tabs>
          <w:tab w:val="left" w:pos="1752"/>
        </w:tabs>
        <w:spacing w:before="178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钢筋应按现场平面布置图分规格堆放在指定位置，地面应垫起无积水，防止钢筋锈</w:t>
      </w:r>
      <w:r>
        <w:rPr>
          <w:sz w:val="36"/>
        </w:rPr>
        <w:t>和污染。</w:t>
      </w:r>
    </w:p>
    <w:p>
      <w:pPr>
        <w:pStyle w:val="BodyText"/>
        <w:spacing w:before="160"/>
        <w:ind w:left="930"/>
      </w:pPr>
      <w:r>
        <w:t>2、钢筋加工</w:t>
      </w:r>
    </w:p>
    <w:p>
      <w:pPr>
        <w:pStyle w:val="BodyText"/>
        <w:spacing w:before="14"/>
        <w:rPr>
          <w:sz w:val="25"/>
        </w:rPr>
      </w:pPr>
    </w:p>
    <w:p>
      <w:pPr>
        <w:pStyle w:val="ListParagraph"/>
        <w:numPr>
          <w:ilvl w:val="0"/>
          <w:numId w:val="35"/>
        </w:numPr>
        <w:tabs>
          <w:tab w:val="left" w:pos="1752"/>
        </w:tabs>
        <w:spacing w:before="0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钢筋加工的形状、尺寸必须符合设计要求，钢筋的表面应洁净，无损伤，油渍、漆</w:t>
      </w:r>
      <w:r>
        <w:rPr>
          <w:sz w:val="36"/>
        </w:rPr>
        <w:t>污和铁锈等应在使用前清除干净，带有颗粒状或片状老锈的钢筋不得使用。</w:t>
      </w:r>
    </w:p>
    <w:p>
      <w:pPr>
        <w:pStyle w:val="ListParagraph"/>
        <w:numPr>
          <w:ilvl w:val="0"/>
          <w:numId w:val="35"/>
        </w:numPr>
        <w:tabs>
          <w:tab w:val="left" w:pos="1752"/>
        </w:tabs>
        <w:spacing w:before="178" w:after="0" w:line="324" w:lineRule="auto"/>
        <w:ind w:left="299" w:right="725" w:firstLine="540"/>
        <w:jc w:val="left"/>
        <w:rPr>
          <w:sz w:val="36"/>
        </w:rPr>
      </w:pPr>
      <w:r>
        <w:rPr>
          <w:spacing w:val="1"/>
          <w:sz w:val="36"/>
        </w:rPr>
        <w:t>采用冷拉调直钢筋时，Ⅰ级的冷拉率不大于</w:t>
      </w:r>
      <w:r>
        <w:rPr>
          <w:sz w:val="36"/>
        </w:rPr>
        <w:t>4</w:t>
      </w:r>
      <w:r>
        <w:rPr>
          <w:spacing w:val="2"/>
          <w:sz w:val="36"/>
        </w:rPr>
        <w:t>%，Ⅱ、Ⅲ级的冷拉率不大于</w:t>
      </w:r>
      <w:r>
        <w:rPr>
          <w:sz w:val="36"/>
        </w:rPr>
        <w:t>1</w:t>
      </w:r>
      <w:r>
        <w:rPr>
          <w:spacing w:val="-4"/>
          <w:sz w:val="36"/>
        </w:rPr>
        <w:t>%，Ⅰ级</w:t>
      </w:r>
      <w:r>
        <w:rPr>
          <w:spacing w:val="-2"/>
          <w:sz w:val="36"/>
        </w:rPr>
        <w:t xml:space="preserve">钢筋末端应作 </w:t>
      </w:r>
      <w:r>
        <w:rPr>
          <w:sz w:val="36"/>
        </w:rPr>
        <w:t>180</w:t>
      </w:r>
      <w:r>
        <w:rPr>
          <w:spacing w:val="3"/>
          <w:sz w:val="36"/>
        </w:rPr>
        <w:t xml:space="preserve"> 度弯钩，平直长度不宜小于钢筋直径</w:t>
      </w:r>
      <w:r>
        <w:rPr>
          <w:sz w:val="36"/>
        </w:rPr>
        <w:t>d</w:t>
      </w:r>
      <w:r>
        <w:rPr>
          <w:spacing w:val="-3"/>
          <w:sz w:val="36"/>
        </w:rPr>
        <w:t xml:space="preserve"> 的三倍。</w:t>
      </w:r>
    </w:p>
    <w:p>
      <w:pPr>
        <w:pStyle w:val="BodyText"/>
        <w:spacing w:before="178"/>
        <w:ind w:left="840"/>
      </w:pPr>
      <w:r>
        <w:t>（3)加工的允许偏差应符合规定要求，受力筋长度与净尺寸，偏差±20mm 之内。</w:t>
      </w:r>
    </w:p>
    <w:p>
      <w:pPr>
        <w:pStyle w:val="BodyText"/>
        <w:spacing w:before="8"/>
        <w:rPr>
          <w:sz w:val="23"/>
        </w:rPr>
      </w:pPr>
    </w:p>
    <w:p>
      <w:pPr>
        <w:pStyle w:val="BodyText"/>
        <w:ind w:left="930"/>
      </w:pPr>
      <w:r>
        <w:t>（4）当钢筋的品种规格、级别需作变更时应办理设计变更文件。</w:t>
      </w:r>
    </w:p>
    <w:p>
      <w:pPr>
        <w:spacing w:after="0"/>
        <w:sectPr>
          <w:headerReference w:type="default" r:id="rId24"/>
          <w:footerReference w:type="default" r:id="rId25"/>
          <w:pgSz w:w="17860" w:h="25260"/>
          <w:pgMar w:top="1400" w:right="940" w:bottom="2040" w:left="1400" w:header="1054" w:footer="1840"/>
          <w:pgNumType w:start="9"/>
          <w:cols w:space="708"/>
        </w:sectPr>
      </w:pPr>
    </w:p>
    <w:p>
      <w:pPr>
        <w:pStyle w:val="BodyText"/>
        <w:spacing w:before="11"/>
        <w:rPr>
          <w:sz w:val="7"/>
        </w:rPr>
      </w:pPr>
    </w:p>
    <w:p>
      <w:pPr>
        <w:pStyle w:val="BodyText"/>
        <w:spacing w:before="17"/>
        <w:ind w:left="930"/>
      </w:pPr>
      <w:r>
        <w:t>3、钢筋安装与绑扎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4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钢筋绑扎地点要清理干净，钢筋位置线按图纸要求用墨线弹好。</w:t>
      </w:r>
    </w:p>
    <w:p>
      <w:pPr>
        <w:pStyle w:val="BodyText"/>
        <w:spacing w:before="11"/>
        <w:rPr>
          <w:sz w:val="24"/>
        </w:rPr>
      </w:pPr>
    </w:p>
    <w:p>
      <w:pPr>
        <w:pStyle w:val="ListParagraph"/>
        <w:numPr>
          <w:ilvl w:val="0"/>
          <w:numId w:val="34"/>
        </w:numPr>
        <w:tabs>
          <w:tab w:val="left" w:pos="1752"/>
        </w:tabs>
        <w:spacing w:before="0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按图纸要求摆放钢筋及钢箍，各受力钢筋的接头位置应错开，搭接长度应符合规范</w:t>
      </w:r>
      <w:r>
        <w:rPr>
          <w:sz w:val="36"/>
        </w:rPr>
        <w:t>要求，钢筋交叉点应每点绑扎牢，中间部分交叉点可交错扎牢。</w:t>
      </w:r>
    </w:p>
    <w:p>
      <w:pPr>
        <w:pStyle w:val="ListParagraph"/>
        <w:numPr>
          <w:ilvl w:val="0"/>
          <w:numId w:val="34"/>
        </w:numPr>
        <w:tabs>
          <w:tab w:val="left" w:pos="1752"/>
        </w:tabs>
        <w:spacing w:before="178" w:after="0" w:line="324" w:lineRule="auto"/>
        <w:ind w:left="299" w:right="730" w:firstLine="540"/>
        <w:jc w:val="left"/>
        <w:rPr>
          <w:sz w:val="36"/>
        </w:rPr>
      </w:pPr>
      <w:r>
        <w:rPr>
          <w:spacing w:val="-4"/>
          <w:sz w:val="36"/>
        </w:rPr>
        <w:t>板的四周两行钢筋交叉点应每点绑扎牢，中间部分交叉点可交错扎牢。</w:t>
      </w:r>
      <w:r>
        <w:rPr>
          <w:sz w:val="36"/>
        </w:rPr>
        <w:t>（4）</w:t>
      </w:r>
      <w:r>
        <w:rPr>
          <w:spacing w:val="-6"/>
          <w:sz w:val="36"/>
        </w:rPr>
        <w:t>有双向</w:t>
      </w:r>
      <w:r>
        <w:rPr>
          <w:sz w:val="36"/>
        </w:rPr>
        <w:t>主筋的钢筋网，则需将全部交叉点扎牢，以防受力筋位移。</w:t>
      </w:r>
    </w:p>
    <w:p>
      <w:pPr>
        <w:pStyle w:val="ListParagraph"/>
        <w:numPr>
          <w:ilvl w:val="0"/>
          <w:numId w:val="33"/>
        </w:numPr>
        <w:tabs>
          <w:tab w:val="left" w:pos="1752"/>
        </w:tabs>
        <w:spacing w:before="178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有上下两层钢筋网的板筋，上部钢筋应用撑脚铁将上部钢筋撑起，以保证钢筋的位</w:t>
      </w:r>
      <w:r>
        <w:rPr>
          <w:sz w:val="36"/>
        </w:rPr>
        <w:t>置正确。</w:t>
      </w:r>
    </w:p>
    <w:p>
      <w:pPr>
        <w:pStyle w:val="ListParagraph"/>
        <w:numPr>
          <w:ilvl w:val="0"/>
          <w:numId w:val="33"/>
        </w:numPr>
        <w:tabs>
          <w:tab w:val="left" w:pos="1752"/>
        </w:tabs>
        <w:spacing w:before="182" w:after="0" w:line="240" w:lineRule="auto"/>
        <w:ind w:left="1751" w:right="0" w:hanging="912"/>
        <w:jc w:val="left"/>
        <w:rPr>
          <w:sz w:val="36"/>
        </w:rPr>
      </w:pPr>
      <w:r>
        <w:rPr>
          <w:spacing w:val="-1"/>
          <w:sz w:val="36"/>
        </w:rPr>
        <w:t xml:space="preserve">墙的钢筋应逐点绑扎牢，双排钢筋之间应绑拉筋或支撑点，其间距不大于 </w:t>
      </w:r>
      <w:r>
        <w:rPr>
          <w:sz w:val="36"/>
        </w:rPr>
        <w:t>600mm。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3"/>
        </w:numPr>
        <w:tabs>
          <w:tab w:val="left" w:pos="1752"/>
        </w:tabs>
        <w:spacing w:before="0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墙的水平筋在两端头、转角、十字节点、联梁等部位的描固长度以及洞周围加固筋</w:t>
      </w:r>
      <w:r>
        <w:rPr>
          <w:sz w:val="36"/>
        </w:rPr>
        <w:t>等，均应符合设计和规范要求。</w:t>
      </w:r>
    </w:p>
    <w:p>
      <w:pPr>
        <w:pStyle w:val="ListParagraph"/>
        <w:numPr>
          <w:ilvl w:val="0"/>
          <w:numId w:val="33"/>
        </w:numPr>
        <w:tabs>
          <w:tab w:val="left" w:pos="1752"/>
        </w:tabs>
        <w:spacing w:before="178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梁的纵向筋及弯起筋，应与箍筋绑扎牢固，绑扎时宜先绑扎主梁钢筋，再穿插扎次</w:t>
      </w:r>
      <w:r>
        <w:rPr>
          <w:sz w:val="36"/>
        </w:rPr>
        <w:t>梁钢筋，次梁钢筋要支撑在主梁钢筋上。</w:t>
      </w:r>
    </w:p>
    <w:p>
      <w:pPr>
        <w:pStyle w:val="ListParagraph"/>
        <w:numPr>
          <w:ilvl w:val="0"/>
          <w:numId w:val="33"/>
        </w:numPr>
        <w:tabs>
          <w:tab w:val="left" w:pos="1752"/>
        </w:tabs>
        <w:spacing w:before="178" w:after="0" w:line="324" w:lineRule="auto"/>
        <w:ind w:left="299" w:right="726" w:firstLine="540"/>
        <w:jc w:val="both"/>
        <w:rPr>
          <w:sz w:val="36"/>
        </w:rPr>
      </w:pPr>
      <w:r>
        <w:rPr>
          <w:spacing w:val="2"/>
          <w:sz w:val="36"/>
        </w:rPr>
        <w:t>钢筋的搭接，钢筋直径大于</w:t>
      </w:r>
      <w:r>
        <w:rPr>
          <w:sz w:val="36"/>
        </w:rPr>
        <w:t>16mm</w:t>
      </w:r>
      <w:r>
        <w:rPr>
          <w:spacing w:val="3"/>
          <w:sz w:val="36"/>
        </w:rPr>
        <w:t xml:space="preserve"> 时宜采用焊接，小于</w:t>
      </w:r>
      <w:r>
        <w:rPr>
          <w:sz w:val="36"/>
        </w:rPr>
        <w:t>16mm</w:t>
      </w:r>
      <w:r>
        <w:rPr>
          <w:spacing w:val="-4"/>
          <w:sz w:val="36"/>
        </w:rPr>
        <w:t xml:space="preserve"> 可采用绑扎接头，搭</w:t>
      </w:r>
      <w:r>
        <w:rPr>
          <w:spacing w:val="2"/>
          <w:sz w:val="36"/>
        </w:rPr>
        <w:t xml:space="preserve">接长度要符合规格要求，受拉区域内的 </w:t>
      </w:r>
      <w:r>
        <w:rPr>
          <w:sz w:val="36"/>
        </w:rPr>
        <w:t>HPB235 级钢筋绑扎接头的末端要做弯钩，接头位置要错开，在规定搭接长度的任一区域内，有接头的受力钢筋面积占受力钢筋总面积的百分率</w:t>
      </w:r>
      <w:r>
        <w:rPr>
          <w:spacing w:val="-2"/>
          <w:sz w:val="36"/>
        </w:rPr>
        <w:t xml:space="preserve">受拉区不大于 </w:t>
      </w:r>
      <w:r>
        <w:rPr>
          <w:sz w:val="36"/>
        </w:rPr>
        <w:t>50%。</w:t>
      </w:r>
    </w:p>
    <w:p>
      <w:pPr>
        <w:pStyle w:val="ListParagraph"/>
        <w:numPr>
          <w:ilvl w:val="0"/>
          <w:numId w:val="33"/>
        </w:numPr>
        <w:tabs>
          <w:tab w:val="left" w:pos="1943"/>
        </w:tabs>
        <w:spacing w:before="180" w:after="0" w:line="240" w:lineRule="auto"/>
        <w:ind w:left="1942" w:right="0" w:hanging="1103"/>
        <w:jc w:val="left"/>
        <w:rPr>
          <w:sz w:val="36"/>
        </w:rPr>
      </w:pPr>
      <w:r>
        <w:rPr>
          <w:sz w:val="36"/>
        </w:rPr>
        <w:t>绑扎钢筋时应用砼垫块垫好钢筋的保护层，保证层的厚度应符合设计和规范要求。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3"/>
        </w:numPr>
        <w:tabs>
          <w:tab w:val="left" w:pos="1943"/>
        </w:tabs>
        <w:spacing w:before="0" w:after="0" w:line="240" w:lineRule="auto"/>
        <w:ind w:left="1942" w:right="0" w:hanging="1103"/>
        <w:jc w:val="left"/>
        <w:rPr>
          <w:sz w:val="36"/>
        </w:rPr>
      </w:pPr>
      <w:r>
        <w:rPr>
          <w:sz w:val="36"/>
        </w:rPr>
        <w:t>钢筋的隐蔽工程验收，应检查以下内容：</w:t>
      </w:r>
    </w:p>
    <w:p>
      <w:pPr>
        <w:pStyle w:val="BodyText"/>
        <w:spacing w:before="5"/>
        <w:rPr>
          <w:sz w:val="23"/>
        </w:rPr>
      </w:pPr>
    </w:p>
    <w:p>
      <w:pPr>
        <w:pStyle w:val="BodyText"/>
        <w:ind w:left="930"/>
      </w:pPr>
      <w:r>
        <w:t>①纵向受力钢筋的品种、规格、数量、位置等。</w:t>
      </w:r>
    </w:p>
    <w:p>
      <w:pPr>
        <w:pStyle w:val="BodyText"/>
        <w:spacing w:before="14"/>
        <w:rPr>
          <w:sz w:val="25"/>
        </w:rPr>
      </w:pPr>
    </w:p>
    <w:p>
      <w:pPr>
        <w:pStyle w:val="BodyText"/>
        <w:spacing w:before="1"/>
        <w:ind w:left="840"/>
      </w:pPr>
      <w:r>
        <w:t>②钢筋的连接方式，接头的位数量，接头的面积百分率。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ind w:left="840"/>
      </w:pPr>
      <w:r>
        <w:t>③箍筋，横向钢筋的品种、规格、数量、间距等。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ind w:left="840"/>
      </w:pPr>
      <w:r>
        <w:t>④预埋件的规格、数量、位置。</w:t>
      </w:r>
    </w:p>
    <w:p>
      <w:pPr>
        <w:pStyle w:val="BodyText"/>
        <w:spacing w:before="7"/>
        <w:rPr>
          <w:sz w:val="24"/>
        </w:rPr>
      </w:pPr>
    </w:p>
    <w:p>
      <w:pPr>
        <w:pStyle w:val="BodyText"/>
        <w:spacing w:line="403" w:lineRule="auto"/>
        <w:ind w:left="840" w:right="9997"/>
      </w:pPr>
      <w:r>
        <w:t>⑤避雷网线的布设于焊接等。4、钢筋的成品保护</w:t>
      </w:r>
    </w:p>
    <w:p>
      <w:pPr>
        <w:spacing w:after="0" w:line="403" w:lineRule="auto"/>
        <w:sectPr>
          <w:headerReference w:type="default" r:id="rId26"/>
          <w:footerReference w:type="default" r:id="rId27"/>
          <w:pgSz w:w="17860" w:h="25260"/>
          <w:pgMar w:top="1400" w:right="940" w:bottom="2040" w:left="1400" w:header="1054" w:footer="1840"/>
          <w:pgNumType w:start="10"/>
          <w:cols w:space="708"/>
        </w:sectPr>
      </w:pPr>
    </w:p>
    <w:p>
      <w:pPr>
        <w:pStyle w:val="BodyText"/>
        <w:spacing w:before="11"/>
        <w:rPr>
          <w:sz w:val="7"/>
        </w:rPr>
      </w:pPr>
    </w:p>
    <w:p>
      <w:pPr>
        <w:pStyle w:val="ListParagraph"/>
        <w:numPr>
          <w:ilvl w:val="1"/>
          <w:numId w:val="33"/>
        </w:numPr>
        <w:tabs>
          <w:tab w:val="left" w:pos="1331"/>
        </w:tabs>
        <w:spacing w:before="17" w:after="0" w:line="240" w:lineRule="auto"/>
        <w:ind w:left="1330" w:right="0" w:hanging="401"/>
        <w:jc w:val="left"/>
        <w:rPr>
          <w:sz w:val="36"/>
        </w:rPr>
      </w:pPr>
      <w:r>
        <w:rPr>
          <w:sz w:val="36"/>
        </w:rPr>
        <w:t>钢筋绑扎完后，应采取保护措施，防止钢筋的变形，位移。</w:t>
      </w: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2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浇筑砼时应搭设上人和运输道，禁止踩压钢筋。</w:t>
      </w:r>
    </w:p>
    <w:p>
      <w:pPr>
        <w:pStyle w:val="BodyText"/>
        <w:spacing w:before="11"/>
        <w:rPr>
          <w:sz w:val="24"/>
        </w:rPr>
      </w:pPr>
    </w:p>
    <w:p>
      <w:pPr>
        <w:pStyle w:val="ListParagraph"/>
        <w:numPr>
          <w:ilvl w:val="0"/>
          <w:numId w:val="32"/>
        </w:numPr>
        <w:tabs>
          <w:tab w:val="left" w:pos="1752"/>
        </w:tabs>
        <w:spacing w:before="0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浇筑砼时严禁碰撞预埋件。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2"/>
        </w:numPr>
        <w:tabs>
          <w:tab w:val="left" w:pos="1752"/>
        </w:tabs>
        <w:spacing w:before="0" w:after="0" w:line="403" w:lineRule="auto"/>
        <w:ind w:left="840" w:right="6206" w:firstLine="0"/>
        <w:jc w:val="left"/>
        <w:rPr>
          <w:sz w:val="36"/>
        </w:rPr>
      </w:pPr>
      <w:r>
        <w:rPr>
          <w:spacing w:val="-1"/>
          <w:sz w:val="36"/>
        </w:rPr>
        <w:t>各工种操作人员不准任意拆动钢筋和切割钢筋。</w:t>
      </w:r>
      <w:r>
        <w:rPr>
          <w:sz w:val="36"/>
        </w:rPr>
        <w:t>F、砼工程施工及技术措施</w:t>
      </w:r>
    </w:p>
    <w:p>
      <w:pPr>
        <w:pStyle w:val="BodyText"/>
        <w:ind w:left="840"/>
      </w:pPr>
      <w:r>
        <w:t>1、砼的使用材料，本工程砼等级为 C25、C30、C15。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1"/>
        </w:numPr>
        <w:tabs>
          <w:tab w:val="left" w:pos="1752"/>
        </w:tabs>
        <w:spacing w:before="1" w:after="0" w:line="324" w:lineRule="auto"/>
        <w:ind w:left="299" w:right="806" w:firstLine="540"/>
        <w:jc w:val="both"/>
        <w:rPr>
          <w:sz w:val="36"/>
        </w:rPr>
      </w:pPr>
      <w:r>
        <w:rPr>
          <w:spacing w:val="-1"/>
          <w:sz w:val="36"/>
        </w:rPr>
        <w:t xml:space="preserve">所用的水泥应有质量证明文件，其品种等级必须符合国家标准与设计要求的规定， </w:t>
      </w:r>
      <w:r>
        <w:rPr>
          <w:sz w:val="36"/>
        </w:rPr>
        <w:t>水泥进场应进行复检，并对其品种、等级、包装、出厂日期等外观进行检查，出厂超过三个月的过期水泥，受潮结块的水泥禁止使用。</w:t>
      </w:r>
    </w:p>
    <w:p>
      <w:pPr>
        <w:pStyle w:val="ListParagraph"/>
        <w:numPr>
          <w:ilvl w:val="0"/>
          <w:numId w:val="31"/>
        </w:numPr>
        <w:tabs>
          <w:tab w:val="left" w:pos="1752"/>
        </w:tabs>
        <w:spacing w:before="181" w:after="0" w:line="324" w:lineRule="auto"/>
        <w:ind w:left="299" w:right="714" w:firstLine="540"/>
        <w:jc w:val="both"/>
        <w:rPr>
          <w:sz w:val="36"/>
        </w:rPr>
      </w:pPr>
      <w:r>
        <w:rPr>
          <w:spacing w:val="-1"/>
          <w:sz w:val="36"/>
        </w:rPr>
        <w:t>砼用的碎石应符合国家标准，含泥量＜</w:t>
      </w:r>
      <w:r>
        <w:rPr>
          <w:spacing w:val="-13"/>
          <w:sz w:val="36"/>
        </w:rPr>
        <w:t>2.0</w:t>
      </w:r>
      <w:r>
        <w:rPr>
          <w:spacing w:val="-1"/>
          <w:sz w:val="36"/>
        </w:rPr>
        <w:t>%，针片状颗粒含量小于</w:t>
      </w:r>
      <w:r>
        <w:rPr>
          <w:sz w:val="36"/>
        </w:rPr>
        <w:t>25</w:t>
      </w:r>
      <w:r>
        <w:rPr>
          <w:spacing w:val="-2"/>
          <w:sz w:val="36"/>
        </w:rPr>
        <w:t>%，骨料粒径不</w:t>
      </w:r>
      <w:r>
        <w:rPr>
          <w:spacing w:val="-1"/>
          <w:sz w:val="36"/>
        </w:rPr>
        <w:t xml:space="preserve">超过钢筋间最小净距的 </w:t>
      </w:r>
      <w:r>
        <w:rPr>
          <w:sz w:val="36"/>
        </w:rPr>
        <w:t>3/4，使用时骨料应接品种、规格分别堆放。</w:t>
      </w:r>
    </w:p>
    <w:p>
      <w:pPr>
        <w:pStyle w:val="ListParagraph"/>
        <w:numPr>
          <w:ilvl w:val="0"/>
          <w:numId w:val="31"/>
        </w:numPr>
        <w:tabs>
          <w:tab w:val="left" w:pos="1752"/>
        </w:tabs>
        <w:spacing w:before="178" w:after="0" w:line="240" w:lineRule="auto"/>
        <w:ind w:left="1751" w:right="0" w:hanging="912"/>
        <w:jc w:val="both"/>
        <w:rPr>
          <w:sz w:val="36"/>
        </w:rPr>
      </w:pPr>
      <w:r>
        <w:rPr>
          <w:spacing w:val="-1"/>
          <w:sz w:val="36"/>
        </w:rPr>
        <w:t xml:space="preserve">砼用细骨料，根据工程及供货条件选用中、细砂，含泥量小于 </w:t>
      </w:r>
      <w:r>
        <w:rPr>
          <w:sz w:val="36"/>
        </w:rPr>
        <w:t>5%。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1"/>
        </w:numPr>
        <w:tabs>
          <w:tab w:val="left" w:pos="1752"/>
        </w:tabs>
        <w:spacing w:before="0" w:after="0" w:line="324" w:lineRule="auto"/>
        <w:ind w:left="299" w:right="759" w:firstLine="540"/>
        <w:jc w:val="left"/>
        <w:rPr>
          <w:sz w:val="36"/>
        </w:rPr>
      </w:pPr>
      <w:r>
        <w:rPr>
          <w:spacing w:val="-12"/>
          <w:sz w:val="36"/>
        </w:rPr>
        <w:t>拌制砼的用水，宜采用清洁的饮用水，水质必须符合国家规定的“砼拌和物用水标准</w:t>
      </w:r>
      <w:r>
        <w:rPr>
          <w:spacing w:val="-4"/>
          <w:sz w:val="36"/>
        </w:rPr>
        <w:t>”的规定。</w:t>
      </w:r>
    </w:p>
    <w:p>
      <w:pPr>
        <w:pStyle w:val="BodyText"/>
        <w:spacing w:before="182"/>
        <w:ind w:left="840"/>
      </w:pPr>
      <w:r>
        <w:t>2、砼的配制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0"/>
        </w:numPr>
        <w:tabs>
          <w:tab w:val="left" w:pos="1752"/>
        </w:tabs>
        <w:spacing w:before="0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施工前必须根据设计要求，对原材料进行分析试验，进行砼的配合比的试配，确定</w:t>
      </w:r>
      <w:r>
        <w:rPr>
          <w:sz w:val="36"/>
        </w:rPr>
        <w:t>合格经济的施工配合比，施工时严格按照施-工配合比施工。</w:t>
      </w:r>
    </w:p>
    <w:p>
      <w:pPr>
        <w:pStyle w:val="ListParagraph"/>
        <w:numPr>
          <w:ilvl w:val="0"/>
          <w:numId w:val="30"/>
        </w:numPr>
        <w:tabs>
          <w:tab w:val="left" w:pos="1752"/>
        </w:tabs>
        <w:spacing w:before="178" w:after="0" w:line="240" w:lineRule="auto"/>
        <w:ind w:left="1751" w:right="0" w:hanging="912"/>
        <w:jc w:val="left"/>
        <w:rPr>
          <w:sz w:val="36"/>
        </w:rPr>
      </w:pPr>
      <w:r>
        <w:rPr>
          <w:spacing w:val="-1"/>
          <w:sz w:val="36"/>
        </w:rPr>
        <w:t xml:space="preserve">砼的配料严格计量每盘称量，偏差不超过 </w:t>
      </w:r>
      <w:r>
        <w:rPr>
          <w:sz w:val="36"/>
        </w:rPr>
        <w:t>2%。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0"/>
        </w:numPr>
        <w:tabs>
          <w:tab w:val="left" w:pos="1752"/>
        </w:tabs>
        <w:spacing w:before="1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砼搅拌采用自落式砼搅拌机，搅拌时严格控制水灰比和坍落度，未经试验人员同意</w:t>
      </w:r>
      <w:r>
        <w:rPr>
          <w:sz w:val="36"/>
        </w:rPr>
        <w:t>严禁加减用水量。</w:t>
      </w:r>
    </w:p>
    <w:p>
      <w:pPr>
        <w:pStyle w:val="ListParagraph"/>
        <w:numPr>
          <w:ilvl w:val="0"/>
          <w:numId w:val="30"/>
        </w:numPr>
        <w:tabs>
          <w:tab w:val="left" w:pos="1752"/>
        </w:tabs>
        <w:spacing w:before="182" w:after="0" w:line="324" w:lineRule="auto"/>
        <w:ind w:left="299" w:right="759" w:firstLine="540"/>
        <w:jc w:val="left"/>
        <w:rPr>
          <w:sz w:val="36"/>
        </w:rPr>
      </w:pPr>
      <w:r>
        <w:rPr>
          <w:spacing w:val="7"/>
          <w:sz w:val="36"/>
        </w:rPr>
        <w:t xml:space="preserve">砼搅拌时间每盘不小于 </w:t>
      </w:r>
      <w:r>
        <w:rPr>
          <w:sz w:val="36"/>
        </w:rPr>
        <w:t>120S。3</w:t>
      </w:r>
      <w:r>
        <w:rPr>
          <w:spacing w:val="-1"/>
          <w:sz w:val="36"/>
        </w:rPr>
        <w:t>、砼运输采用机动车和人力车相结合，随拌随运到</w:t>
      </w:r>
      <w:r>
        <w:rPr>
          <w:sz w:val="36"/>
        </w:rPr>
        <w:t>浇灌地点，若运输中发生离析现象，浇灌前再进行一次人工搅拌。4、砼浇筑</w:t>
      </w:r>
    </w:p>
    <w:p>
      <w:pPr>
        <w:pStyle w:val="ListParagraph"/>
        <w:numPr>
          <w:ilvl w:val="0"/>
          <w:numId w:val="30"/>
        </w:numPr>
        <w:tabs>
          <w:tab w:val="left" w:pos="1752"/>
        </w:tabs>
        <w:spacing w:before="178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砼构件应一项浇筑完成，不留施工缝。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30"/>
        </w:numPr>
        <w:tabs>
          <w:tab w:val="left" w:pos="1752"/>
        </w:tabs>
        <w:spacing w:before="0" w:after="0" w:line="324" w:lineRule="auto"/>
        <w:ind w:left="299" w:right="756" w:firstLine="540"/>
        <w:jc w:val="left"/>
        <w:rPr>
          <w:sz w:val="36"/>
        </w:rPr>
      </w:pPr>
      <w:r>
        <w:rPr>
          <w:sz w:val="36"/>
        </w:rPr>
        <w:t>设备基础砼浇筑应分段分层进行，每层约 300—500mm，</w:t>
      </w:r>
      <w:r>
        <w:rPr>
          <w:spacing w:val="-2"/>
          <w:sz w:val="36"/>
        </w:rPr>
        <w:t>经振捣密实再进行第二层</w:t>
      </w:r>
      <w:r>
        <w:rPr>
          <w:sz w:val="36"/>
        </w:rPr>
        <w:t>砼的浇筑。</w:t>
      </w:r>
    </w:p>
    <w:p>
      <w:pPr>
        <w:spacing w:after="0" w:line="324" w:lineRule="auto"/>
        <w:jc w:val="left"/>
        <w:rPr>
          <w:sz w:val="36"/>
        </w:rPr>
        <w:sectPr>
          <w:headerReference w:type="default" r:id="rId28"/>
          <w:footerReference w:type="default" r:id="rId29"/>
          <w:pgSz w:w="17860" w:h="25260"/>
          <w:pgMar w:top="1400" w:right="940" w:bottom="2040" w:left="1400" w:header="1054" w:footer="1840"/>
          <w:pgNumType w:start="11"/>
          <w:cols w:space="708"/>
        </w:sectPr>
      </w:pPr>
    </w:p>
    <w:p>
      <w:pPr>
        <w:pStyle w:val="BodyText"/>
        <w:spacing w:before="13"/>
        <w:rPr>
          <w:sz w:val="8"/>
        </w:rPr>
      </w:pPr>
    </w:p>
    <w:p>
      <w:pPr>
        <w:pStyle w:val="BodyText"/>
        <w:spacing w:before="17"/>
        <w:ind w:left="840"/>
      </w:pPr>
      <w:r>
        <w:t>3、砼的振捣</w:t>
      </w: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29"/>
        </w:numPr>
        <w:tabs>
          <w:tab w:val="left" w:pos="1752"/>
        </w:tabs>
        <w:spacing w:before="0" w:after="0" w:line="324" w:lineRule="auto"/>
        <w:ind w:left="299" w:right="757" w:firstLine="540"/>
        <w:jc w:val="both"/>
        <w:rPr>
          <w:sz w:val="36"/>
        </w:rPr>
      </w:pPr>
      <w:r>
        <w:rPr>
          <w:spacing w:val="3"/>
          <w:sz w:val="36"/>
        </w:rPr>
        <w:t xml:space="preserve">振捣时振动棒宜垂直插入并插入下层未初凝的砼中约 </w:t>
      </w:r>
      <w:r>
        <w:rPr>
          <w:sz w:val="36"/>
        </w:rPr>
        <w:t>50—100mm</w:t>
      </w:r>
      <w:r>
        <w:rPr>
          <w:spacing w:val="-2"/>
          <w:sz w:val="36"/>
        </w:rPr>
        <w:t xml:space="preserve"> ，插入的间距不</w:t>
      </w:r>
      <w:r>
        <w:rPr>
          <w:sz w:val="36"/>
        </w:rPr>
        <w:t>应超过振动棒有效作用半径的 1.25</w:t>
      </w:r>
      <w:r>
        <w:rPr>
          <w:spacing w:val="5"/>
          <w:sz w:val="36"/>
        </w:rPr>
        <w:t xml:space="preserve"> 倍，最大不超过 </w:t>
      </w:r>
      <w:r>
        <w:rPr>
          <w:sz w:val="36"/>
        </w:rPr>
        <w:t>500mm</w:t>
      </w:r>
      <w:r>
        <w:rPr>
          <w:spacing w:val="2"/>
          <w:sz w:val="36"/>
        </w:rPr>
        <w:t xml:space="preserve">，振捣时间每插点约 </w:t>
      </w:r>
      <w:r>
        <w:rPr>
          <w:sz w:val="36"/>
        </w:rPr>
        <w:t>20—30S， 以见到砼不再下沉，不出气泡，表面泛浆和外观均匀为止。振捣时严禁用振动棒撬动钢筋和模板和预埋件。洞埋设。</w:t>
      </w:r>
    </w:p>
    <w:p>
      <w:pPr>
        <w:pStyle w:val="ListParagraph"/>
        <w:numPr>
          <w:ilvl w:val="0"/>
          <w:numId w:val="29"/>
        </w:numPr>
        <w:tabs>
          <w:tab w:val="left" w:pos="1752"/>
        </w:tabs>
        <w:spacing w:before="179" w:after="0" w:line="403" w:lineRule="auto"/>
        <w:ind w:left="840" w:right="1886" w:firstLine="0"/>
        <w:jc w:val="left"/>
        <w:rPr>
          <w:sz w:val="36"/>
        </w:rPr>
      </w:pPr>
      <w:r>
        <w:rPr>
          <w:spacing w:val="-1"/>
          <w:sz w:val="36"/>
        </w:rPr>
        <w:t>要保证钢筋和垫块的位置正确，不得踩弯起的钢筋，不碰动预埋件和插筋。</w:t>
      </w:r>
      <w:r>
        <w:rPr>
          <w:sz w:val="36"/>
        </w:rPr>
        <w:t>4、安全环保措施</w:t>
      </w:r>
    </w:p>
    <w:p>
      <w:pPr>
        <w:pStyle w:val="ListParagraph"/>
        <w:numPr>
          <w:ilvl w:val="0"/>
          <w:numId w:val="28"/>
        </w:numPr>
        <w:tabs>
          <w:tab w:val="left" w:pos="1752"/>
        </w:tabs>
        <w:spacing w:before="2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混凝土搅拌开始前，应对搅拌机及配套机械进行无负荷试运转，检查运转正常，运</w:t>
      </w:r>
      <w:r>
        <w:rPr>
          <w:sz w:val="36"/>
        </w:rPr>
        <w:t>输道路畅通，然后方可开机工作。</w:t>
      </w:r>
    </w:p>
    <w:p>
      <w:pPr>
        <w:pStyle w:val="ListParagraph"/>
        <w:numPr>
          <w:ilvl w:val="0"/>
          <w:numId w:val="28"/>
        </w:numPr>
        <w:tabs>
          <w:tab w:val="left" w:pos="1752"/>
        </w:tabs>
        <w:spacing w:before="181" w:after="0" w:line="324" w:lineRule="auto"/>
        <w:ind w:left="299" w:right="446" w:firstLine="540"/>
        <w:jc w:val="left"/>
        <w:rPr>
          <w:sz w:val="36"/>
        </w:rPr>
      </w:pPr>
      <w:r>
        <w:rPr>
          <w:spacing w:val="-1"/>
          <w:sz w:val="36"/>
        </w:rPr>
        <w:t>搅拌机运转时，严禁将锹、耙等工具伸入罐内，必须进罐扒混凝土时，要停机进行。</w:t>
      </w:r>
      <w:r>
        <w:rPr>
          <w:sz w:val="36"/>
        </w:rPr>
        <w:t>工作完毕，应将搅拌筒清洗干净。搅拌机应有专用开关箱，并应装漏电保护器，停机时应拉 断电闸，下班时电闸箱应上锁。</w:t>
      </w:r>
    </w:p>
    <w:p>
      <w:pPr>
        <w:pStyle w:val="ListParagraph"/>
        <w:numPr>
          <w:ilvl w:val="0"/>
          <w:numId w:val="28"/>
        </w:numPr>
        <w:tabs>
          <w:tab w:val="left" w:pos="1752"/>
        </w:tabs>
        <w:spacing w:before="177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 xml:space="preserve">采用手推车运输混凝土时，不得争先抢道，装车不应过满；卸车时应有挡车措施， </w:t>
      </w:r>
      <w:r>
        <w:rPr>
          <w:sz w:val="36"/>
        </w:rPr>
        <w:t>不得用力过猛或撒把，以防车把伤人。</w:t>
      </w:r>
    </w:p>
    <w:p>
      <w:pPr>
        <w:pStyle w:val="ListParagraph"/>
        <w:numPr>
          <w:ilvl w:val="0"/>
          <w:numId w:val="28"/>
        </w:numPr>
        <w:tabs>
          <w:tab w:val="left" w:pos="1752"/>
        </w:tabs>
        <w:spacing w:before="182" w:after="0" w:line="324" w:lineRule="auto"/>
        <w:ind w:left="299" w:right="446" w:firstLine="540"/>
        <w:jc w:val="left"/>
        <w:rPr>
          <w:sz w:val="36"/>
        </w:rPr>
      </w:pPr>
      <w:r>
        <w:rPr>
          <w:spacing w:val="-1"/>
          <w:sz w:val="36"/>
        </w:rPr>
        <w:t xml:space="preserve">混凝土浇筑前，应对振动器进行试运转，振动器操作人员应穿绝缘靴、戴绝缘手套； </w:t>
      </w:r>
      <w:r>
        <w:rPr>
          <w:sz w:val="36"/>
        </w:rPr>
        <w:t>振动器不能挂在钢筋上，湿手不能接触电源开关。</w:t>
      </w:r>
    </w:p>
    <w:p>
      <w:pPr>
        <w:pStyle w:val="ListParagraph"/>
        <w:numPr>
          <w:ilvl w:val="0"/>
          <w:numId w:val="28"/>
        </w:numPr>
        <w:tabs>
          <w:tab w:val="left" w:pos="1752"/>
        </w:tabs>
        <w:spacing w:before="178" w:after="0" w:line="240" w:lineRule="auto"/>
        <w:ind w:left="1751" w:right="0" w:hanging="912"/>
        <w:jc w:val="left"/>
        <w:rPr>
          <w:sz w:val="36"/>
        </w:rPr>
      </w:pPr>
      <w:r>
        <w:rPr>
          <w:sz w:val="36"/>
        </w:rPr>
        <w:t>混凝土运输、浇筑部位应有安全防护栏杆，操作平台。</w:t>
      </w:r>
    </w:p>
    <w:p>
      <w:pPr>
        <w:pStyle w:val="BodyText"/>
        <w:spacing w:before="7"/>
        <w:rPr>
          <w:sz w:val="24"/>
        </w:rPr>
      </w:pPr>
    </w:p>
    <w:p>
      <w:pPr>
        <w:pStyle w:val="ListParagraph"/>
        <w:numPr>
          <w:ilvl w:val="0"/>
          <w:numId w:val="28"/>
        </w:numPr>
        <w:tabs>
          <w:tab w:val="left" w:pos="1752"/>
        </w:tabs>
        <w:spacing w:before="0" w:after="0" w:line="324" w:lineRule="auto"/>
        <w:ind w:left="299" w:right="458" w:firstLine="540"/>
        <w:jc w:val="left"/>
        <w:rPr>
          <w:sz w:val="36"/>
        </w:rPr>
      </w:pPr>
      <w:r>
        <w:rPr>
          <w:sz w:val="36"/>
        </w:rPr>
        <w:t xml:space="preserve">用电应按三级配电、二级保护进行设置；各类配电箱、开关箱的内部设置必须符合有关规定，开关电器应标明用途。所有配电箱应外观完整、牢固、防雨、箱内无杂物；箱体 </w:t>
      </w:r>
      <w:r>
        <w:rPr>
          <w:spacing w:val="-1"/>
          <w:sz w:val="36"/>
        </w:rPr>
        <w:t>应涂有安全色标、统一编号；箱壳、机电设备接地应良好；停止使用时切断电源，箱门上锁。</w:t>
      </w:r>
    </w:p>
    <w:p>
      <w:pPr>
        <w:pStyle w:val="ListParagraph"/>
        <w:numPr>
          <w:ilvl w:val="0"/>
          <w:numId w:val="28"/>
        </w:numPr>
        <w:tabs>
          <w:tab w:val="left" w:pos="1752"/>
        </w:tabs>
        <w:spacing w:before="180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施工用电的设备、电缆线、导线、漏电保护器等应有产品质量合格证；漏电保护器</w:t>
      </w:r>
      <w:r>
        <w:rPr>
          <w:sz w:val="36"/>
        </w:rPr>
        <w:t>要经常检查，动作灵敏，发现问题立即调换，闸刀熔丝要匹配。</w:t>
      </w:r>
    </w:p>
    <w:p>
      <w:pPr>
        <w:pStyle w:val="ListParagraph"/>
        <w:numPr>
          <w:ilvl w:val="0"/>
          <w:numId w:val="28"/>
        </w:numPr>
        <w:tabs>
          <w:tab w:val="left" w:pos="1752"/>
        </w:tabs>
        <w:spacing w:before="179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电动工具应符合有关规定，电源线、插头、插座应完好，电源线不得任意接长和调</w:t>
      </w:r>
      <w:r>
        <w:rPr>
          <w:sz w:val="36"/>
        </w:rPr>
        <w:t>换，工具的外绝缘完好无损，维护和保管由专人负责。</w:t>
      </w:r>
    </w:p>
    <w:p>
      <w:pPr>
        <w:pStyle w:val="ListParagraph"/>
        <w:numPr>
          <w:ilvl w:val="0"/>
          <w:numId w:val="28"/>
        </w:numPr>
        <w:tabs>
          <w:tab w:val="left" w:pos="1752"/>
        </w:tabs>
        <w:spacing w:before="178" w:after="0" w:line="324" w:lineRule="auto"/>
        <w:ind w:left="299" w:right="806" w:firstLine="540"/>
        <w:jc w:val="left"/>
        <w:rPr>
          <w:sz w:val="36"/>
        </w:rPr>
      </w:pPr>
      <w:r>
        <w:rPr>
          <w:spacing w:val="-1"/>
          <w:sz w:val="36"/>
        </w:rPr>
        <w:t>现场施工负责人应为机械作业提供道路、水电、机棚或停机场地等必备的条件，并</w:t>
      </w:r>
      <w:r>
        <w:rPr>
          <w:sz w:val="36"/>
        </w:rPr>
        <w:t>消除对机械作业有防碍或不安全的因素。夜间作业应设置充足的照明。</w:t>
      </w:r>
    </w:p>
    <w:p>
      <w:pPr>
        <w:spacing w:after="0" w:line="324" w:lineRule="auto"/>
        <w:jc w:val="left"/>
        <w:rPr>
          <w:sz w:val="36"/>
        </w:rPr>
        <w:sectPr>
          <w:headerReference w:type="default" r:id="rId30"/>
          <w:footerReference w:type="default" r:id="rId31"/>
          <w:pgSz w:w="17860" w:h="25260"/>
          <w:pgMar w:top="1400" w:right="940" w:bottom="2040" w:left="1400" w:header="1054" w:footer="1840"/>
          <w:pgNumType w:start="12"/>
          <w:cols w:space="708"/>
        </w:sectPr>
      </w:pPr>
    </w:p>
    <w:p>
      <w:pPr>
        <w:pStyle w:val="BodyText"/>
        <w:spacing w:before="13"/>
        <w:rPr>
          <w:sz w:val="8"/>
        </w:rPr>
      </w:pPr>
    </w:p>
    <w:p>
      <w:pPr>
        <w:pStyle w:val="ListParagraph"/>
        <w:numPr>
          <w:ilvl w:val="0"/>
          <w:numId w:val="28"/>
        </w:numPr>
        <w:tabs>
          <w:tab w:val="left" w:pos="1943"/>
        </w:tabs>
        <w:spacing w:before="17" w:after="0" w:line="324" w:lineRule="auto"/>
        <w:ind w:left="299" w:right="761" w:firstLine="540"/>
        <w:jc w:val="left"/>
        <w:rPr>
          <w:sz w:val="36"/>
        </w:rPr>
      </w:pPr>
      <w:r>
        <w:rPr>
          <w:spacing w:val="-8"/>
          <w:sz w:val="36"/>
        </w:rPr>
        <w:t>机械进入作业地点后，施工技术人员应向操作人员进行施工任务和安全技术措施</w:t>
      </w:r>
      <w:r>
        <w:rPr>
          <w:spacing w:val="-4"/>
          <w:sz w:val="36"/>
        </w:rPr>
        <w:t>交底。操作人员应熟悉作业环境和施工条件，听从指挥，遵守现场安全规则。</w:t>
      </w:r>
    </w:p>
    <w:p>
      <w:pPr>
        <w:pStyle w:val="ListParagraph"/>
        <w:numPr>
          <w:ilvl w:val="0"/>
          <w:numId w:val="28"/>
        </w:numPr>
        <w:tabs>
          <w:tab w:val="left" w:pos="1950"/>
        </w:tabs>
        <w:spacing w:before="182" w:after="0" w:line="324" w:lineRule="auto"/>
        <w:ind w:left="299" w:right="787" w:firstLine="540"/>
        <w:jc w:val="left"/>
        <w:rPr>
          <w:sz w:val="36"/>
        </w:rPr>
      </w:pPr>
      <w:r>
        <w:rPr>
          <w:spacing w:val="-1"/>
          <w:sz w:val="36"/>
        </w:rPr>
        <w:t>操作人员在作业过程中，应集中精力正确操作，注意机械 工况，不得擅自离开工</w:t>
      </w:r>
      <w:r>
        <w:rPr>
          <w:sz w:val="36"/>
        </w:rPr>
        <w:t>作岗位或将机械交给其他无证人员操作。严禁无关人员进入作业区或操作室内。</w:t>
      </w:r>
    </w:p>
    <w:p>
      <w:pPr>
        <w:pStyle w:val="ListParagraph"/>
        <w:numPr>
          <w:ilvl w:val="0"/>
          <w:numId w:val="28"/>
        </w:numPr>
        <w:tabs>
          <w:tab w:val="left" w:pos="1943"/>
        </w:tabs>
        <w:spacing w:before="178" w:after="0" w:line="324" w:lineRule="auto"/>
        <w:ind w:left="299" w:right="617" w:firstLine="540"/>
        <w:jc w:val="left"/>
        <w:rPr>
          <w:sz w:val="36"/>
        </w:rPr>
      </w:pPr>
      <w:r>
        <w:rPr>
          <w:spacing w:val="-1"/>
          <w:sz w:val="36"/>
        </w:rPr>
        <w:t>实行多班作业的机械，应执行交接班制度，认真填写交接班记录；接班人员经检查</w:t>
      </w:r>
      <w:r>
        <w:rPr>
          <w:sz w:val="36"/>
        </w:rPr>
        <w:t>确认无误后，方可进行工作。</w:t>
      </w:r>
    </w:p>
    <w:p>
      <w:pPr>
        <w:pStyle w:val="ListParagraph"/>
        <w:numPr>
          <w:ilvl w:val="0"/>
          <w:numId w:val="28"/>
        </w:numPr>
        <w:tabs>
          <w:tab w:val="left" w:pos="1943"/>
        </w:tabs>
        <w:spacing w:before="178" w:after="0" w:line="240" w:lineRule="auto"/>
        <w:ind w:left="1942" w:right="0" w:hanging="1103"/>
        <w:jc w:val="left"/>
        <w:rPr>
          <w:sz w:val="36"/>
        </w:rPr>
      </w:pPr>
      <w:r>
        <w:rPr>
          <w:sz w:val="36"/>
        </w:rPr>
        <w:t>机械不得带病运转。运转中发现不正常时，应先停机检查，排除故障后方可使用。</w:t>
      </w: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28"/>
        </w:numPr>
        <w:tabs>
          <w:tab w:val="left" w:pos="1943"/>
        </w:tabs>
        <w:spacing w:before="0" w:after="0" w:line="240" w:lineRule="auto"/>
        <w:ind w:left="1942" w:right="0" w:hanging="1103"/>
        <w:jc w:val="left"/>
        <w:rPr>
          <w:sz w:val="36"/>
        </w:rPr>
      </w:pPr>
      <w:r>
        <w:rPr>
          <w:sz w:val="36"/>
        </w:rPr>
        <w:t>使用机械与安全生产发生矛盾时，必须首先服从安全要求。</w:t>
      </w:r>
    </w:p>
    <w:p>
      <w:pPr>
        <w:pStyle w:val="BodyText"/>
        <w:spacing w:before="11"/>
        <w:rPr>
          <w:sz w:val="24"/>
        </w:rPr>
      </w:pPr>
    </w:p>
    <w:p>
      <w:pPr>
        <w:pStyle w:val="ListParagraph"/>
        <w:numPr>
          <w:ilvl w:val="0"/>
          <w:numId w:val="28"/>
        </w:numPr>
        <w:tabs>
          <w:tab w:val="left" w:pos="1943"/>
        </w:tabs>
        <w:spacing w:before="0" w:after="0" w:line="324" w:lineRule="auto"/>
        <w:ind w:left="299" w:right="617" w:firstLine="540"/>
        <w:jc w:val="left"/>
        <w:rPr>
          <w:sz w:val="36"/>
        </w:rPr>
      </w:pPr>
      <w:r>
        <w:rPr>
          <w:spacing w:val="-1"/>
          <w:sz w:val="36"/>
        </w:rPr>
        <w:t>应在施工前，做好施工道路规划，充分利用永久性的施工道路。路面及其余场地地</w:t>
      </w:r>
      <w:r>
        <w:rPr>
          <w:sz w:val="36"/>
        </w:rPr>
        <w:t>面宜硬化。闲置场地宜绿化。</w:t>
      </w:r>
    </w:p>
    <w:p>
      <w:pPr>
        <w:pStyle w:val="ListParagraph"/>
        <w:numPr>
          <w:ilvl w:val="0"/>
          <w:numId w:val="28"/>
        </w:numPr>
        <w:tabs>
          <w:tab w:val="left" w:pos="1943"/>
        </w:tabs>
        <w:spacing w:before="178" w:after="0" w:line="324" w:lineRule="auto"/>
        <w:ind w:left="299" w:right="581" w:firstLine="540"/>
        <w:jc w:val="left"/>
        <w:rPr>
          <w:sz w:val="36"/>
        </w:rPr>
      </w:pPr>
      <w:r>
        <w:rPr>
          <w:spacing w:val="-7"/>
          <w:sz w:val="36"/>
        </w:rPr>
        <w:t>水泥和其他易飞扬的细颗粒散体材料应尽量安排库内存放。露天存放时宜严密苫盖</w:t>
      </w:r>
      <w:r>
        <w:rPr>
          <w:spacing w:val="-4"/>
          <w:sz w:val="36"/>
        </w:rPr>
        <w:t>，卸运时防止遗洒飞扬。</w:t>
      </w:r>
    </w:p>
    <w:p>
      <w:pPr>
        <w:pStyle w:val="ListParagraph"/>
        <w:numPr>
          <w:ilvl w:val="0"/>
          <w:numId w:val="28"/>
        </w:numPr>
        <w:tabs>
          <w:tab w:val="left" w:pos="1943"/>
        </w:tabs>
        <w:spacing w:before="178" w:after="0" w:line="324" w:lineRule="auto"/>
        <w:ind w:left="299" w:right="617" w:firstLine="540"/>
        <w:jc w:val="left"/>
        <w:rPr>
          <w:sz w:val="36"/>
        </w:rPr>
      </w:pPr>
      <w:r>
        <w:rPr>
          <w:spacing w:val="-1"/>
          <w:sz w:val="36"/>
        </w:rPr>
        <w:t xml:space="preserve">现场搅拌机前台及运输清洗处应设置沉淀池。废水应排入沉淀内，经二次沉淀后， </w:t>
      </w:r>
      <w:r>
        <w:rPr>
          <w:sz w:val="36"/>
        </w:rPr>
        <w:t>方可排入市政污水管线或回收用于淋水降尘。未经处理的泥浆水，严禁直接排入城市排水设施。</w:t>
      </w:r>
    </w:p>
    <w:p>
      <w:pPr>
        <w:pStyle w:val="ListParagraph"/>
        <w:numPr>
          <w:ilvl w:val="0"/>
          <w:numId w:val="28"/>
        </w:numPr>
        <w:tabs>
          <w:tab w:val="left" w:pos="1943"/>
        </w:tabs>
        <w:spacing w:before="181" w:after="0" w:line="240" w:lineRule="auto"/>
        <w:ind w:left="1942" w:right="0" w:hanging="1103"/>
        <w:jc w:val="left"/>
        <w:rPr>
          <w:sz w:val="36"/>
        </w:rPr>
      </w:pPr>
      <w:r>
        <w:rPr>
          <w:sz w:val="36"/>
        </w:rPr>
        <w:t>现场使用照明灯具宜用定向可拆除罩型，使用时应防止光污染。</w:t>
      </w:r>
    </w:p>
    <w:p>
      <w:pPr>
        <w:pStyle w:val="BodyText"/>
        <w:spacing w:before="7"/>
        <w:rPr>
          <w:sz w:val="24"/>
        </w:rPr>
      </w:pPr>
    </w:p>
    <w:p>
      <w:pPr>
        <w:spacing w:before="0"/>
        <w:ind w:left="840" w:right="0" w:firstLine="0"/>
        <w:jc w:val="left"/>
        <w:rPr>
          <w:b/>
          <w:sz w:val="36"/>
        </w:rPr>
      </w:pPr>
      <w:r>
        <w:rPr>
          <w:b/>
          <w:sz w:val="36"/>
        </w:rPr>
        <w:t>（二）、电气安装调试</w:t>
      </w:r>
    </w:p>
    <w:p>
      <w:pPr>
        <w:pStyle w:val="BodyText"/>
        <w:spacing w:before="4"/>
        <w:rPr>
          <w:b/>
          <w:sz w:val="29"/>
        </w:rPr>
      </w:pPr>
    </w:p>
    <w:p>
      <w:pPr>
        <w:pStyle w:val="BodyText"/>
        <w:spacing w:line="519" w:lineRule="exact"/>
        <w:ind w:left="1163"/>
      </w:pPr>
      <w:r>
        <w:t>A、隔离开关安装施工方案</w:t>
      </w:r>
    </w:p>
    <w:p>
      <w:pPr>
        <w:pStyle w:val="BodyText"/>
        <w:spacing w:line="519" w:lineRule="exact"/>
        <w:ind w:left="994"/>
      </w:pPr>
      <w:r>
        <w:t>（1）工程范围</w:t>
      </w:r>
    </w:p>
    <w:p>
      <w:pPr>
        <w:pStyle w:val="BodyText"/>
        <w:spacing w:before="192" w:line="655" w:lineRule="auto"/>
        <w:ind w:left="994" w:right="10922"/>
      </w:pPr>
      <w:r>
        <w:t>隔离开关及附属设备。(2)安装程序框图</w:t>
      </w:r>
    </w:p>
    <w:p>
      <w:pPr>
        <w:spacing w:after="0" w:line="655" w:lineRule="auto"/>
        <w:sectPr>
          <w:headerReference w:type="default" r:id="rId32"/>
          <w:footerReference w:type="default" r:id="rId33"/>
          <w:pgSz w:w="17860" w:h="25260"/>
          <w:pgMar w:top="1400" w:right="940" w:bottom="2040" w:left="1400" w:header="1054" w:footer="1840"/>
          <w:pgNumType w:start="13"/>
          <w:cols w:space="708"/>
        </w:sect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ind w:left="1900"/>
        <w:rPr>
          <w:sz w:val="20"/>
        </w:rPr>
      </w:pPr>
      <w:r>
        <w:rPr>
          <w:sz w:val="20"/>
        </w:rPr>
        <w:pict>
          <v:group id="_x0000_i1028" style="width:556pt;height:739pt;mso-position-horizontal-relative:char;mso-position-vertical-relative:line" coordorigin="0,0" coordsize="11120,14780">
            <v:shape id="_x0000_s1029" type="#_x0000_t75" style="width:11120;height:14780;position:absolute" stroked="f">
              <v:imagedata r:id="rId3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1460;height:360;left:4855;position:absolute;top:1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施工准备</w:t>
                    </w:r>
                  </w:p>
                </w:txbxContent>
              </v:textbox>
            </v:shape>
            <v:shape id="_x0000_s1031" type="#_x0000_t202" style="width:3260;height:360;left:552;position:absolute;top:22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基础清理、尺寸核对</w:t>
                    </w:r>
                  </w:p>
                </w:txbxContent>
              </v:textbox>
            </v:shape>
            <v:shape id="_x0000_s1032" type="#_x0000_t202" style="width:1460;height:360;left:8204;position:absolute;top:22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开箱检查</w:t>
                    </w:r>
                  </w:p>
                </w:txbxContent>
              </v:textbox>
            </v:shape>
            <v:shape id="_x0000_s1033" type="#_x0000_t202" style="width:1460;height:360;left:4855;position:absolute;top:57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刀闸吊装</w:t>
                    </w:r>
                  </w:p>
                </w:txbxContent>
              </v:textbox>
            </v:shape>
            <v:shape id="_x0000_s1034" type="#_x0000_t202" style="width:2900;height:360;left:732;position:absolute;top:78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连杆、接地刀安装</w:t>
                    </w:r>
                  </w:p>
                </w:txbxContent>
              </v:textbox>
            </v:shape>
            <v:shape id="_x0000_s1035" type="#_x0000_t202" style="width:3260;height:360;left:7304;position:absolute;top:78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操作机构安装、调整</w:t>
                    </w:r>
                  </w:p>
                </w:txbxContent>
              </v:textbox>
            </v:shape>
            <v:shape id="_x0000_s1036" type="#_x0000_t202" style="width:2540;height:360;left:4423;position:absolute;top:99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手动及电动调整</w:t>
                    </w:r>
                  </w:p>
                </w:txbxContent>
              </v:textbox>
            </v:shape>
            <v:shape id="_x0000_s1037" type="#_x0000_t202" style="width:2540;height:360;left:4423;position:absolute;top:1139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二次接线、调试</w:t>
                    </w:r>
                  </w:p>
                </w:txbxContent>
              </v:textbox>
            </v:shape>
            <v:shape id="_x0000_s1038" type="#_x0000_t202" style="width:1820;height:360;left:4783;position:absolute;top:128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接地、刷漆</w:t>
                    </w:r>
                  </w:p>
                </w:txbxContent>
              </v:textbox>
            </v:shape>
            <v:shape id="_x0000_s1039" type="#_x0000_t202" style="width:1820;height:360;left:4783;position:absolute;top:142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交接、验收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17"/>
        <w:ind w:left="994"/>
      </w:pPr>
      <w:r>
        <w:t>(3)主要施工措施</w:t>
      </w:r>
    </w:p>
    <w:p>
      <w:pPr>
        <w:pStyle w:val="ListParagraph"/>
        <w:numPr>
          <w:ilvl w:val="0"/>
          <w:numId w:val="27"/>
        </w:numPr>
        <w:tabs>
          <w:tab w:val="left" w:pos="1291"/>
        </w:tabs>
        <w:spacing w:before="189" w:after="0" w:line="324" w:lineRule="auto"/>
        <w:ind w:left="288" w:right="754" w:firstLine="706"/>
        <w:jc w:val="left"/>
        <w:rPr>
          <w:sz w:val="36"/>
        </w:rPr>
      </w:pPr>
      <w:r>
        <w:rPr>
          <w:spacing w:val="-18"/>
          <w:sz w:val="36"/>
        </w:rPr>
        <w:t>设备到货后，会同有关单位对隔离开关实施到货检验。主要检查瓷件无裂纹及破损； 所</w:t>
      </w:r>
      <w:r>
        <w:rPr>
          <w:sz w:val="36"/>
        </w:rPr>
        <w:t>有的部件、附件、备件齐全完好。</w:t>
      </w:r>
    </w:p>
    <w:p>
      <w:pPr>
        <w:pStyle w:val="ListParagraph"/>
        <w:numPr>
          <w:ilvl w:val="0"/>
          <w:numId w:val="27"/>
        </w:numPr>
        <w:tabs>
          <w:tab w:val="left" w:pos="1294"/>
        </w:tabs>
        <w:spacing w:before="0" w:after="0" w:line="324" w:lineRule="auto"/>
        <w:ind w:left="288" w:right="905" w:firstLine="706"/>
        <w:jc w:val="left"/>
        <w:rPr>
          <w:sz w:val="36"/>
        </w:rPr>
      </w:pPr>
      <w:r>
        <w:rPr>
          <w:spacing w:val="-1"/>
          <w:sz w:val="36"/>
        </w:rPr>
        <w:t>安装前，检查隔离开关的接线端子清洁，触头镀层无脱落；用白布、破布、酒精清洁</w:t>
      </w:r>
      <w:r>
        <w:rPr>
          <w:sz w:val="36"/>
        </w:rPr>
        <w:t>绝缘子；底座操作机构的转动部份灵活，并适当涂润滑油脂。</w:t>
      </w:r>
    </w:p>
    <w:p>
      <w:pPr>
        <w:pStyle w:val="ListParagraph"/>
        <w:numPr>
          <w:ilvl w:val="0"/>
          <w:numId w:val="27"/>
        </w:numPr>
        <w:tabs>
          <w:tab w:val="left" w:pos="1291"/>
        </w:tabs>
        <w:spacing w:before="0" w:after="0" w:line="240" w:lineRule="auto"/>
        <w:ind w:left="1290" w:right="0" w:hanging="297"/>
        <w:jc w:val="left"/>
        <w:rPr>
          <w:sz w:val="36"/>
        </w:rPr>
      </w:pPr>
      <w:r>
        <w:rPr>
          <w:sz w:val="36"/>
        </w:rPr>
        <w:t>基础安装牢固水平，并用接地扁钢同接地网可靠连接，基础涂刷防锈漆。</w:t>
      </w:r>
    </w:p>
    <w:p>
      <w:pPr>
        <w:pStyle w:val="ListParagraph"/>
        <w:numPr>
          <w:ilvl w:val="0"/>
          <w:numId w:val="27"/>
        </w:numPr>
        <w:tabs>
          <w:tab w:val="left" w:pos="1291"/>
        </w:tabs>
        <w:spacing w:before="189" w:after="0" w:line="240" w:lineRule="auto"/>
        <w:ind w:left="1290" w:right="0" w:hanging="297"/>
        <w:jc w:val="left"/>
        <w:rPr>
          <w:sz w:val="36"/>
        </w:rPr>
      </w:pPr>
      <w:r>
        <w:rPr>
          <w:spacing w:val="-1"/>
          <w:sz w:val="36"/>
        </w:rPr>
        <w:t xml:space="preserve">设备安装时，吊装用 </w:t>
      </w:r>
      <w:r>
        <w:rPr>
          <w:sz w:val="36"/>
        </w:rPr>
        <w:t>12t</w:t>
      </w:r>
      <w:r>
        <w:rPr>
          <w:spacing w:val="-2"/>
          <w:sz w:val="36"/>
        </w:rPr>
        <w:t xml:space="preserve"> 汽车吊吊装。</w:t>
      </w:r>
    </w:p>
    <w:p>
      <w:pPr>
        <w:pStyle w:val="ListParagraph"/>
        <w:numPr>
          <w:ilvl w:val="0"/>
          <w:numId w:val="27"/>
        </w:numPr>
        <w:tabs>
          <w:tab w:val="left" w:pos="1291"/>
        </w:tabs>
        <w:spacing w:before="188" w:after="0" w:line="240" w:lineRule="auto"/>
        <w:ind w:left="1290" w:right="0" w:hanging="297"/>
        <w:jc w:val="left"/>
        <w:rPr>
          <w:sz w:val="36"/>
        </w:rPr>
      </w:pPr>
      <w:r>
        <w:rPr>
          <w:sz w:val="36"/>
        </w:rPr>
        <w:t>传动机构安装保证固定牢固，转动灵活，注意与带电部份的安全距离必须满足。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35"/>
          <w:footerReference w:type="default" r:id="rId36"/>
          <w:pgSz w:w="17860" w:h="25260"/>
          <w:pgMar w:top="1400" w:right="940" w:bottom="2040" w:left="1400" w:header="1054" w:footer="1840"/>
          <w:pgNumType w:start="14"/>
          <w:cols w:space="708"/>
        </w:sectPr>
      </w:pPr>
    </w:p>
    <w:p>
      <w:pPr>
        <w:pStyle w:val="BodyText"/>
        <w:spacing w:before="13"/>
        <w:rPr>
          <w:sz w:val="8"/>
        </w:rPr>
      </w:pPr>
    </w:p>
    <w:p>
      <w:pPr>
        <w:pStyle w:val="ListParagraph"/>
        <w:numPr>
          <w:ilvl w:val="0"/>
          <w:numId w:val="27"/>
        </w:numPr>
        <w:tabs>
          <w:tab w:val="left" w:pos="1294"/>
        </w:tabs>
        <w:spacing w:before="17" w:after="0" w:line="324" w:lineRule="auto"/>
        <w:ind w:left="288" w:right="654" w:firstLine="706"/>
        <w:jc w:val="left"/>
        <w:rPr>
          <w:sz w:val="36"/>
        </w:rPr>
      </w:pPr>
      <w:r>
        <w:rPr>
          <w:sz w:val="36"/>
        </w:rPr>
        <w:t>操作机构在同一轴线上，位置一致，电动机构的极限限位开关能及时动作，切断操作</w:t>
      </w:r>
      <w:r>
        <w:rPr>
          <w:spacing w:val="-4"/>
          <w:sz w:val="36"/>
        </w:rPr>
        <w:t>电源，此时隔离开关正好处于全开(全闭)状态，且分合闸指示正确。整个操作机构，手动应顺</w:t>
      </w:r>
      <w:r>
        <w:rPr>
          <w:sz w:val="36"/>
        </w:rPr>
        <w:t>畅轻便。</w:t>
      </w:r>
    </w:p>
    <w:p>
      <w:pPr>
        <w:pStyle w:val="ListParagraph"/>
        <w:numPr>
          <w:ilvl w:val="0"/>
          <w:numId w:val="27"/>
        </w:numPr>
        <w:tabs>
          <w:tab w:val="left" w:pos="1291"/>
        </w:tabs>
        <w:spacing w:before="1" w:after="0" w:line="240" w:lineRule="auto"/>
        <w:ind w:left="1290" w:right="0" w:hanging="297"/>
        <w:jc w:val="left"/>
        <w:rPr>
          <w:sz w:val="36"/>
        </w:rPr>
      </w:pPr>
      <w:r>
        <w:rPr>
          <w:spacing w:val="-1"/>
          <w:sz w:val="36"/>
        </w:rPr>
        <w:t xml:space="preserve">测定三相触头同时合闸时的不同期值应小于 </w:t>
      </w:r>
      <w:r>
        <w:rPr>
          <w:sz w:val="36"/>
        </w:rPr>
        <w:t>lOmm。</w:t>
      </w:r>
    </w:p>
    <w:p>
      <w:pPr>
        <w:pStyle w:val="ListParagraph"/>
        <w:numPr>
          <w:ilvl w:val="0"/>
          <w:numId w:val="27"/>
        </w:numPr>
        <w:tabs>
          <w:tab w:val="left" w:pos="1291"/>
        </w:tabs>
        <w:spacing w:before="189" w:after="0" w:line="240" w:lineRule="auto"/>
        <w:ind w:left="1290" w:right="0" w:hanging="297"/>
        <w:jc w:val="left"/>
        <w:rPr>
          <w:sz w:val="36"/>
        </w:rPr>
      </w:pPr>
      <w:r>
        <w:rPr>
          <w:spacing w:val="-2"/>
          <w:sz w:val="36"/>
        </w:rPr>
        <w:t xml:space="preserve">合上隔离开关，同 </w:t>
      </w:r>
      <w:r>
        <w:rPr>
          <w:sz w:val="36"/>
        </w:rPr>
        <w:t>0．05xlOmm</w:t>
      </w:r>
      <w:r>
        <w:rPr>
          <w:spacing w:val="-4"/>
          <w:sz w:val="36"/>
        </w:rPr>
        <w:t xml:space="preserve"> 的塞尺，检查触头，其塞入深度小于 </w:t>
      </w:r>
      <w:r>
        <w:rPr>
          <w:sz w:val="36"/>
        </w:rPr>
        <w:t>6mm。</w:t>
      </w:r>
    </w:p>
    <w:p>
      <w:pPr>
        <w:pStyle w:val="ListParagraph"/>
        <w:numPr>
          <w:ilvl w:val="0"/>
          <w:numId w:val="27"/>
        </w:numPr>
        <w:tabs>
          <w:tab w:val="left" w:pos="1291"/>
        </w:tabs>
        <w:spacing w:before="189" w:after="0" w:line="240" w:lineRule="auto"/>
        <w:ind w:left="1290" w:right="0" w:hanging="297"/>
        <w:jc w:val="left"/>
        <w:rPr>
          <w:sz w:val="36"/>
        </w:rPr>
      </w:pPr>
      <w:r>
        <w:rPr>
          <w:sz w:val="36"/>
        </w:rPr>
        <w:t>检查合格，触头涂一层薄的中性凡士林。</w:t>
      </w:r>
    </w:p>
    <w:p>
      <w:pPr>
        <w:pStyle w:val="ListParagraph"/>
        <w:numPr>
          <w:ilvl w:val="0"/>
          <w:numId w:val="27"/>
        </w:numPr>
        <w:tabs>
          <w:tab w:val="left" w:pos="1481"/>
        </w:tabs>
        <w:spacing w:before="188" w:after="0" w:line="240" w:lineRule="auto"/>
        <w:ind w:left="1480" w:right="0" w:hanging="487"/>
        <w:jc w:val="left"/>
        <w:rPr>
          <w:sz w:val="36"/>
        </w:rPr>
      </w:pPr>
      <w:r>
        <w:rPr>
          <w:sz w:val="36"/>
        </w:rPr>
        <w:t>实际检查闭锁装置动作准确可靠。</w:t>
      </w:r>
    </w:p>
    <w:p>
      <w:pPr>
        <w:pStyle w:val="ListParagraph"/>
        <w:numPr>
          <w:ilvl w:val="0"/>
          <w:numId w:val="27"/>
        </w:numPr>
        <w:tabs>
          <w:tab w:val="left" w:pos="1481"/>
        </w:tabs>
        <w:spacing w:before="189" w:after="0" w:line="240" w:lineRule="auto"/>
        <w:ind w:left="1480" w:right="0" w:hanging="487"/>
        <w:jc w:val="left"/>
        <w:rPr>
          <w:sz w:val="36"/>
        </w:rPr>
      </w:pPr>
      <w:r>
        <w:rPr>
          <w:sz w:val="36"/>
        </w:rPr>
        <w:t>三相标出相色。</w:t>
      </w:r>
    </w:p>
    <w:p>
      <w:pPr>
        <w:pStyle w:val="ListParagraph"/>
        <w:numPr>
          <w:ilvl w:val="0"/>
          <w:numId w:val="27"/>
        </w:numPr>
        <w:tabs>
          <w:tab w:val="left" w:pos="1485"/>
        </w:tabs>
        <w:spacing w:before="193" w:after="0" w:line="324" w:lineRule="auto"/>
        <w:ind w:left="288" w:right="766" w:firstLine="706"/>
        <w:jc w:val="left"/>
        <w:rPr>
          <w:sz w:val="36"/>
        </w:rPr>
      </w:pPr>
      <w:r>
        <w:rPr>
          <w:spacing w:val="-1"/>
          <w:sz w:val="36"/>
        </w:rPr>
        <w:t xml:space="preserve">引线部份不应有较大的拉力作用于接线柱上，以免隔离开关瓷件因 </w:t>
      </w:r>
      <w:r>
        <w:rPr>
          <w:sz w:val="36"/>
        </w:rPr>
        <w:t>(13</w:t>
      </w:r>
      <w:r>
        <w:rPr>
          <w:spacing w:val="-2"/>
          <w:sz w:val="36"/>
        </w:rPr>
        <w:t>)受较大外力作</w:t>
      </w:r>
      <w:r>
        <w:rPr>
          <w:sz w:val="36"/>
        </w:rPr>
        <w:t>用，在转动时折断。</w:t>
      </w:r>
    </w:p>
    <w:p>
      <w:pPr>
        <w:pStyle w:val="ListParagraph"/>
        <w:numPr>
          <w:ilvl w:val="0"/>
          <w:numId w:val="27"/>
        </w:numPr>
        <w:tabs>
          <w:tab w:val="left" w:pos="1481"/>
        </w:tabs>
        <w:spacing w:before="0" w:after="0" w:line="540" w:lineRule="exact"/>
        <w:ind w:left="1480" w:right="0" w:hanging="487"/>
        <w:jc w:val="left"/>
        <w:rPr>
          <w:sz w:val="36"/>
        </w:rPr>
      </w:pPr>
      <w:r>
        <w:rPr>
          <w:sz w:val="36"/>
        </w:rPr>
        <w:t>接线的螺栓应用力矩搬手校核力矩值。</w:t>
      </w:r>
    </w:p>
    <w:p>
      <w:pPr>
        <w:pStyle w:val="BodyText"/>
        <w:spacing w:before="189"/>
        <w:ind w:left="994"/>
      </w:pPr>
      <w:r>
        <w:t>15)电气试验按生产厂和国标要求实施。</w:t>
      </w:r>
    </w:p>
    <w:p>
      <w:pPr>
        <w:pStyle w:val="BodyText"/>
        <w:spacing w:before="4"/>
        <w:rPr>
          <w:sz w:val="29"/>
        </w:rPr>
      </w:pPr>
    </w:p>
    <w:p>
      <w:pPr>
        <w:pStyle w:val="BodyText"/>
        <w:spacing w:line="333" w:lineRule="auto"/>
        <w:ind w:left="1163" w:right="9873"/>
      </w:pPr>
      <w:r>
        <w:t>B、SF6 断路器安装施工方案1 基础与支架安装</w:t>
      </w:r>
    </w:p>
    <w:p>
      <w:pPr>
        <w:pStyle w:val="ListParagraph"/>
        <w:numPr>
          <w:ilvl w:val="0"/>
          <w:numId w:val="26"/>
        </w:numPr>
        <w:tabs>
          <w:tab w:val="left" w:pos="1427"/>
        </w:tabs>
        <w:spacing w:before="0" w:after="0" w:line="331" w:lineRule="auto"/>
        <w:ind w:left="299" w:right="354" w:firstLine="864"/>
        <w:jc w:val="left"/>
        <w:rPr>
          <w:sz w:val="36"/>
        </w:rPr>
      </w:pPr>
      <w:r>
        <w:rPr>
          <w:sz w:val="36"/>
        </w:rPr>
        <w:t>基础中心线与安装顶面水平误差：相间，﹤</w:t>
      </w:r>
      <w:r>
        <w:rPr>
          <w:spacing w:val="-42"/>
          <w:sz w:val="36"/>
        </w:rPr>
        <w:t xml:space="preserve"> </w:t>
      </w:r>
      <w:r>
        <w:rPr>
          <w:sz w:val="36"/>
        </w:rPr>
        <w:t>10mm，本相，</w:t>
      </w:r>
      <w:r>
        <w:rPr>
          <w:spacing w:val="2"/>
          <w:sz w:val="36"/>
        </w:rPr>
        <w:t>﹤5mm</w:t>
      </w:r>
      <w:r>
        <w:rPr>
          <w:sz w:val="36"/>
        </w:rPr>
        <w:t>；地角螺栓预埋中心线误差﹤2mm，地脚螺栓出基础顶面长度适当并一致。</w:t>
      </w:r>
    </w:p>
    <w:p>
      <w:pPr>
        <w:pStyle w:val="ListParagraph"/>
        <w:numPr>
          <w:ilvl w:val="0"/>
          <w:numId w:val="26"/>
        </w:numPr>
        <w:tabs>
          <w:tab w:val="left" w:pos="1451"/>
        </w:tabs>
        <w:spacing w:before="0" w:after="0" w:line="331" w:lineRule="auto"/>
        <w:ind w:left="1163" w:right="749" w:firstLine="0"/>
        <w:jc w:val="left"/>
        <w:rPr>
          <w:sz w:val="36"/>
        </w:rPr>
      </w:pPr>
      <w:r>
        <w:rPr>
          <w:spacing w:val="-1"/>
          <w:sz w:val="36"/>
        </w:rPr>
        <w:t>地角螺栓支撑螺母与支架间有加厚垫片，地脚螺栓与基础平面宜有螺母和垫片固定。</w:t>
      </w:r>
      <w:r>
        <w:rPr>
          <w:sz w:val="36"/>
        </w:rPr>
        <w:t>2</w:t>
      </w:r>
      <w:r>
        <w:rPr>
          <w:spacing w:val="-3"/>
          <w:sz w:val="36"/>
        </w:rPr>
        <w:t xml:space="preserve"> 本体安装</w:t>
      </w:r>
    </w:p>
    <w:p>
      <w:pPr>
        <w:pStyle w:val="ListParagraph"/>
        <w:numPr>
          <w:ilvl w:val="0"/>
          <w:numId w:val="25"/>
        </w:numPr>
        <w:tabs>
          <w:tab w:val="left" w:pos="1424"/>
        </w:tabs>
        <w:spacing w:before="1" w:after="0" w:line="240" w:lineRule="auto"/>
        <w:ind w:left="1423" w:right="0" w:hanging="261"/>
        <w:jc w:val="left"/>
        <w:rPr>
          <w:sz w:val="36"/>
        </w:rPr>
      </w:pPr>
      <w:r>
        <w:rPr>
          <w:sz w:val="36"/>
        </w:rPr>
        <w:t>所有部件的安装位置正确，并按制造厂规定要求保持其应有的水平或垂直位置。</w:t>
      </w:r>
    </w:p>
    <w:p>
      <w:pPr>
        <w:pStyle w:val="ListParagraph"/>
        <w:numPr>
          <w:ilvl w:val="0"/>
          <w:numId w:val="25"/>
        </w:numPr>
        <w:tabs>
          <w:tab w:val="left" w:pos="1451"/>
        </w:tabs>
        <w:spacing w:before="210" w:after="0" w:line="331" w:lineRule="auto"/>
        <w:ind w:left="299" w:right="389" w:firstLine="864"/>
        <w:jc w:val="left"/>
        <w:rPr>
          <w:sz w:val="36"/>
        </w:rPr>
      </w:pPr>
      <w:r>
        <w:rPr>
          <w:spacing w:val="-1"/>
          <w:sz w:val="36"/>
        </w:rPr>
        <w:t>极柱安装：通常采用直扳法吊装，底部垫实，整个过程吊钩顺起立方向走动，端部由缆</w:t>
      </w:r>
      <w:r>
        <w:rPr>
          <w:sz w:val="36"/>
        </w:rPr>
        <w:t>绳保险，侧向由保护措施。</w:t>
      </w:r>
    </w:p>
    <w:p>
      <w:pPr>
        <w:pStyle w:val="ListParagraph"/>
        <w:numPr>
          <w:ilvl w:val="0"/>
          <w:numId w:val="25"/>
        </w:numPr>
        <w:tabs>
          <w:tab w:val="left" w:pos="1409"/>
          <w:tab w:val="left" w:pos="13143"/>
        </w:tabs>
        <w:spacing w:before="1" w:after="0" w:line="331" w:lineRule="auto"/>
        <w:ind w:left="299" w:right="180" w:firstLine="864"/>
        <w:jc w:val="left"/>
        <w:rPr>
          <w:sz w:val="36"/>
        </w:rPr>
      </w:pPr>
      <w:r>
        <w:rPr>
          <w:sz w:val="36"/>
        </w:rPr>
        <w:t>断口吊装：应按产品的技术规定选用吊装器具、吊点及吊装程序；密封槽面应清洁，无划痕伤迹；已用过的密封垫（圈）不得使用；涂密封脂时，不得使其流入密封垫</w:t>
        <w:tab/>
      </w:r>
      <w:r>
        <w:rPr>
          <w:spacing w:val="6"/>
          <w:sz w:val="36"/>
        </w:rPr>
        <w:t>(</w:t>
      </w:r>
      <w:r>
        <w:rPr>
          <w:spacing w:val="7"/>
          <w:sz w:val="36"/>
        </w:rPr>
        <w:t>圈</w:t>
      </w:r>
      <w:r>
        <w:rPr>
          <w:spacing w:val="6"/>
          <w:sz w:val="36"/>
        </w:rPr>
        <w:t>)</w:t>
      </w:r>
      <w:r>
        <w:rPr>
          <w:sz w:val="36"/>
        </w:rPr>
        <w:t>内侧而与SF6</w:t>
      </w:r>
      <w:r>
        <w:rPr>
          <w:spacing w:val="-9"/>
          <w:sz w:val="36"/>
        </w:rPr>
        <w:t xml:space="preserve"> </w:t>
      </w:r>
      <w:r>
        <w:rPr>
          <w:sz w:val="36"/>
        </w:rPr>
        <w:t>其他接触；应按产品的技术规定更换吸附剂；支柱与端口对准耦合，均匀对称，紧固断口</w:t>
      </w:r>
      <w:r>
        <w:rPr>
          <w:spacing w:val="-16"/>
          <w:sz w:val="36"/>
        </w:rPr>
        <w:t>与</w:t>
      </w:r>
      <w:r>
        <w:rPr>
          <w:sz w:val="36"/>
        </w:rPr>
        <w:t>支柱螺栓，紧固力矩符合产品要求。</w:t>
      </w:r>
    </w:p>
    <w:p>
      <w:pPr>
        <w:pStyle w:val="BodyText"/>
        <w:spacing w:before="11"/>
        <w:ind w:left="1163"/>
      </w:pPr>
      <w:r>
        <w:t>3 充 SF6 气体</w:t>
      </w:r>
    </w:p>
    <w:p>
      <w:pPr>
        <w:pStyle w:val="ListParagraph"/>
        <w:numPr>
          <w:ilvl w:val="0"/>
          <w:numId w:val="24"/>
        </w:numPr>
        <w:tabs>
          <w:tab w:val="left" w:pos="1424"/>
        </w:tabs>
        <w:spacing w:before="207" w:after="0" w:line="240" w:lineRule="auto"/>
        <w:ind w:left="1423" w:right="0" w:hanging="261"/>
        <w:jc w:val="left"/>
        <w:rPr>
          <w:sz w:val="36"/>
        </w:rPr>
      </w:pPr>
      <w:r>
        <w:rPr>
          <w:sz w:val="36"/>
        </w:rPr>
        <w:t>真空充气装置管道连接应清洁，抽真空达到产品要求的残压和抽真空时间。</w:t>
      </w:r>
    </w:p>
    <w:p>
      <w:pPr>
        <w:pStyle w:val="ListParagraph"/>
        <w:numPr>
          <w:ilvl w:val="0"/>
          <w:numId w:val="24"/>
        </w:numPr>
        <w:tabs>
          <w:tab w:val="left" w:pos="1451"/>
        </w:tabs>
        <w:spacing w:before="207" w:after="0" w:line="240" w:lineRule="auto"/>
        <w:ind w:left="1450" w:right="0" w:hanging="288"/>
        <w:jc w:val="left"/>
        <w:rPr>
          <w:sz w:val="36"/>
        </w:rPr>
      </w:pPr>
      <w:r>
        <w:rPr>
          <w:spacing w:val="3"/>
          <w:sz w:val="36"/>
        </w:rPr>
        <w:t xml:space="preserve">现场测量 </w:t>
      </w:r>
      <w:r>
        <w:rPr>
          <w:sz w:val="36"/>
        </w:rPr>
        <w:t>SF6 钢瓶气体含水量符合要求，充气到额定压力，充气过程实施密度继电器报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37"/>
          <w:footerReference w:type="default" r:id="rId38"/>
          <w:pgSz w:w="17860" w:h="25260"/>
          <w:pgMar w:top="1400" w:right="940" w:bottom="2040" w:left="1400" w:header="1054" w:footer="1840"/>
          <w:pgNumType w:start="15"/>
          <w:cols w:space="708"/>
        </w:sectPr>
      </w:pPr>
    </w:p>
    <w:p>
      <w:pPr>
        <w:pStyle w:val="BodyText"/>
        <w:spacing w:before="9"/>
        <w:rPr>
          <w:sz w:val="25"/>
        </w:rPr>
      </w:pPr>
    </w:p>
    <w:p>
      <w:pPr>
        <w:pStyle w:val="BodyText"/>
        <w:spacing w:before="17" w:line="333" w:lineRule="auto"/>
        <w:ind w:left="1163" w:right="7572" w:hanging="865"/>
      </w:pPr>
      <w:r>
        <w:t>警，闭锁接点压力值检查 24h 后进行检漏测量。4 断路器调整</w:t>
      </w:r>
    </w:p>
    <w:p>
      <w:pPr>
        <w:pStyle w:val="ListParagraph"/>
        <w:numPr>
          <w:ilvl w:val="0"/>
          <w:numId w:val="48"/>
        </w:numPr>
        <w:tabs>
          <w:tab w:val="left" w:pos="1424"/>
        </w:tabs>
        <w:spacing w:before="0" w:after="0" w:line="537" w:lineRule="exact"/>
        <w:ind w:left="1423" w:right="0" w:hanging="261"/>
        <w:jc w:val="left"/>
        <w:rPr>
          <w:sz w:val="36"/>
        </w:rPr>
      </w:pPr>
      <w:r>
        <w:rPr>
          <w:sz w:val="36"/>
        </w:rPr>
        <w:t>按照产品说明书要求进行机构连接并进行检查和调整。</w:t>
      </w:r>
    </w:p>
    <w:p>
      <w:pPr>
        <w:pStyle w:val="ListParagraph"/>
        <w:numPr>
          <w:ilvl w:val="0"/>
          <w:numId w:val="48"/>
        </w:numPr>
        <w:tabs>
          <w:tab w:val="left" w:pos="1451"/>
        </w:tabs>
        <w:spacing w:before="207" w:after="0" w:line="331" w:lineRule="auto"/>
        <w:ind w:left="299" w:right="389" w:firstLine="864"/>
        <w:jc w:val="both"/>
        <w:rPr>
          <w:sz w:val="36"/>
        </w:rPr>
      </w:pPr>
      <w:r>
        <w:rPr>
          <w:spacing w:val="-1"/>
          <w:sz w:val="36"/>
        </w:rPr>
        <w:t>操动机构的零部件应齐全，各转动部分应涂以适合当地气候条件的润滑脂；电动机转向</w:t>
      </w:r>
      <w:r>
        <w:rPr>
          <w:sz w:val="36"/>
        </w:rPr>
        <w:t>应正确；各种接触器、继电器、微动开关、压力开关和辅助开关的动作应准确可靠，接点应接触良好，无烧损或锈蚀；分、合闸线圈的铁芯应动作灵活，无卡阻；控制元件的绝缘及加热装置的绝缘应良好。</w:t>
      </w:r>
    </w:p>
    <w:p>
      <w:pPr>
        <w:pStyle w:val="ListParagraph"/>
        <w:numPr>
          <w:ilvl w:val="0"/>
          <w:numId w:val="48"/>
        </w:numPr>
        <w:tabs>
          <w:tab w:val="left" w:pos="1409"/>
        </w:tabs>
        <w:spacing w:before="10" w:after="0" w:line="331" w:lineRule="auto"/>
        <w:ind w:left="299" w:right="430" w:firstLine="864"/>
        <w:jc w:val="both"/>
        <w:rPr>
          <w:sz w:val="36"/>
        </w:rPr>
      </w:pPr>
      <w:r>
        <w:rPr>
          <w:spacing w:val="-1"/>
          <w:sz w:val="36"/>
        </w:rPr>
        <w:t>辅助开关应安装牢固，防止应多次操作松动变位；辅助开关接点转换灵活、切换可靠、</w:t>
      </w:r>
      <w:r>
        <w:rPr>
          <w:sz w:val="36"/>
        </w:rPr>
        <w:t>性能稳定；辅助开关与机构间的连接应松紧适当、转换灵活、并满足通电时间的要求。连接锁紧螺帽应拧紧，并采取放松措施。</w:t>
      </w:r>
    </w:p>
    <w:p>
      <w:pPr>
        <w:pStyle w:val="ListParagraph"/>
        <w:numPr>
          <w:ilvl w:val="0"/>
          <w:numId w:val="48"/>
        </w:numPr>
        <w:tabs>
          <w:tab w:val="left" w:pos="1451"/>
        </w:tabs>
        <w:spacing w:before="6" w:after="0" w:line="331" w:lineRule="auto"/>
        <w:ind w:left="1163" w:right="115" w:firstLine="0"/>
        <w:jc w:val="left"/>
        <w:rPr>
          <w:sz w:val="36"/>
        </w:rPr>
      </w:pPr>
      <w:r>
        <w:rPr>
          <w:spacing w:val="-7"/>
          <w:sz w:val="36"/>
        </w:rPr>
        <w:t>弹簧操动机构调整的工艺要求：弹簧操动机构弹簧储能正常，指示清晰，缓冲装置可靠。</w:t>
      </w:r>
      <w:r>
        <w:rPr>
          <w:sz w:val="36"/>
        </w:rPr>
        <w:t>5</w:t>
      </w:r>
      <w:r>
        <w:rPr>
          <w:spacing w:val="-3"/>
          <w:sz w:val="36"/>
        </w:rPr>
        <w:t xml:space="preserve"> 电气试验和操作试验</w:t>
      </w:r>
    </w:p>
    <w:p>
      <w:pPr>
        <w:pStyle w:val="ListParagraph"/>
        <w:numPr>
          <w:ilvl w:val="0"/>
          <w:numId w:val="22"/>
        </w:numPr>
        <w:tabs>
          <w:tab w:val="left" w:pos="1424"/>
        </w:tabs>
        <w:spacing w:before="2" w:after="0" w:line="240" w:lineRule="auto"/>
        <w:ind w:left="1423" w:right="0" w:hanging="261"/>
        <w:jc w:val="left"/>
        <w:rPr>
          <w:sz w:val="36"/>
        </w:rPr>
      </w:pPr>
      <w:r>
        <w:rPr>
          <w:sz w:val="36"/>
        </w:rPr>
        <w:t>分、合闸动作电压测量，动作时间特性测量。</w:t>
      </w:r>
    </w:p>
    <w:p>
      <w:pPr>
        <w:pStyle w:val="ListParagraph"/>
        <w:numPr>
          <w:ilvl w:val="0"/>
          <w:numId w:val="22"/>
        </w:numPr>
        <w:tabs>
          <w:tab w:val="left" w:pos="1452"/>
        </w:tabs>
        <w:spacing w:before="210" w:after="0" w:line="331" w:lineRule="auto"/>
        <w:ind w:left="299" w:right="336" w:firstLine="864"/>
        <w:jc w:val="left"/>
        <w:rPr>
          <w:sz w:val="36"/>
        </w:rPr>
      </w:pPr>
      <w:r>
        <w:rPr>
          <w:spacing w:val="-6"/>
          <w:sz w:val="36"/>
        </w:rPr>
        <w:t xml:space="preserve">电气控制回路检查， </w:t>
      </w:r>
      <w:r>
        <w:rPr>
          <w:sz w:val="36"/>
        </w:rPr>
        <w:t xml:space="preserve">SF6 气体压力报警和闭锁，操作闭锁，防跳试验、非全相试验， </w:t>
      </w:r>
      <w:r>
        <w:rPr>
          <w:spacing w:val="-7"/>
          <w:sz w:val="36"/>
        </w:rPr>
        <w:t xml:space="preserve">c. </w:t>
      </w:r>
      <w:r>
        <w:rPr>
          <w:sz w:val="36"/>
        </w:rPr>
        <w:t>分、合闸位置指示，控制回路耐压试验，控制回路继电器检查和整定。</w:t>
      </w:r>
    </w:p>
    <w:p>
      <w:pPr>
        <w:pStyle w:val="BodyText"/>
        <w:spacing w:before="2"/>
        <w:ind w:left="1163"/>
      </w:pPr>
      <w:r>
        <w:t>d.一次绝缘电阻测量，主导电回路电阻测量。</w:t>
      </w:r>
    </w:p>
    <w:p>
      <w:pPr>
        <w:pStyle w:val="BodyText"/>
        <w:spacing w:before="210" w:line="331" w:lineRule="auto"/>
        <w:ind w:left="1163" w:right="3650"/>
      </w:pPr>
      <w:r>
        <w:t>e.操作试验：操作可靠，指示正确；操作循环和操作性能满足要求； C、互感器、避雷器安装施工方案</w:t>
      </w:r>
    </w:p>
    <w:p>
      <w:pPr>
        <w:pStyle w:val="ListParagraph"/>
        <w:numPr>
          <w:ilvl w:val="0"/>
          <w:numId w:val="21"/>
        </w:numPr>
        <w:tabs>
          <w:tab w:val="left" w:pos="1445"/>
        </w:tabs>
        <w:spacing w:before="2" w:after="0" w:line="240" w:lineRule="auto"/>
        <w:ind w:left="1444" w:right="0" w:hanging="282"/>
        <w:jc w:val="left"/>
        <w:rPr>
          <w:sz w:val="36"/>
        </w:rPr>
      </w:pPr>
      <w:r>
        <w:rPr>
          <w:sz w:val="36"/>
        </w:rPr>
        <w:t>设备支架安装</w:t>
      </w:r>
    </w:p>
    <w:p>
      <w:pPr>
        <w:pStyle w:val="BodyText"/>
        <w:spacing w:before="210" w:line="331" w:lineRule="auto"/>
        <w:ind w:left="299" w:right="246" w:firstLine="864"/>
      </w:pPr>
      <w:r>
        <w:t>设备支架安装后的质量要求：标高偏差≤5mm，垂直度≤5mm，相间抽偏差≤10mm，顶面水平度≤2mm/m。</w:t>
      </w:r>
    </w:p>
    <w:p>
      <w:pPr>
        <w:pStyle w:val="ListParagraph"/>
        <w:numPr>
          <w:ilvl w:val="0"/>
          <w:numId w:val="21"/>
        </w:numPr>
        <w:tabs>
          <w:tab w:val="left" w:pos="1535"/>
        </w:tabs>
        <w:spacing w:before="1" w:after="0" w:line="240" w:lineRule="auto"/>
        <w:ind w:left="1534" w:right="0" w:hanging="372"/>
        <w:jc w:val="left"/>
        <w:rPr>
          <w:sz w:val="36"/>
        </w:rPr>
      </w:pPr>
      <w:r>
        <w:rPr>
          <w:sz w:val="36"/>
        </w:rPr>
        <w:t>设备安装</w:t>
      </w:r>
    </w:p>
    <w:p>
      <w:pPr>
        <w:pStyle w:val="ListParagraph"/>
        <w:numPr>
          <w:ilvl w:val="0"/>
          <w:numId w:val="20"/>
        </w:numPr>
        <w:tabs>
          <w:tab w:val="left" w:pos="1431"/>
        </w:tabs>
        <w:spacing w:before="212" w:after="0" w:line="331" w:lineRule="auto"/>
        <w:ind w:left="299" w:right="398" w:firstLine="864"/>
        <w:jc w:val="left"/>
        <w:rPr>
          <w:sz w:val="36"/>
        </w:rPr>
      </w:pPr>
      <w:r>
        <w:rPr>
          <w:spacing w:val="1"/>
          <w:sz w:val="36"/>
        </w:rPr>
        <w:t xml:space="preserve">吊装应选择满足相应设备的钢丝绳或吊带以及卸扣， </w:t>
      </w:r>
      <w:r>
        <w:rPr>
          <w:sz w:val="36"/>
        </w:rPr>
        <w:t>CT</w:t>
      </w:r>
      <w:r>
        <w:rPr>
          <w:spacing w:val="2"/>
          <w:sz w:val="36"/>
        </w:rPr>
        <w:t xml:space="preserve"> 吊装时吊绳应固定在吊环上起</w:t>
      </w:r>
      <w:r>
        <w:rPr>
          <w:sz w:val="36"/>
        </w:rPr>
        <w:t>吊，不得利用瓷裙起吊。吊装过程中用缆绳稳定，防止倾斜。</w:t>
      </w:r>
    </w:p>
    <w:p>
      <w:pPr>
        <w:pStyle w:val="ListParagraph"/>
        <w:numPr>
          <w:ilvl w:val="0"/>
          <w:numId w:val="20"/>
        </w:numPr>
        <w:tabs>
          <w:tab w:val="left" w:pos="1629"/>
        </w:tabs>
        <w:spacing w:before="1" w:after="0" w:line="333" w:lineRule="auto"/>
        <w:ind w:left="299" w:right="335" w:firstLine="864"/>
        <w:jc w:val="left"/>
        <w:rPr>
          <w:sz w:val="36"/>
        </w:rPr>
      </w:pPr>
      <w:r>
        <w:rPr>
          <w:spacing w:val="-6"/>
          <w:sz w:val="36"/>
        </w:rPr>
        <w:t>避雷器、电容式电压互感器必须根据产品成套供应的组件编号进行安装，不得互换，法</w:t>
      </w:r>
      <w:r>
        <w:rPr>
          <w:sz w:val="36"/>
        </w:rPr>
        <w:t>兰间连接可靠。</w:t>
      </w:r>
    </w:p>
    <w:p>
      <w:pPr>
        <w:pStyle w:val="ListParagraph"/>
        <w:numPr>
          <w:ilvl w:val="0"/>
          <w:numId w:val="20"/>
        </w:numPr>
        <w:tabs>
          <w:tab w:val="left" w:pos="1765"/>
        </w:tabs>
        <w:spacing w:before="0" w:after="0" w:line="536" w:lineRule="exact"/>
        <w:ind w:left="1765" w:right="0" w:hanging="422"/>
        <w:jc w:val="left"/>
        <w:rPr>
          <w:sz w:val="36"/>
        </w:rPr>
      </w:pPr>
      <w:r>
        <w:rPr>
          <w:sz w:val="36"/>
        </w:rPr>
        <w:t>安装时二次接线盒或铭牌的朝向应符合设计要求并朝向一致。</w:t>
      </w:r>
    </w:p>
    <w:p>
      <w:pPr>
        <w:pStyle w:val="ListParagraph"/>
        <w:numPr>
          <w:ilvl w:val="0"/>
          <w:numId w:val="21"/>
        </w:numPr>
        <w:tabs>
          <w:tab w:val="left" w:pos="1535"/>
        </w:tabs>
        <w:spacing w:before="206" w:after="0" w:line="240" w:lineRule="auto"/>
        <w:ind w:left="1534" w:right="0" w:hanging="372"/>
        <w:jc w:val="left"/>
        <w:rPr>
          <w:sz w:val="36"/>
        </w:rPr>
      </w:pPr>
      <w:r>
        <w:rPr>
          <w:sz w:val="36"/>
        </w:rPr>
        <w:t>调整、紧固、检查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https://d.book118.com/117030055122006025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headerReference w:type="default" r:id="rId40"/>
      <w:footerReference w:type="default" r:id="rId41"/>
      <w:pgSz w:w="17860" w:h="25260"/>
      <w:pgMar w:top="1400" w:right="940" w:bottom="2040" w:left="1400" w:header="1054" w:footer="1840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.75pt;height:15.5pt;margin-top:1159.74pt;margin-left:442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.75pt;height:15.5pt;margin-top:1159.74pt;margin-left:440.0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2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.75pt;height:15.5pt;margin-top:1159.74pt;margin-left:440.0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2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2.75pt;height:15.5pt;margin-top:1159.74pt;margin-left:440.0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2" w:line="277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w w:val="89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89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85pt;height:15.65pt;margin-top:1159.74pt;margin-left:436.6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85pt;height:15.65pt;margin-top:1159.74pt;margin-left:436.6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.85pt;height:15.65pt;margin-top:1159.74pt;margin-left:436.6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9.85pt;height:15.65pt;margin-top:1159.74pt;margin-left:436.6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9.85pt;height:15.65pt;margin-top:1159.74pt;margin-left:436.6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9.85pt;height:15.65pt;margin-top:1159.74pt;margin-left:436.6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9.85pt;height:15.65pt;margin-top:1159.74pt;margin-left:436.6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9.85pt;height:15.65pt;margin-top:1159.74pt;margin-left:436.6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9.85pt;height:15.65pt;margin-top:1159.74pt;margin-left:436.6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9.85pt;height:15.65pt;margin-top:1159.74pt;margin-left:436.6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9.85pt;height:15.65pt;margin-top:1159.74pt;margin-left:436.6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9.85pt;height:15.65pt;margin-top:1159.74pt;margin-left:436.6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2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50.1pt;height:17.2pt;margin-top:51.69pt;margin-left:97.6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50" type="#_x0000_t202" style="width:56pt;height:15.5pt;margin-top:53.38pt;margin-left:710.3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50.1pt;height:17.2pt;margin-top:51.69pt;margin-left:97.6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53" type="#_x0000_t202" style="width:56pt;height:15.5pt;margin-top:53.38pt;margin-left:710.3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16416647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16647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50.1pt;height:17.2pt;margin-top:51.69pt;margin-left:97.6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56" type="#_x0000_t202" style="width:56pt;height:15.5pt;margin-top:53.38pt;margin-left:710.3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20403231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03231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50.1pt;height:17.2pt;margin-top:51.69pt;margin-left:97.6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59" type="#_x0000_t202" style="width:56pt;height:15.5pt;margin-top:53.38pt;margin-left:710.3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50.1pt;height:17.2pt;margin-top:51.69pt;margin-left:97.6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62" type="#_x0000_t202" style="width:56pt;height:15.5pt;margin-top:53.38pt;margin-left:710.3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1359766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9766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50.1pt;height:17.2pt;margin-top:51.69pt;margin-left:97.6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65" type="#_x0000_t202" style="width:56pt;height:15.5pt;margin-top:53.38pt;margin-left:710.3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8515358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15358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50.1pt;height:17.2pt;margin-top:51.69pt;margin-left:97.6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68" type="#_x0000_t202" style="width:56pt;height:15.5pt;margin-top:53.38pt;margin-left:710.3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21100589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0589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50.1pt;height:17.2pt;margin-top:51.69pt;margin-left:97.68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71" type="#_x0000_t202" style="width:56pt;height:15.5pt;margin-top:53.38pt;margin-left:710.3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5930807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30807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50.1pt;height:17.2pt;margin-top:51.69pt;margin-left:97.6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74" type="#_x0000_t202" style="width:56pt;height:15.5pt;margin-top:53.38pt;margin-left:710.3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2316960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16960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50.1pt;height:17.2pt;margin-top:51.69pt;margin-left:97.68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77" type="#_x0000_t202" style="width:56pt;height:15.5pt;margin-top:53.38pt;margin-left:710.3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10239195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39195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50.1pt;height:17.2pt;margin-top:51.69pt;margin-left:97.6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80" type="#_x0000_t202" style="width:56pt;height:15.5pt;margin-top:53.38pt;margin-left:710.33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8245464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45464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50.1pt;height:17.2pt;margin-top:51.69pt;margin-left:97.68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83" type="#_x0000_t202" style="width:56pt;height:15.5pt;margin-top:53.38pt;margin-left:710.33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20079066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79066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50.1pt;height:17.2pt;margin-top:51.69pt;margin-left:97.6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86" type="#_x0000_t202" style="width:56pt;height:15.5pt;margin-top:53.38pt;margin-left:710.33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5387913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87913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50.1pt;height:17.2pt;margin-top:51.69pt;margin-left:97.68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89" type="#_x0000_t202" style="width:56pt;height:15.5pt;margin-top:53.38pt;margin-left:710.33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20399712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9712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250.1pt;height:17.2pt;margin-top:51.69pt;margin-left:97.6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92" type="#_x0000_t202" style="width:56pt;height:15.5pt;margin-top:53.38pt;margin-left:710.33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850900</wp:posOffset>
          </wp:positionV>
          <wp:extent cx="9271000" cy="38100"/>
          <wp:effectExtent l="0" t="0" r="0" b="0"/>
          <wp:wrapNone/>
          <wp:docPr id="11955922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55922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7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50.1pt;height:17.2pt;margin-top:51.69pt;margin-left:97.68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22"/>
                    <w:sz w:val="27"/>
                  </w:rPr>
                  <w:t xml:space="preserve">麦尔玛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pacing w:val="-15"/>
                    <w:sz w:val="27"/>
                  </w:rPr>
                  <w:t xml:space="preserve">变电站扩建 </w:t>
                </w:r>
                <w:r>
                  <w:rPr>
                    <w:rFonts w:ascii="Arial" w:eastAsia="Arial"/>
                    <w:sz w:val="27"/>
                  </w:rPr>
                  <w:t>110kV</w:t>
                </w:r>
                <w:r>
                  <w:rPr>
                    <w:rFonts w:ascii="Arial" w:eastAsia="Arial"/>
                    <w:spacing w:val="-28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间隔工程</w:t>
                </w:r>
              </w:p>
            </w:txbxContent>
          </v:textbox>
        </v:shape>
      </w:pict>
    </w:r>
    <w:r>
      <w:pict>
        <v:shape id="_x0000_s2095" type="#_x0000_t202" style="width:56pt;height:15.5pt;margin-top:53.38pt;margin-left:710.33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施工方案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22038"/>
    <w:multiLevelType w:val="hybridMultilevel"/>
    <w:tmpl w:val="00000000"/>
    <w:lvl w:ilvl="0">
      <w:start w:val="2"/>
      <w:numFmt w:val="lowerLetter"/>
      <w:lvlText w:val="%1."/>
      <w:lvlJc w:val="left"/>
      <w:pPr>
        <w:ind w:left="1561" w:hanging="567"/>
        <w:jc w:val="left"/>
      </w:pPr>
      <w:rPr>
        <w:rFonts w:ascii="等线" w:eastAsia="等线" w:hAnsi="等线" w:cs="等线" w:hint="default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5" w:hanging="5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1" w:hanging="5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7" w:hanging="5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3" w:hanging="5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9" w:hanging="5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5" w:hanging="5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1" w:hanging="5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27" w:hanging="567"/>
      </w:pPr>
      <w:rPr>
        <w:rFonts w:hint="default"/>
      </w:rPr>
    </w:lvl>
  </w:abstractNum>
  <w:abstractNum w:abstractNumId="1">
    <w:nsid w:val="039DFF93"/>
    <w:multiLevelType w:val="hybridMultilevel"/>
    <w:tmpl w:val="00000000"/>
    <w:lvl w:ilvl="0">
      <w:start w:val="1"/>
      <w:numFmt w:val="lowerLetter"/>
      <w:lvlText w:val="%1."/>
      <w:lvlJc w:val="left"/>
      <w:pPr>
        <w:ind w:left="299" w:hanging="260"/>
        <w:jc w:val="righ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1" w:hanging="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260"/>
      </w:pPr>
      <w:rPr>
        <w:rFonts w:hint="default"/>
      </w:rPr>
    </w:lvl>
  </w:abstractNum>
  <w:abstractNum w:abstractNumId="2">
    <w:nsid w:val="0A291C0E"/>
    <w:multiLevelType w:val="hybridMultilevel"/>
    <w:tmpl w:val="00000000"/>
    <w:lvl w:ilvl="0">
      <w:start w:val="1"/>
      <w:numFmt w:val="decimal"/>
      <w:lvlText w:val="%1"/>
      <w:lvlJc w:val="left"/>
      <w:pPr>
        <w:ind w:left="1671" w:hanging="46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1" w:hanging="461"/>
        <w:jc w:val="righ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447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1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5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7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1" w:hanging="461"/>
      </w:pPr>
      <w:rPr>
        <w:rFonts w:hint="default"/>
      </w:rPr>
    </w:lvl>
  </w:abstractNum>
  <w:abstractNum w:abstractNumId="3">
    <w:nsid w:val="0CE598B5"/>
    <w:multiLevelType w:val="hybridMultilevel"/>
    <w:tmpl w:val="00000000"/>
    <w:lvl w:ilvl="0">
      <w:start w:val="1"/>
      <w:numFmt w:val="lowerLetter"/>
      <w:lvlText w:val="%1."/>
      <w:lvlJc w:val="left"/>
      <w:pPr>
        <w:ind w:left="299" w:hanging="267"/>
        <w:jc w:val="righ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1" w:hanging="2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2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2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2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2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2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2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267"/>
      </w:pPr>
      <w:rPr>
        <w:rFonts w:hint="default"/>
      </w:rPr>
    </w:lvl>
  </w:abstractNum>
  <w:abstractNum w:abstractNumId="4">
    <w:nsid w:val="0D92BF5A"/>
    <w:multiLevelType w:val="hybridMultilevel"/>
    <w:tmpl w:val="00000000"/>
    <w:lvl w:ilvl="0">
      <w:start w:val="1"/>
      <w:numFmt w:val="decimal"/>
      <w:lvlText w:val="（%1）"/>
      <w:lvlJc w:val="left"/>
      <w:pPr>
        <w:ind w:left="1751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35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3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1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912"/>
      </w:pPr>
      <w:rPr>
        <w:rFonts w:hint="default"/>
      </w:rPr>
    </w:lvl>
  </w:abstractNum>
  <w:abstractNum w:abstractNumId="5">
    <w:nsid w:val="0EAF7132"/>
    <w:multiLevelType w:val="hybridMultilevel"/>
    <w:tmpl w:val="00000000"/>
    <w:lvl w:ilvl="0">
      <w:start w:val="1"/>
      <w:numFmt w:val="decimal"/>
      <w:lvlText w:val="（%1）"/>
      <w:lvlJc w:val="left"/>
      <w:pPr>
        <w:ind w:left="299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1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912"/>
      </w:pPr>
      <w:rPr>
        <w:rFonts w:hint="default"/>
      </w:rPr>
    </w:lvl>
  </w:abstractNum>
  <w:abstractNum w:abstractNumId="6">
    <w:nsid w:val="119E0836"/>
    <w:multiLevelType w:val="hybridMultilevel"/>
    <w:tmpl w:val="00000000"/>
    <w:lvl w:ilvl="0">
      <w:start w:val="2"/>
      <w:numFmt w:val="decimal"/>
      <w:lvlText w:val="%1"/>
      <w:lvlJc w:val="left"/>
      <w:pPr>
        <w:ind w:left="2312" w:hanging="922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2312" w:hanging="92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12" w:hanging="92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6279" w:hanging="9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9" w:hanging="9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9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9" w:hanging="9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9" w:hanging="9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9" w:hanging="922"/>
      </w:pPr>
      <w:rPr>
        <w:rFonts w:hint="default"/>
      </w:rPr>
    </w:lvl>
  </w:abstractNum>
  <w:abstractNum w:abstractNumId="7">
    <w:nsid w:val="13675AB4"/>
    <w:multiLevelType w:val="hybridMultilevel"/>
    <w:tmpl w:val="00000000"/>
    <w:lvl w:ilvl="0">
      <w:start w:val="1"/>
      <w:numFmt w:val="decimal"/>
      <w:lvlText w:val="（%1）"/>
      <w:lvlJc w:val="left"/>
      <w:pPr>
        <w:ind w:left="1751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35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3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1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912"/>
      </w:pPr>
      <w:rPr>
        <w:rFonts w:hint="default"/>
      </w:rPr>
    </w:lvl>
  </w:abstractNum>
  <w:abstractNum w:abstractNumId="8">
    <w:nsid w:val="14D8571A"/>
    <w:multiLevelType w:val="hybridMultilevel"/>
    <w:tmpl w:val="00000000"/>
    <w:lvl w:ilvl="0">
      <w:start w:val="3"/>
      <w:numFmt w:val="decimal"/>
      <w:lvlText w:val="%1"/>
      <w:lvlJc w:val="left"/>
      <w:pPr>
        <w:ind w:left="1851" w:hanging="46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1" w:hanging="461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591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7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1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87" w:hanging="461"/>
      </w:pPr>
      <w:rPr>
        <w:rFonts w:hint="default"/>
      </w:rPr>
    </w:lvl>
  </w:abstractNum>
  <w:abstractNum w:abstractNumId="9">
    <w:nsid w:val="1A29424F"/>
    <w:multiLevelType w:val="hybridMultilevel"/>
    <w:tmpl w:val="00000000"/>
    <w:lvl w:ilvl="0">
      <w:start w:val="1"/>
      <w:numFmt w:val="decimal"/>
      <w:lvlText w:val="（%1）"/>
      <w:lvlJc w:val="left"/>
      <w:pPr>
        <w:ind w:left="299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1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912"/>
      </w:pPr>
      <w:rPr>
        <w:rFonts w:hint="default"/>
      </w:rPr>
    </w:lvl>
  </w:abstractNum>
  <w:abstractNum w:abstractNumId="10">
    <w:nsid w:val="1C2EDD36"/>
    <w:multiLevelType w:val="hybridMultilevel"/>
    <w:tmpl w:val="00000000"/>
    <w:lvl w:ilvl="0">
      <w:start w:val="1"/>
      <w:numFmt w:val="decimal"/>
      <w:lvlText w:val="（%1）"/>
      <w:lvlJc w:val="left"/>
      <w:pPr>
        <w:ind w:left="299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1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912"/>
      </w:pPr>
      <w:rPr>
        <w:rFonts w:hint="default"/>
      </w:rPr>
    </w:lvl>
  </w:abstractNum>
  <w:abstractNum w:abstractNumId="11">
    <w:nsid w:val="1D5B8831"/>
    <w:multiLevelType w:val="hybridMultilevel"/>
    <w:tmpl w:val="00000000"/>
    <w:lvl w:ilvl="0">
      <w:start w:val="8"/>
      <w:numFmt w:val="upperLetter"/>
      <w:lvlText w:val="%1."/>
      <w:lvlJc w:val="left"/>
      <w:pPr>
        <w:ind w:left="288" w:hanging="610"/>
        <w:jc w:val="left"/>
      </w:pPr>
      <w:rPr>
        <w:rFonts w:ascii="等线" w:eastAsia="等线" w:hAnsi="等线" w:cs="等线" w:hint="default"/>
        <w:spacing w:val="-8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03" w:hanging="6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6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1" w:hanging="6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6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6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6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7" w:hanging="6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1" w:hanging="610"/>
      </w:pPr>
      <w:rPr>
        <w:rFonts w:hint="default"/>
      </w:rPr>
    </w:lvl>
  </w:abstractNum>
  <w:abstractNum w:abstractNumId="12">
    <w:nsid w:val="1DC72B84"/>
    <w:multiLevelType w:val="hybridMultilevel"/>
    <w:tmpl w:val="00000000"/>
    <w:lvl w:ilvl="0">
      <w:start w:val="4"/>
      <w:numFmt w:val="decimal"/>
      <w:lvlText w:val="%1"/>
      <w:lvlJc w:val="left"/>
      <w:pPr>
        <w:ind w:left="490" w:hanging="46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0" w:hanging="461"/>
        <w:jc w:val="righ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503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5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1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3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5" w:hanging="461"/>
      </w:pPr>
      <w:rPr>
        <w:rFonts w:hint="default"/>
      </w:rPr>
    </w:lvl>
  </w:abstractNum>
  <w:abstractNum w:abstractNumId="13">
    <w:nsid w:val="22ABF5DC"/>
    <w:multiLevelType w:val="hybridMultilevel"/>
    <w:tmpl w:val="00000000"/>
    <w:lvl w:ilvl="0">
      <w:start w:val="11"/>
      <w:numFmt w:val="decimal"/>
      <w:lvlText w:val="%1"/>
      <w:lvlJc w:val="left"/>
      <w:pPr>
        <w:ind w:left="1937" w:hanging="875"/>
        <w:jc w:val="left"/>
      </w:pPr>
      <w:rPr>
        <w:rFonts w:ascii="等线" w:eastAsia="等线" w:hAnsi="等线" w:cs="等线" w:hint="default"/>
        <w:spacing w:val="-1"/>
        <w:w w:val="102"/>
        <w:position w:val="-20"/>
        <w:sz w:val="31"/>
        <w:szCs w:val="31"/>
      </w:rPr>
    </w:lvl>
    <w:lvl w:ilvl="1">
      <w:start w:val="0"/>
      <w:numFmt w:val="bullet"/>
      <w:lvlText w:val="•"/>
      <w:lvlJc w:val="left"/>
      <w:pPr>
        <w:ind w:left="2030" w:hanging="8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1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12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03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94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85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76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66" w:hanging="875"/>
      </w:pPr>
      <w:rPr>
        <w:rFonts w:hint="default"/>
      </w:rPr>
    </w:lvl>
  </w:abstractNum>
  <w:abstractNum w:abstractNumId="14">
    <w:nsid w:val="2409B612"/>
    <w:multiLevelType w:val="hybridMultilevel"/>
    <w:tmpl w:val="00000000"/>
    <w:lvl w:ilvl="0">
      <w:start w:val="1"/>
      <w:numFmt w:val="decimal"/>
      <w:lvlText w:val="（%1）"/>
      <w:lvlJc w:val="left"/>
      <w:pPr>
        <w:ind w:left="1751" w:hanging="912"/>
        <w:jc w:val="righ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35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3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1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912"/>
      </w:pPr>
      <w:rPr>
        <w:rFonts w:hint="default"/>
      </w:rPr>
    </w:lvl>
  </w:abstractNum>
  <w:abstractNum w:abstractNumId="15">
    <w:nsid w:val="2EFBCF8E"/>
    <w:multiLevelType w:val="hybridMultilevel"/>
    <w:tmpl w:val="00000000"/>
    <w:lvl w:ilvl="0">
      <w:start w:val="1"/>
      <w:numFmt w:val="decimal"/>
      <w:lvlText w:val="（%1）"/>
      <w:lvlJc w:val="left"/>
      <w:pPr>
        <w:ind w:left="1751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35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3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1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912"/>
      </w:pPr>
      <w:rPr>
        <w:rFonts w:hint="default"/>
      </w:rPr>
    </w:lvl>
  </w:abstractNum>
  <w:abstractNum w:abstractNumId="16">
    <w:nsid w:val="3041EA5A"/>
    <w:multiLevelType w:val="hybridMultilevel"/>
    <w:tmpl w:val="00000000"/>
    <w:lvl w:ilvl="0">
      <w:start w:val="1"/>
      <w:numFmt w:val="upperLetter"/>
      <w:lvlText w:val="%1."/>
      <w:lvlJc w:val="left"/>
      <w:pPr>
        <w:ind w:left="994" w:hanging="592"/>
        <w:jc w:val="left"/>
      </w:pPr>
      <w:rPr>
        <w:rFonts w:ascii="等线" w:eastAsia="等线" w:hAnsi="等线" w:cs="等线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51" w:hanging="5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3" w:hanging="5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5" w:hanging="5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7" w:hanging="5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5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5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3" w:hanging="5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5" w:hanging="592"/>
      </w:pPr>
      <w:rPr>
        <w:rFonts w:hint="default"/>
      </w:rPr>
    </w:lvl>
  </w:abstractNum>
  <w:abstractNum w:abstractNumId="17">
    <w:nsid w:val="33692B32"/>
    <w:multiLevelType w:val="hybridMultilevel"/>
    <w:tmpl w:val="00000000"/>
    <w:lvl w:ilvl="0">
      <w:start w:val="1"/>
      <w:numFmt w:val="decimal"/>
      <w:lvlText w:val="（%1）"/>
      <w:lvlJc w:val="left"/>
      <w:pPr>
        <w:ind w:left="299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1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912"/>
      </w:pPr>
      <w:rPr>
        <w:rFonts w:hint="default"/>
      </w:rPr>
    </w:lvl>
  </w:abstractNum>
  <w:abstractNum w:abstractNumId="18">
    <w:nsid w:val="3536C8FA"/>
    <w:multiLevelType w:val="hybridMultilevel"/>
    <w:tmpl w:val="00000000"/>
    <w:lvl w:ilvl="0">
      <w:start w:val="1"/>
      <w:numFmt w:val="lowerLetter"/>
      <w:lvlText w:val="%1."/>
      <w:lvlJc w:val="left"/>
      <w:pPr>
        <w:ind w:left="1423" w:hanging="26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29" w:hanging="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9" w:hanging="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260"/>
      </w:pPr>
      <w:rPr>
        <w:rFonts w:hint="default"/>
      </w:rPr>
    </w:lvl>
  </w:abstractNum>
  <w:abstractNum w:abstractNumId="19">
    <w:nsid w:val="36CF2DD9"/>
    <w:multiLevelType w:val="hybridMultilevel"/>
    <w:tmpl w:val="00000000"/>
    <w:lvl w:ilvl="0">
      <w:start w:val="1"/>
      <w:numFmt w:val="lowerLetter"/>
      <w:lvlText w:val="%1."/>
      <w:lvlJc w:val="left"/>
      <w:pPr>
        <w:ind w:left="1423" w:hanging="26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29" w:hanging="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9" w:hanging="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260"/>
      </w:pPr>
      <w:rPr>
        <w:rFonts w:hint="default"/>
      </w:rPr>
    </w:lvl>
  </w:abstractNum>
  <w:abstractNum w:abstractNumId="20">
    <w:nsid w:val="3955515B"/>
    <w:multiLevelType w:val="hybridMultilevel"/>
    <w:tmpl w:val="00000000"/>
    <w:lvl w:ilvl="0">
      <w:start w:val="5"/>
      <w:numFmt w:val="decimal"/>
      <w:lvlText w:val="%1"/>
      <w:lvlJc w:val="left"/>
      <w:pPr>
        <w:ind w:left="490" w:hanging="46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0" w:hanging="465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503" w:hanging="4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5" w:hanging="4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4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4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1" w:hanging="4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3" w:hanging="4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5" w:hanging="465"/>
      </w:pPr>
      <w:rPr>
        <w:rFonts w:hint="default"/>
      </w:rPr>
    </w:lvl>
  </w:abstractNum>
  <w:abstractNum w:abstractNumId="21">
    <w:nsid w:val="39CB9F96"/>
    <w:multiLevelType w:val="hybridMultilevel"/>
    <w:tmpl w:val="00000000"/>
    <w:lvl w:ilvl="0">
      <w:start w:val="5"/>
      <w:numFmt w:val="decimal"/>
      <w:lvlText w:val="（%1）"/>
      <w:lvlJc w:val="left"/>
      <w:pPr>
        <w:ind w:left="299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1330" w:hanging="401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915" w:hanging="4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1" w:hanging="4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6" w:hanging="4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2" w:hanging="4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7" w:hanging="4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4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68" w:hanging="401"/>
      </w:pPr>
      <w:rPr>
        <w:rFonts w:hint="default"/>
      </w:rPr>
    </w:lvl>
  </w:abstractNum>
  <w:abstractNum w:abstractNumId="22">
    <w:nsid w:val="3DE4C082"/>
    <w:multiLevelType w:val="hybridMultilevel"/>
    <w:tmpl w:val="00000000"/>
    <w:lvl w:ilvl="0">
      <w:start w:val="3"/>
      <w:numFmt w:val="decimal"/>
      <w:lvlText w:val="%1"/>
      <w:lvlJc w:val="left"/>
      <w:pPr>
        <w:ind w:left="1851" w:hanging="46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1" w:hanging="461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591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7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1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87" w:hanging="461"/>
      </w:pPr>
      <w:rPr>
        <w:rFonts w:hint="default"/>
      </w:rPr>
    </w:lvl>
  </w:abstractNum>
  <w:abstractNum w:abstractNumId="23">
    <w:nsid w:val="3E1B21DA"/>
    <w:multiLevelType w:val="hybridMultilevel"/>
    <w:tmpl w:val="00000000"/>
    <w:lvl w:ilvl="0">
      <w:start w:val="1"/>
      <w:numFmt w:val="decimal"/>
      <w:lvlText w:val="（%1）"/>
      <w:lvlJc w:val="left"/>
      <w:pPr>
        <w:ind w:left="299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1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912"/>
      </w:pPr>
      <w:rPr>
        <w:rFonts w:hint="default"/>
      </w:rPr>
    </w:lvl>
  </w:abstractNum>
  <w:abstractNum w:abstractNumId="24">
    <w:nsid w:val="3FE56DC0"/>
    <w:multiLevelType w:val="hybridMultilevel"/>
    <w:tmpl w:val="00000000"/>
    <w:lvl w:ilvl="0">
      <w:start w:val="22"/>
      <w:numFmt w:val="decimal"/>
      <w:lvlText w:val="%1"/>
      <w:lvlJc w:val="left"/>
      <w:pPr>
        <w:ind w:left="1779" w:hanging="875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86" w:hanging="8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93" w:hanging="8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00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07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14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21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28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34" w:hanging="875"/>
      </w:pPr>
      <w:rPr>
        <w:rFonts w:hint="default"/>
      </w:rPr>
    </w:lvl>
  </w:abstractNum>
  <w:abstractNum w:abstractNumId="25">
    <w:nsid w:val="4255E823"/>
    <w:multiLevelType w:val="hybridMultilevel"/>
    <w:tmpl w:val="00000000"/>
    <w:lvl w:ilvl="0">
      <w:start w:val="1"/>
      <w:numFmt w:val="lowerLetter"/>
      <w:lvlText w:val="%1."/>
      <w:lvlJc w:val="left"/>
      <w:pPr>
        <w:ind w:left="1423" w:hanging="26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29" w:hanging="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9" w:hanging="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260"/>
      </w:pPr>
      <w:rPr>
        <w:rFonts w:hint="default"/>
      </w:rPr>
    </w:lvl>
  </w:abstractNum>
  <w:abstractNum w:abstractNumId="26">
    <w:nsid w:val="43000481"/>
    <w:multiLevelType w:val="hybridMultilevel"/>
    <w:tmpl w:val="00000000"/>
    <w:lvl w:ilvl="0">
      <w:start w:val="1"/>
      <w:numFmt w:val="decimal"/>
      <w:lvlText w:val="（%1）"/>
      <w:lvlJc w:val="left"/>
      <w:pPr>
        <w:ind w:left="299" w:hanging="912"/>
        <w:jc w:val="righ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1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912"/>
      </w:pPr>
      <w:rPr>
        <w:rFonts w:hint="default"/>
      </w:rPr>
    </w:lvl>
  </w:abstractNum>
  <w:abstractNum w:abstractNumId="27">
    <w:nsid w:val="43AD89C0"/>
    <w:multiLevelType w:val="hybridMultilevel"/>
    <w:tmpl w:val="00000000"/>
    <w:lvl w:ilvl="0">
      <w:start w:val="1"/>
      <w:numFmt w:val="lowerLetter"/>
      <w:lvlText w:val="%1."/>
      <w:lvlJc w:val="left"/>
      <w:pPr>
        <w:ind w:left="299" w:hanging="263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1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263"/>
      </w:pPr>
      <w:rPr>
        <w:rFonts w:hint="default"/>
      </w:rPr>
    </w:lvl>
  </w:abstractNum>
  <w:abstractNum w:abstractNumId="28">
    <w:nsid w:val="4546A33A"/>
    <w:multiLevelType w:val="hybridMultilevel"/>
    <w:tmpl w:val="00000000"/>
    <w:lvl w:ilvl="0">
      <w:start w:val="1"/>
      <w:numFmt w:val="decimal"/>
      <w:lvlText w:val="%1"/>
      <w:lvlJc w:val="left"/>
      <w:pPr>
        <w:ind w:left="1851" w:hanging="46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1" w:hanging="461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591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7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3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1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87" w:hanging="461"/>
      </w:pPr>
      <w:rPr>
        <w:rFonts w:hint="default"/>
      </w:rPr>
    </w:lvl>
  </w:abstractNum>
  <w:abstractNum w:abstractNumId="29">
    <w:nsid w:val="46F248E3"/>
    <w:multiLevelType w:val="hybridMultilevel"/>
    <w:tmpl w:val="00000000"/>
    <w:lvl w:ilvl="0">
      <w:start w:val="6"/>
      <w:numFmt w:val="decimal"/>
      <w:lvlText w:val="（%1）"/>
      <w:lvlJc w:val="left"/>
      <w:pPr>
        <w:ind w:left="994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51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3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5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7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5" w:hanging="912"/>
      </w:pPr>
      <w:rPr>
        <w:rFonts w:hint="default"/>
      </w:rPr>
    </w:lvl>
  </w:abstractNum>
  <w:abstractNum w:abstractNumId="30">
    <w:nsid w:val="4A1CE3AB"/>
    <w:multiLevelType w:val="hybridMultilevel"/>
    <w:tmpl w:val="00000000"/>
    <w:lvl w:ilvl="0">
      <w:start w:val="1"/>
      <w:numFmt w:val="decimal"/>
      <w:lvlText w:val="（%1）"/>
      <w:lvlJc w:val="left"/>
      <w:pPr>
        <w:ind w:left="2111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59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9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9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9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9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912"/>
      </w:pPr>
      <w:rPr>
        <w:rFonts w:hint="default"/>
      </w:rPr>
    </w:lvl>
  </w:abstractNum>
  <w:abstractNum w:abstractNumId="31">
    <w:nsid w:val="4C3D8036"/>
    <w:multiLevelType w:val="hybridMultilevel"/>
    <w:tmpl w:val="00000000"/>
    <w:lvl w:ilvl="0">
      <w:start w:val="2"/>
      <w:numFmt w:val="decimal"/>
      <w:lvlText w:val="%1"/>
      <w:lvlJc w:val="left"/>
      <w:pPr>
        <w:ind w:left="2042" w:hanging="652"/>
        <w:jc w:val="left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2042" w:hanging="65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1"/>
      <w:numFmt w:val="decimal"/>
      <w:lvlText w:val="%1.%2.%3"/>
      <w:lvlJc w:val="left"/>
      <w:pPr>
        <w:ind w:left="490" w:hanging="918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035" w:hanging="9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3" w:hanging="9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0" w:hanging="9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8" w:hanging="9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26" w:hanging="9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24" w:hanging="918"/>
      </w:pPr>
      <w:rPr>
        <w:rFonts w:hint="default"/>
      </w:rPr>
    </w:lvl>
  </w:abstractNum>
  <w:abstractNum w:abstractNumId="32">
    <w:nsid w:val="4E49C8EF"/>
    <w:multiLevelType w:val="hybridMultilevel"/>
    <w:tmpl w:val="00000000"/>
    <w:lvl w:ilvl="0">
      <w:start w:val="1"/>
      <w:numFmt w:val="decimal"/>
      <w:lvlText w:val="（%1）"/>
      <w:lvlJc w:val="left"/>
      <w:pPr>
        <w:ind w:left="299" w:hanging="912"/>
        <w:jc w:val="righ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299" w:hanging="912"/>
        <w:jc w:val="left"/>
      </w:pPr>
      <w:rPr>
        <w:rFonts w:ascii="等线" w:eastAsia="等线" w:hAnsi="等线" w:cs="等线" w:hint="default"/>
        <w:spacing w:val="-152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343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912"/>
      </w:pPr>
      <w:rPr>
        <w:rFonts w:hint="default"/>
      </w:rPr>
    </w:lvl>
  </w:abstractNum>
  <w:abstractNum w:abstractNumId="33">
    <w:nsid w:val="51E313D1"/>
    <w:multiLevelType w:val="hybridMultilevel"/>
    <w:tmpl w:val="00000000"/>
    <w:lvl w:ilvl="0">
      <w:start w:val="1"/>
      <w:numFmt w:val="decimal"/>
      <w:lvlText w:val="%1"/>
      <w:lvlJc w:val="left"/>
      <w:pPr>
        <w:ind w:left="1444" w:hanging="281"/>
        <w:jc w:val="right"/>
      </w:pPr>
      <w:rPr>
        <w:rFonts w:hint="default"/>
        <w:w w:val="100"/>
      </w:rPr>
    </w:lvl>
    <w:lvl w:ilvl="1">
      <w:start w:val="1"/>
      <w:numFmt w:val="lowerLetter"/>
      <w:lvlText w:val="%2."/>
      <w:lvlJc w:val="left"/>
      <w:pPr>
        <w:ind w:left="299" w:hanging="260"/>
        <w:jc w:val="righ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004" w:hanging="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8" w:hanging="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3" w:hanging="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7" w:hanging="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2" w:hanging="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6" w:hanging="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0" w:hanging="260"/>
      </w:pPr>
      <w:rPr>
        <w:rFonts w:hint="default"/>
      </w:rPr>
    </w:lvl>
  </w:abstractNum>
  <w:abstractNum w:abstractNumId="34">
    <w:nsid w:val="5993EBDF"/>
    <w:multiLevelType w:val="hybridMultilevel"/>
    <w:tmpl w:val="00000000"/>
    <w:lvl w:ilvl="0">
      <w:start w:val="1"/>
      <w:numFmt w:val="lowerLetter"/>
      <w:lvlText w:val="%1."/>
      <w:lvlJc w:val="left"/>
      <w:pPr>
        <w:ind w:left="1423" w:hanging="26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29" w:hanging="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9" w:hanging="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260"/>
      </w:pPr>
      <w:rPr>
        <w:rFonts w:hint="default"/>
      </w:rPr>
    </w:lvl>
  </w:abstractNum>
  <w:abstractNum w:abstractNumId="35">
    <w:nsid w:val="5BCA7506"/>
    <w:multiLevelType w:val="hybridMultilevel"/>
    <w:tmpl w:val="00000000"/>
    <w:lvl w:ilvl="0">
      <w:start w:val="2"/>
      <w:numFmt w:val="lowerLetter"/>
      <w:lvlText w:val="%1."/>
      <w:lvlJc w:val="left"/>
      <w:pPr>
        <w:ind w:left="299" w:hanging="288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160" w:hanging="2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5" w:hanging="2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1" w:hanging="2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2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2" w:hanging="2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7" w:hanging="2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3" w:hanging="2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8" w:hanging="288"/>
      </w:pPr>
      <w:rPr>
        <w:rFonts w:hint="default"/>
      </w:rPr>
    </w:lvl>
  </w:abstractNum>
  <w:abstractNum w:abstractNumId="36">
    <w:nsid w:val="5CE0F156"/>
    <w:multiLevelType w:val="hybridMultilevel"/>
    <w:tmpl w:val="00000000"/>
    <w:lvl w:ilvl="0">
      <w:start w:val="2"/>
      <w:numFmt w:val="decimal"/>
      <w:lvlText w:val="%1"/>
      <w:lvlJc w:val="left"/>
      <w:pPr>
        <w:ind w:left="490" w:hanging="46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0" w:hanging="461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1"/>
      <w:numFmt w:val="decimal"/>
      <w:lvlText w:val="%1.%2.%3"/>
      <w:lvlJc w:val="left"/>
      <w:pPr>
        <w:ind w:left="2121" w:hanging="731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097" w:hanging="7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6" w:hanging="7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5" w:hanging="7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4" w:hanging="7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7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1" w:hanging="731"/>
      </w:pPr>
      <w:rPr>
        <w:rFonts w:hint="default"/>
      </w:rPr>
    </w:lvl>
  </w:abstractNum>
  <w:abstractNum w:abstractNumId="37">
    <w:nsid w:val="5FB41586"/>
    <w:multiLevelType w:val="hybridMultilevel"/>
    <w:tmpl w:val="00000000"/>
    <w:lvl w:ilvl="0">
      <w:start w:val="3"/>
      <w:numFmt w:val="decimal"/>
      <w:lvlText w:val="（%1）"/>
      <w:lvlJc w:val="left"/>
      <w:pPr>
        <w:ind w:left="299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1420" w:hanging="401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986" w:hanging="4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3" w:hanging="4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4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86" w:hanging="4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3" w:hanging="4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9" w:hanging="4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6" w:hanging="401"/>
      </w:pPr>
      <w:rPr>
        <w:rFonts w:hint="default"/>
      </w:rPr>
    </w:lvl>
  </w:abstractNum>
  <w:abstractNum w:abstractNumId="38">
    <w:nsid w:val="5FC6D102"/>
    <w:multiLevelType w:val="hybridMultilevel"/>
    <w:tmpl w:val="00000000"/>
    <w:lvl w:ilvl="0">
      <w:start w:val="3"/>
      <w:numFmt w:val="decimal"/>
      <w:lvlText w:val="%1)"/>
      <w:lvlJc w:val="left"/>
      <w:pPr>
        <w:ind w:left="994" w:hanging="296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51" w:hanging="2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3" w:hanging="2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5" w:hanging="2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7" w:hanging="2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2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2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3" w:hanging="2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5" w:hanging="296"/>
      </w:pPr>
      <w:rPr>
        <w:rFonts w:hint="default"/>
      </w:rPr>
    </w:lvl>
  </w:abstractNum>
  <w:abstractNum w:abstractNumId="39">
    <w:nsid w:val="634E08D9"/>
    <w:multiLevelType w:val="hybridMultilevel"/>
    <w:tmpl w:val="00000000"/>
    <w:lvl w:ilvl="0">
      <w:start w:val="1"/>
      <w:numFmt w:val="lowerLetter"/>
      <w:lvlText w:val="%1."/>
      <w:lvlJc w:val="left"/>
      <w:pPr>
        <w:ind w:left="1423" w:hanging="26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29" w:hanging="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9" w:hanging="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9" w:hanging="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9" w:hanging="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260"/>
      </w:pPr>
      <w:rPr>
        <w:rFonts w:hint="default"/>
      </w:rPr>
    </w:lvl>
  </w:abstractNum>
  <w:abstractNum w:abstractNumId="40">
    <w:nsid w:val="6A8CE6B2"/>
    <w:multiLevelType w:val="hybridMultilevel"/>
    <w:tmpl w:val="00000000"/>
    <w:lvl w:ilvl="0">
      <w:start w:val="1"/>
      <w:numFmt w:val="decimal"/>
      <w:lvlText w:val="（%1）"/>
      <w:lvlJc w:val="left"/>
      <w:pPr>
        <w:ind w:left="299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1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912"/>
      </w:pPr>
      <w:rPr>
        <w:rFonts w:hint="default"/>
      </w:rPr>
    </w:lvl>
  </w:abstractNum>
  <w:abstractNum w:abstractNumId="41">
    <w:nsid w:val="6E1C81AD"/>
    <w:multiLevelType w:val="hybridMultilevel"/>
    <w:tmpl w:val="00000000"/>
    <w:lvl w:ilvl="0">
      <w:start w:val="1"/>
      <w:numFmt w:val="decimal"/>
      <w:lvlText w:val="（%1）"/>
      <w:lvlJc w:val="left"/>
      <w:pPr>
        <w:ind w:left="299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1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912"/>
      </w:pPr>
      <w:rPr>
        <w:rFonts w:hint="default"/>
      </w:rPr>
    </w:lvl>
  </w:abstractNum>
  <w:abstractNum w:abstractNumId="42">
    <w:nsid w:val="73A9C8A8"/>
    <w:multiLevelType w:val="hybridMultilevel"/>
    <w:tmpl w:val="00000000"/>
    <w:lvl w:ilvl="0">
      <w:start w:val="2"/>
      <w:numFmt w:val="upperLetter"/>
      <w:lvlText w:val="%1."/>
      <w:lvlJc w:val="left"/>
      <w:pPr>
        <w:ind w:left="288" w:hanging="563"/>
        <w:jc w:val="left"/>
      </w:pPr>
      <w:rPr>
        <w:rFonts w:ascii="等线" w:eastAsia="等线" w:hAnsi="等线" w:cs="等线" w:hint="default"/>
        <w:spacing w:val="-5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03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1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7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1" w:hanging="563"/>
      </w:pPr>
      <w:rPr>
        <w:rFonts w:hint="default"/>
      </w:rPr>
    </w:lvl>
  </w:abstractNum>
  <w:abstractNum w:abstractNumId="43">
    <w:nsid w:val="73FCD861"/>
    <w:multiLevelType w:val="hybridMultilevel"/>
    <w:tmpl w:val="00000000"/>
    <w:lvl w:ilvl="0">
      <w:start w:val="1"/>
      <w:numFmt w:val="decimal"/>
      <w:lvlText w:val="（%1）"/>
      <w:lvlJc w:val="left"/>
      <w:pPr>
        <w:ind w:left="2111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59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9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9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9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9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9" w:hanging="912"/>
      </w:pPr>
      <w:rPr>
        <w:rFonts w:hint="default"/>
      </w:rPr>
    </w:lvl>
  </w:abstractNum>
  <w:abstractNum w:abstractNumId="44">
    <w:nsid w:val="75289A85"/>
    <w:multiLevelType w:val="hybridMultilevel"/>
    <w:tmpl w:val="00000000"/>
    <w:lvl w:ilvl="0">
      <w:start w:val="1"/>
      <w:numFmt w:val="decimal"/>
      <w:lvlText w:val="%1)"/>
      <w:lvlJc w:val="left"/>
      <w:pPr>
        <w:ind w:left="288" w:hanging="296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03" w:hanging="2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2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1" w:hanging="2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2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2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2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7" w:hanging="2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1" w:hanging="296"/>
      </w:pPr>
      <w:rPr>
        <w:rFonts w:hint="default"/>
      </w:rPr>
    </w:lvl>
  </w:abstractNum>
  <w:abstractNum w:abstractNumId="45">
    <w:nsid w:val="7711EB7F"/>
    <w:multiLevelType w:val="hybridMultilevel"/>
    <w:tmpl w:val="00000000"/>
    <w:lvl w:ilvl="0">
      <w:start w:val="2"/>
      <w:numFmt w:val="decimal"/>
      <w:lvlText w:val="（%1）"/>
      <w:lvlJc w:val="left"/>
      <w:pPr>
        <w:ind w:left="1751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35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3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1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912"/>
      </w:pPr>
      <w:rPr>
        <w:rFonts w:hint="default"/>
      </w:rPr>
    </w:lvl>
  </w:abstractNum>
  <w:abstractNum w:abstractNumId="46">
    <w:nsid w:val="77832E9C"/>
    <w:multiLevelType w:val="hybridMultilevel"/>
    <w:tmpl w:val="00000000"/>
    <w:lvl w:ilvl="0">
      <w:start w:val="2"/>
      <w:numFmt w:val="decimal"/>
      <w:lvlText w:val="（%1）"/>
      <w:lvlJc w:val="left"/>
      <w:pPr>
        <w:ind w:left="1751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35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11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7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3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1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67" w:hanging="912"/>
      </w:pPr>
      <w:rPr>
        <w:rFonts w:hint="default"/>
      </w:rPr>
    </w:lvl>
  </w:abstractNum>
  <w:abstractNum w:abstractNumId="47">
    <w:nsid w:val="7B7A80A3"/>
    <w:multiLevelType w:val="hybridMultilevel"/>
    <w:tmpl w:val="00000000"/>
    <w:lvl w:ilvl="0">
      <w:start w:val="1"/>
      <w:numFmt w:val="decimal"/>
      <w:lvlText w:val="（%1）"/>
      <w:lvlJc w:val="left"/>
      <w:pPr>
        <w:ind w:left="299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40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9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9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9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9" w:hanging="912"/>
      </w:pPr>
      <w:rPr>
        <w:rFonts w:hint="default"/>
      </w:rPr>
    </w:lvl>
  </w:abstractNum>
  <w:num w:numId="1">
    <w:abstractNumId w:val="20"/>
  </w:num>
  <w:num w:numId="2">
    <w:abstractNumId w:val="12"/>
  </w:num>
  <w:num w:numId="3">
    <w:abstractNumId w:val="8"/>
  </w:num>
  <w:num w:numId="4">
    <w:abstractNumId w:val="2"/>
  </w:num>
  <w:num w:numId="5">
    <w:abstractNumId w:val="22"/>
  </w:num>
  <w:num w:numId="6">
    <w:abstractNumId w:val="31"/>
  </w:num>
  <w:num w:numId="7">
    <w:abstractNumId w:val="6"/>
  </w:num>
  <w:num w:numId="8">
    <w:abstractNumId w:val="36"/>
  </w:num>
  <w:num w:numId="9">
    <w:abstractNumId w:val="28"/>
  </w:num>
  <w:num w:numId="10">
    <w:abstractNumId w:val="24"/>
  </w:num>
  <w:num w:numId="11">
    <w:abstractNumId w:val="13"/>
  </w:num>
  <w:num w:numId="12">
    <w:abstractNumId w:val="1"/>
  </w:num>
  <w:num w:numId="13">
    <w:abstractNumId w:val="35"/>
  </w:num>
  <w:num w:numId="14">
    <w:abstractNumId w:val="0"/>
  </w:num>
  <w:num w:numId="15">
    <w:abstractNumId w:val="42"/>
  </w:num>
  <w:num w:numId="16">
    <w:abstractNumId w:val="29"/>
  </w:num>
  <w:num w:numId="17">
    <w:abstractNumId w:val="11"/>
  </w:num>
  <w:num w:numId="18">
    <w:abstractNumId w:val="38"/>
  </w:num>
  <w:num w:numId="19">
    <w:abstractNumId w:val="16"/>
  </w:num>
  <w:num w:numId="20">
    <w:abstractNumId w:val="3"/>
  </w:num>
  <w:num w:numId="21">
    <w:abstractNumId w:val="33"/>
  </w:num>
  <w:num w:numId="22">
    <w:abstractNumId w:val="39"/>
  </w:num>
  <w:num w:numId="23">
    <w:abstractNumId w:val="18"/>
  </w:num>
  <w:num w:numId="24">
    <w:abstractNumId w:val="25"/>
  </w:num>
  <w:num w:numId="25">
    <w:abstractNumId w:val="19"/>
  </w:num>
  <w:num w:numId="26">
    <w:abstractNumId w:val="27"/>
  </w:num>
  <w:num w:numId="27">
    <w:abstractNumId w:val="44"/>
  </w:num>
  <w:num w:numId="28">
    <w:abstractNumId w:val="40"/>
  </w:num>
  <w:num w:numId="29">
    <w:abstractNumId w:val="41"/>
  </w:num>
  <w:num w:numId="30">
    <w:abstractNumId w:val="5"/>
  </w:num>
  <w:num w:numId="31">
    <w:abstractNumId w:val="9"/>
  </w:num>
  <w:num w:numId="32">
    <w:abstractNumId w:val="45"/>
  </w:num>
  <w:num w:numId="33">
    <w:abstractNumId w:val="21"/>
  </w:num>
  <w:num w:numId="34">
    <w:abstractNumId w:val="15"/>
  </w:num>
  <w:num w:numId="35">
    <w:abstractNumId w:val="47"/>
  </w:num>
  <w:num w:numId="36">
    <w:abstractNumId w:val="23"/>
  </w:num>
  <w:num w:numId="37">
    <w:abstractNumId w:val="17"/>
  </w:num>
  <w:num w:numId="38">
    <w:abstractNumId w:val="46"/>
  </w:num>
  <w:num w:numId="39">
    <w:abstractNumId w:val="37"/>
  </w:num>
  <w:num w:numId="40">
    <w:abstractNumId w:val="14"/>
  </w:num>
  <w:num w:numId="41">
    <w:abstractNumId w:val="10"/>
  </w:num>
  <w:num w:numId="42">
    <w:abstractNumId w:val="26"/>
  </w:num>
  <w:num w:numId="43">
    <w:abstractNumId w:val="43"/>
  </w:num>
  <w:num w:numId="44">
    <w:abstractNumId w:val="30"/>
  </w:num>
  <w:num w:numId="45">
    <w:abstractNumId w:val="32"/>
  </w:num>
  <w:num w:numId="46">
    <w:abstractNumId w:val="4"/>
  </w:num>
  <w:num w:numId="47">
    <w:abstractNumId w:val="7"/>
  </w:num>
  <w:num w:numId="48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ind w:left="840"/>
      <w:outlineLvl w:val="0"/>
    </w:pPr>
    <w:rPr>
      <w:rFonts w:ascii="等线" w:eastAsia="等线" w:hAnsi="等线" w:cs="等线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line="488" w:lineRule="exact"/>
      <w:ind w:left="299"/>
    </w:pPr>
    <w:rPr>
      <w:rFonts w:ascii="等线" w:eastAsia="等线" w:hAnsi="等线" w:cs="等线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styleId="Title">
    <w:name w:val="Title"/>
    <w:basedOn w:val="Normal"/>
    <w:uiPriority w:val="1"/>
    <w:qFormat/>
    <w:pPr>
      <w:spacing w:before="645"/>
      <w:ind w:left="16" w:right="474"/>
      <w:jc w:val="center"/>
    </w:pPr>
    <w:rPr>
      <w:rFonts w:ascii="等线" w:eastAsia="等线" w:hAnsi="等线" w:cs="等线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299" w:firstLine="540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  <w:rPr>
      <w:rFonts w:ascii="等线" w:eastAsia="等线" w:hAnsi="等线" w:cs="等线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2.png" /><Relationship Id="rId13" Type="http://schemas.openxmlformats.org/officeDocument/2006/relationships/image" Target="media/image3.png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header" Target="header14.xml" /><Relationship Id="rId33" Type="http://schemas.openxmlformats.org/officeDocument/2006/relationships/footer" Target="footer14.xml" /><Relationship Id="rId34" Type="http://schemas.openxmlformats.org/officeDocument/2006/relationships/image" Target="media/image4.png" /><Relationship Id="rId35" Type="http://schemas.openxmlformats.org/officeDocument/2006/relationships/header" Target="header15.xml" /><Relationship Id="rId36" Type="http://schemas.openxmlformats.org/officeDocument/2006/relationships/footer" Target="footer15.xml" /><Relationship Id="rId37" Type="http://schemas.openxmlformats.org/officeDocument/2006/relationships/header" Target="header16.xml" /><Relationship Id="rId38" Type="http://schemas.openxmlformats.org/officeDocument/2006/relationships/footer" Target="footer16.xml" /><Relationship Id="rId39" Type="http://schemas.openxmlformats.org/officeDocument/2006/relationships/hyperlink" Target="https://d.book118.com/117030055122006025" TargetMode="External" /><Relationship Id="rId4" Type="http://schemas.openxmlformats.org/officeDocument/2006/relationships/header" Target="header1.xml" /><Relationship Id="rId40" Type="http://schemas.openxmlformats.org/officeDocument/2006/relationships/header" Target="header17.xml" /><Relationship Id="rId41" Type="http://schemas.openxmlformats.org/officeDocument/2006/relationships/footer" Target="footer17.xml" /><Relationship Id="rId42" Type="http://schemas.openxmlformats.org/officeDocument/2006/relationships/theme" Target="theme/theme1.xml" /><Relationship Id="rId43" Type="http://schemas.openxmlformats.org/officeDocument/2006/relationships/numbering" Target="numbering.xml" /><Relationship Id="rId44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2023-12-21T04:02:28Z</dcterms:created>
  <dcterms:modified xsi:type="dcterms:W3CDTF">2023-12-21T04:02:28Z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2022-10-05T00:00:00Z</vt:filetime>
  </property>
  <property fmtid="{D5CDD505-2E9C-101B-9397-08002B2CF9AE}" pid="3" name="LastSaved">
    <vt:filetime>2023-12-21T00:00:00Z</vt:filetime>
  </property>
</Properties>
</file>